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bdr w:val="single" w:sz="16" w:space="1" w:color="000000"/>
        </w:rPr>
      </w:pPr>
      <w:bookmarkStart w:id="0" w:name="p13534e8vk.htm"/>
      <w:bookmarkStart w:id="1" w:name="ksp13534e8vk"/>
      <w:bookmarkEnd w:id="0"/>
      <w:bookmarkEnd w:id="1"/>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bdr w:val="single" w:sz="2" w:space="1" w:color="000000"/>
        </w:rPr>
      </w:pPr>
      <w:r>
        <w:rPr>
          <w:bdr w:val="single" w:sz="2" w:space="1" w:color="000000"/>
        </w:rPr>
        <w:t> </w:t>
      </w:r>
    </w:p>
    <w:p>
      <w:pPr>
        <w:pStyle w:val="TextBody"/>
        <w:spacing w:before="120" w:after="283"/>
        <w:jc w:val="center"/>
        <w:rPr>
          <w:rFonts w:ascii="Times New Roman;Times;serif" w:hAnsi="Times New Roman;Times;serif"/>
          <w:sz w:val="30"/>
        </w:rPr>
      </w:pPr>
      <w:r>
        <w:rPr>
          <w:rFonts w:ascii="Times New Roman;Times;serif" w:hAnsi="Times New Roman;Times;serif"/>
          <w:b/>
          <w:sz w:val="30"/>
        </w:rPr>
        <w:t>FORM 8-K</w:t>
      </w:r>
      <w:r>
        <w:rPr>
          <w:rFonts w:ascii="Times New Roman;Times;serif" w:hAnsi="Times New Roman;Times;serif"/>
          <w:sz w:val="30"/>
        </w:rPr>
        <w:t xml:space="preserve"> </w:t>
      </w:r>
    </w:p>
    <w:p>
      <w:pPr>
        <w:pStyle w:val="TextBody"/>
        <w:spacing w:before="240" w:after="283"/>
        <w:jc w:val="center"/>
        <w:rPr>
          <w:rFonts w:ascii="Times New Roman;Times;serif" w:hAnsi="Times New Roman;Times;serif"/>
          <w:sz w:val="20"/>
        </w:rPr>
      </w:pPr>
      <w:r>
        <w:rPr>
          <w:rFonts w:ascii="Times New Roman;Times;serif" w:hAnsi="Times New Roman;Times;serif"/>
          <w:b/>
          <w:sz w:val="20"/>
        </w:rPr>
        <w:t>CURRENT REPORT</w:t>
        <w:br/>
        <w:t>Pursuant to Section 13 or 15(d) of the</w:t>
        <w:br/>
        <w:t>Securities Exchange Act of 1934</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Date of Report (Date of earliest event reported): November 25, 2008</w:t>
      </w:r>
    </w:p>
    <w:tbl>
      <w:tblPr>
        <w:tblW w:w="5000" w:type="pct"/>
        <w:jc w:val="center"/>
        <w:tblInd w:w="0" w:type="dxa"/>
        <w:tblCellMar>
          <w:top w:w="0" w:type="dxa"/>
          <w:left w:w="0" w:type="dxa"/>
          <w:bottom w:w="0" w:type="dxa"/>
          <w:right w:w="0" w:type="dxa"/>
        </w:tblCellMar>
      </w:tblPr>
      <w:tblGrid>
        <w:gridCol w:w="2551"/>
        <w:gridCol w:w="509"/>
        <w:gridCol w:w="4084"/>
        <w:gridCol w:w="509"/>
        <w:gridCol w:w="2552"/>
      </w:tblGrid>
      <w:tr>
        <w:trPr/>
        <w:tc>
          <w:tcPr>
            <w:tcW w:w="255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4084"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2552" w:type="dxa"/>
            <w:tcBorders/>
            <w:shd w:fill="auto" w:val="clear"/>
            <w:vAlign w:val="bottom"/>
          </w:tcPr>
          <w:p>
            <w:pPr>
              <w:pStyle w:val="TableContents"/>
              <w:spacing w:before="0" w:after="283"/>
              <w:rPr/>
            </w:pPr>
            <w:r>
              <w:rPr/>
              <w:t> </w:t>
            </w:r>
          </w:p>
        </w:tc>
      </w:tr>
      <w:tr>
        <w:trPr/>
        <w:tc>
          <w:tcPr>
            <w:tcW w:w="255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4084" w:type="dxa"/>
            <w:tcBorders/>
            <w:shd w:fill="auto" w:val="clear"/>
            <w:vAlign w:val="bottom"/>
          </w:tcPr>
          <w:p>
            <w:pPr>
              <w:pStyle w:val="TableContents"/>
              <w:spacing w:before="0" w:after="283"/>
              <w:jc w:val="center"/>
              <w:rPr/>
            </w:pPr>
            <w:r>
              <w:rPr/>
              <w:t>Exact Name of Registrant as Specified in</w:t>
            </w:r>
          </w:p>
        </w:tc>
        <w:tc>
          <w:tcPr>
            <w:tcW w:w="509" w:type="dxa"/>
            <w:tcBorders/>
            <w:shd w:fill="auto" w:val="clear"/>
            <w:vAlign w:val="bottom"/>
          </w:tcPr>
          <w:p>
            <w:pPr>
              <w:pStyle w:val="TableContents"/>
              <w:spacing w:before="0" w:after="283"/>
              <w:rPr/>
            </w:pPr>
            <w:r>
              <w:rPr/>
              <w:t> </w:t>
            </w:r>
          </w:p>
        </w:tc>
        <w:tc>
          <w:tcPr>
            <w:tcW w:w="2552" w:type="dxa"/>
            <w:tcBorders/>
            <w:shd w:fill="auto" w:val="clear"/>
            <w:vAlign w:val="bottom"/>
          </w:tcPr>
          <w:p>
            <w:pPr>
              <w:pStyle w:val="TableContents"/>
              <w:spacing w:before="0" w:after="283"/>
              <w:jc w:val="center"/>
              <w:rPr/>
            </w:pPr>
            <w:r>
              <w:rPr/>
              <w:t> </w:t>
            </w:r>
          </w:p>
        </w:tc>
      </w:tr>
      <w:tr>
        <w:trPr/>
        <w:tc>
          <w:tcPr>
            <w:tcW w:w="2551"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rPr/>
            </w:pPr>
            <w:r>
              <w:rPr/>
              <w:t> </w:t>
            </w:r>
          </w:p>
        </w:tc>
        <w:tc>
          <w:tcPr>
            <w:tcW w:w="4084" w:type="dxa"/>
            <w:tcBorders/>
            <w:shd w:fill="auto" w:val="clear"/>
            <w:vAlign w:val="bottom"/>
          </w:tcPr>
          <w:p>
            <w:pPr>
              <w:pStyle w:val="TableContents"/>
              <w:spacing w:before="0" w:after="283"/>
              <w:jc w:val="center"/>
              <w:rPr/>
            </w:pPr>
            <w:r>
              <w:rPr/>
              <w:t>Charter; State of Incorporation;</w:t>
            </w:r>
          </w:p>
        </w:tc>
        <w:tc>
          <w:tcPr>
            <w:tcW w:w="509" w:type="dxa"/>
            <w:tcBorders/>
            <w:shd w:fill="auto" w:val="clear"/>
            <w:vAlign w:val="bottom"/>
          </w:tcPr>
          <w:p>
            <w:pPr>
              <w:pStyle w:val="TableContents"/>
              <w:spacing w:before="0" w:after="283"/>
              <w:rPr/>
            </w:pPr>
            <w:r>
              <w:rPr/>
              <w:t> </w:t>
            </w:r>
          </w:p>
        </w:tc>
        <w:tc>
          <w:tcPr>
            <w:tcW w:w="2552" w:type="dxa"/>
            <w:tcBorders/>
            <w:shd w:fill="auto" w:val="clear"/>
            <w:vAlign w:val="bottom"/>
          </w:tcPr>
          <w:p>
            <w:pPr>
              <w:pStyle w:val="TableContents"/>
              <w:spacing w:before="0" w:after="283"/>
              <w:jc w:val="center"/>
              <w:rPr/>
            </w:pPr>
            <w:r>
              <w:rPr/>
              <w:t>IRS Employer</w:t>
            </w:r>
          </w:p>
        </w:tc>
      </w:tr>
      <w:tr>
        <w:trPr/>
        <w:tc>
          <w:tcPr>
            <w:tcW w:w="2551" w:type="dxa"/>
            <w:tcBorders>
              <w:bottom w:val="single" w:sz="2" w:space="0" w:color="000000"/>
            </w:tcBorders>
            <w:shd w:fill="auto" w:val="clear"/>
            <w:tcMar>
              <w:bottom w:w="28" w:type="dxa"/>
            </w:tcMar>
            <w:vAlign w:val="bottom"/>
          </w:tcPr>
          <w:p>
            <w:pPr>
              <w:pStyle w:val="TableContents"/>
              <w:spacing w:before="0" w:after="283"/>
              <w:jc w:val="center"/>
              <w:rPr/>
            </w:pPr>
            <w:r>
              <w:rPr/>
              <w:t>Commission File Number</w:t>
            </w:r>
          </w:p>
        </w:tc>
        <w:tc>
          <w:tcPr>
            <w:tcW w:w="509" w:type="dxa"/>
            <w:tcBorders/>
            <w:shd w:fill="auto" w:val="clear"/>
            <w:vAlign w:val="bottom"/>
          </w:tcPr>
          <w:p>
            <w:pPr>
              <w:pStyle w:val="TableContents"/>
              <w:spacing w:before="0" w:after="283"/>
              <w:rPr/>
            </w:pPr>
            <w:r>
              <w:rPr/>
              <w:t> </w:t>
            </w:r>
          </w:p>
        </w:tc>
        <w:tc>
          <w:tcPr>
            <w:tcW w:w="4084" w:type="dxa"/>
            <w:tcBorders>
              <w:bottom w:val="single" w:sz="2" w:space="0" w:color="000000"/>
            </w:tcBorders>
            <w:shd w:fill="auto" w:val="clear"/>
            <w:tcMar>
              <w:bottom w:w="28" w:type="dxa"/>
            </w:tcMar>
            <w:vAlign w:val="bottom"/>
          </w:tcPr>
          <w:p>
            <w:pPr>
              <w:pStyle w:val="TableContents"/>
              <w:spacing w:before="0" w:after="283"/>
              <w:jc w:val="center"/>
              <w:rPr/>
            </w:pPr>
            <w:r>
              <w:rPr/>
              <w:t>Address and Telephone Number</w:t>
            </w:r>
          </w:p>
        </w:tc>
        <w:tc>
          <w:tcPr>
            <w:tcW w:w="509" w:type="dxa"/>
            <w:tcBorders/>
            <w:shd w:fill="auto" w:val="clear"/>
            <w:vAlign w:val="bottom"/>
          </w:tcPr>
          <w:p>
            <w:pPr>
              <w:pStyle w:val="TableContents"/>
              <w:spacing w:before="0" w:after="283"/>
              <w:rPr/>
            </w:pPr>
            <w:r>
              <w:rPr/>
              <w:t> </w:t>
            </w:r>
          </w:p>
        </w:tc>
        <w:tc>
          <w:tcPr>
            <w:tcW w:w="2552" w:type="dxa"/>
            <w:tcBorders>
              <w:bottom w:val="single" w:sz="2" w:space="0" w:color="000000"/>
            </w:tcBorders>
            <w:shd w:fill="auto" w:val="clear"/>
            <w:tcMar>
              <w:bottom w:w="28" w:type="dxa"/>
            </w:tcMar>
            <w:vAlign w:val="bottom"/>
          </w:tcPr>
          <w:p>
            <w:pPr>
              <w:pStyle w:val="TableContents"/>
              <w:spacing w:before="0" w:after="283"/>
              <w:jc w:val="center"/>
              <w:rPr/>
            </w:pPr>
            <w:r>
              <w:rPr/>
              <w:t>Identification Number</w:t>
            </w:r>
          </w:p>
        </w:tc>
      </w:tr>
      <w:tr>
        <w:trPr/>
        <w:tc>
          <w:tcPr>
            <w:tcW w:w="2551" w:type="dxa"/>
            <w:tcBorders/>
            <w:shd w:fill="auto" w:val="clear"/>
          </w:tcPr>
          <w:p>
            <w:pPr>
              <w:pStyle w:val="TableContents"/>
              <w:spacing w:before="0" w:after="283"/>
              <w:jc w:val="center"/>
              <w:rPr/>
            </w:pPr>
            <w:r>
              <w:rPr/>
              <w:t> </w:t>
            </w:r>
          </w:p>
        </w:tc>
        <w:tc>
          <w:tcPr>
            <w:tcW w:w="7654" w:type="dxa"/>
            <w:gridSpan w:val="4"/>
            <w:tcBorders/>
            <w:shd w:fill="auto" w:val="clear"/>
          </w:tcPr>
          <w:p>
            <w:pPr>
              <w:pStyle w:val="TableContents"/>
              <w:spacing w:before="0" w:after="283"/>
              <w:rPr>
                <w:sz w:val="4"/>
                <w:szCs w:val="4"/>
              </w:rPr>
            </w:pPr>
            <w:r>
              <w:rPr>
                <w:sz w:val="4"/>
                <w:szCs w:val="4"/>
              </w:rPr>
            </w:r>
          </w:p>
        </w:tc>
      </w:tr>
      <w:tr>
        <w:trPr/>
        <w:tc>
          <w:tcPr>
            <w:tcW w:w="2551" w:type="dxa"/>
            <w:tcBorders/>
            <w:shd w:fill="auto" w:val="clear"/>
            <w:vAlign w:val="bottom"/>
          </w:tcPr>
          <w:p>
            <w:pPr>
              <w:pStyle w:val="TableContents"/>
              <w:spacing w:before="0" w:after="0"/>
              <w:ind w:left="0" w:right="0" w:hanging="0"/>
              <w:jc w:val="center"/>
              <w:rPr/>
            </w:pPr>
            <w:r>
              <w:rPr>
                <w:b/>
              </w:rPr>
              <w:t>1-8962</w:t>
            </w: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b/>
                <w:sz w:val="23"/>
              </w:rPr>
              <w:t>Pinnacle West Capital Corporation</w:t>
            </w:r>
            <w:r>
              <w:rPr/>
              <w:t xml:space="preserve"> </w:t>
            </w:r>
          </w:p>
        </w:tc>
        <w:tc>
          <w:tcPr>
            <w:tcW w:w="509" w:type="dxa"/>
            <w:tcBorders/>
            <w:shd w:fill="auto" w:val="clear"/>
            <w:vAlign w:val="bottom"/>
          </w:tcPr>
          <w:p>
            <w:pPr>
              <w:pStyle w:val="TableContents"/>
              <w:spacing w:before="0" w:after="283"/>
              <w:rPr/>
            </w:pPr>
            <w:r>
              <w:rPr/>
              <w:t> </w:t>
            </w:r>
          </w:p>
        </w:tc>
        <w:tc>
          <w:tcPr>
            <w:tcW w:w="2552" w:type="dxa"/>
            <w:tcBorders/>
            <w:shd w:fill="auto" w:val="clear"/>
            <w:vAlign w:val="bottom"/>
          </w:tcPr>
          <w:p>
            <w:pPr>
              <w:pStyle w:val="TableContents"/>
              <w:spacing w:before="0" w:after="283"/>
              <w:jc w:val="center"/>
              <w:rPr>
                <w:b/>
              </w:rPr>
            </w:pPr>
            <w:r>
              <w:rPr>
                <w:b/>
              </w:rPr>
              <w:t>86-0512431</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(an Arizona corporation)</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400 North Fifth Street, P.O. Box 53999</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Phoenix, AZ 85072-3999</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(602) 250-1000</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 </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vAlign w:val="bottom"/>
          </w:tcPr>
          <w:p>
            <w:pPr>
              <w:pStyle w:val="TableContents"/>
              <w:spacing w:before="0" w:after="0"/>
              <w:ind w:left="0" w:right="0" w:hanging="0"/>
              <w:jc w:val="center"/>
              <w:rPr/>
            </w:pPr>
            <w:r>
              <w:rPr>
                <w:b/>
              </w:rPr>
              <w:t>1-4473</w:t>
            </w: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b/>
                <w:sz w:val="23"/>
              </w:rPr>
              <w:t>Arizona Public Service Company</w:t>
            </w:r>
            <w:r>
              <w:rPr/>
              <w:t xml:space="preserve"> </w:t>
            </w:r>
          </w:p>
        </w:tc>
        <w:tc>
          <w:tcPr>
            <w:tcW w:w="509" w:type="dxa"/>
            <w:tcBorders/>
            <w:shd w:fill="auto" w:val="clear"/>
            <w:vAlign w:val="bottom"/>
          </w:tcPr>
          <w:p>
            <w:pPr>
              <w:pStyle w:val="TableContents"/>
              <w:spacing w:before="0" w:after="283"/>
              <w:rPr/>
            </w:pPr>
            <w:r>
              <w:rPr/>
              <w:t> </w:t>
            </w:r>
          </w:p>
        </w:tc>
        <w:tc>
          <w:tcPr>
            <w:tcW w:w="2552" w:type="dxa"/>
            <w:tcBorders/>
            <w:shd w:fill="auto" w:val="clear"/>
            <w:vAlign w:val="bottom"/>
          </w:tcPr>
          <w:p>
            <w:pPr>
              <w:pStyle w:val="TableContents"/>
              <w:spacing w:before="0" w:after="283"/>
              <w:jc w:val="center"/>
              <w:rPr>
                <w:b/>
              </w:rPr>
            </w:pPr>
            <w:r>
              <w:rPr>
                <w:b/>
              </w:rPr>
              <w:t>86-0011170</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(an Arizona corporation)</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400 North Fifth Street, P.O. Box 53999</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Phoenix, AZ 85072-3999</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r>
        <w:trPr/>
        <w:tc>
          <w:tcPr>
            <w:tcW w:w="2551" w:type="dxa"/>
            <w:tcBorders/>
            <w:shd w:fill="auto" w:val="clear"/>
          </w:tcPr>
          <w:p>
            <w:pPr>
              <w:pStyle w:val="TableContents"/>
              <w:spacing w:before="0" w:after="0"/>
              <w:ind w:left="0" w:right="0" w:hanging="0"/>
              <w:jc w:val="center"/>
              <w:rPr/>
            </w:pPr>
            <w:r>
              <w:rPr/>
              <w:t xml:space="preserve">  </w:t>
            </w:r>
          </w:p>
        </w:tc>
        <w:tc>
          <w:tcPr>
            <w:tcW w:w="509" w:type="dxa"/>
            <w:tcBorders/>
            <w:shd w:fill="auto" w:val="clear"/>
            <w:vAlign w:val="bottom"/>
          </w:tcPr>
          <w:p>
            <w:pPr>
              <w:pStyle w:val="TableContents"/>
              <w:spacing w:before="0" w:after="283"/>
              <w:rPr/>
            </w:pPr>
            <w:r>
              <w:rPr/>
              <w:t> </w:t>
            </w:r>
          </w:p>
        </w:tc>
        <w:tc>
          <w:tcPr>
            <w:tcW w:w="4084" w:type="dxa"/>
            <w:tcBorders/>
            <w:shd w:fill="auto" w:val="clear"/>
          </w:tcPr>
          <w:p>
            <w:pPr>
              <w:pStyle w:val="TableContents"/>
              <w:spacing w:before="0" w:after="283"/>
              <w:jc w:val="left"/>
              <w:rPr/>
            </w:pPr>
            <w:r>
              <w:rPr/>
              <w:t>(602) 250-1000</w:t>
            </w:r>
          </w:p>
        </w:tc>
        <w:tc>
          <w:tcPr>
            <w:tcW w:w="509" w:type="dxa"/>
            <w:tcBorders/>
            <w:shd w:fill="auto" w:val="clear"/>
            <w:vAlign w:val="bottom"/>
          </w:tcPr>
          <w:p>
            <w:pPr>
              <w:pStyle w:val="TableContents"/>
              <w:spacing w:before="0" w:after="283"/>
              <w:rPr/>
            </w:pPr>
            <w:r>
              <w:rPr/>
              <w:t> </w:t>
            </w:r>
          </w:p>
        </w:tc>
        <w:tc>
          <w:tcPr>
            <w:tcW w:w="2552" w:type="dxa"/>
            <w:tcBorders/>
            <w:shd w:fill="auto" w:val="clear"/>
          </w:tcPr>
          <w:p>
            <w:pPr>
              <w:pStyle w:val="TableContents"/>
              <w:spacing w:before="0" w:after="283"/>
              <w:jc w:val="center"/>
              <w:rPr/>
            </w:pPr>
            <w:r>
              <w:rPr/>
              <w:t> </w:t>
            </w:r>
          </w:p>
        </w:tc>
      </w:tr>
    </w:tbl>
    <w:p>
      <w:pPr>
        <w:pStyle w:val="TextBody"/>
        <w:spacing w:before="120" w:after="283"/>
        <w:jc w:val="left"/>
        <w:rPr/>
      </w:pPr>
      <w:r>
        <w:rPr/>
        <w:t>     </w:t>
      </w:r>
      <w:r>
        <w:rPr>
          <w:rFonts w:ascii="Times New Roman;Times;serif" w:hAnsi="Times New Roman;Times;serif"/>
          <w:sz w:val="17"/>
        </w:rPr>
        <w:t xml:space="preserve">Check the appropriate box below if the Form 8-K filing is intended to simultaneously satisfy the filing obligation of the registrant under any of the following provisions: </w:t>
      </w:r>
    </w:p>
    <w:tbl>
      <w:tblPr>
        <w:tblW w:w="5000" w:type="pct"/>
        <w:jc w:val="left"/>
        <w:tblInd w:w="0" w:type="dxa"/>
        <w:tblCellMar>
          <w:top w:w="0" w:type="dxa"/>
          <w:left w:w="0" w:type="dxa"/>
          <w:bottom w:w="0" w:type="dxa"/>
          <w:right w:w="0" w:type="dxa"/>
        </w:tblCellMar>
      </w:tblPr>
      <w:tblGrid>
        <w:gridCol w:w="172"/>
        <w:gridCol w:w="120"/>
        <w:gridCol w:w="9913"/>
      </w:tblGrid>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Written communications pursuant to Rule 425 under the Securities Act (17CFR 230.425)</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Soliciting material pursuant to Rule 14a-12 under the Exchange Act (17 CFR 240.14a-12)</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Pre-commencement communications pursuant to Rule 14d-2(b) under the Exchange Act (17 CFR 240.14d-2(b))</w:t>
            </w:r>
          </w:p>
        </w:tc>
      </w:tr>
      <w:tr>
        <w:trPr/>
        <w:tc>
          <w:tcPr>
            <w:tcW w:w="172" w:type="dxa"/>
            <w:tcBorders/>
            <w:shd w:fill="auto" w:val="clear"/>
            <w:vAlign w:val="center"/>
          </w:tcPr>
          <w:p>
            <w:pPr>
              <w:pStyle w:val="TableContents"/>
              <w:spacing w:before="0" w:after="283"/>
              <w:rPr/>
            </w:pPr>
            <w:r>
              <w:rPr/>
              <w:t> </w:t>
            </w:r>
          </w:p>
        </w:tc>
        <w:tc>
          <w:tcPr>
            <w:tcW w:w="10033" w:type="dxa"/>
            <w:gridSpan w:val="2"/>
            <w:tcBorders/>
            <w:shd w:fill="auto" w:val="clear"/>
          </w:tcPr>
          <w:p>
            <w:pPr>
              <w:pStyle w:val="TableContents"/>
              <w:spacing w:before="0" w:after="283"/>
              <w:rPr>
                <w:sz w:val="4"/>
                <w:szCs w:val="4"/>
              </w:rPr>
            </w:pPr>
            <w:r>
              <w:rPr>
                <w:sz w:val="4"/>
                <w:szCs w:val="4"/>
              </w:rPr>
            </w:r>
          </w:p>
        </w:tc>
      </w:tr>
      <w:tr>
        <w:trPr/>
        <w:tc>
          <w:tcPr>
            <w:tcW w:w="172" w:type="dxa"/>
            <w:tcBorders/>
            <w:shd w:fill="auto" w:val="clear"/>
          </w:tcPr>
          <w:p>
            <w:pPr>
              <w:pStyle w:val="TableContents"/>
              <w:spacing w:before="0" w:after="283"/>
              <w:jc w:val="left"/>
              <w:rPr>
                <w:rFonts w:ascii="Wingdings" w:hAnsi="Wingdings"/>
              </w:rPr>
            </w:pPr>
            <w:r>
              <w:rPr>
                <w:rFonts w:ascii="Wingdings" w:hAnsi="Wingdings"/>
              </w:rPr>
              <w:t>o</w:t>
            </w:r>
          </w:p>
        </w:tc>
        <w:tc>
          <w:tcPr>
            <w:tcW w:w="120" w:type="dxa"/>
            <w:tcBorders/>
            <w:shd w:fill="auto" w:val="clear"/>
          </w:tcPr>
          <w:p>
            <w:pPr>
              <w:pStyle w:val="TableContents"/>
              <w:spacing w:before="0" w:after="283"/>
              <w:rPr/>
            </w:pPr>
            <w:r>
              <w:rPr/>
              <w:t> </w:t>
            </w:r>
          </w:p>
        </w:tc>
        <w:tc>
          <w:tcPr>
            <w:tcW w:w="9913" w:type="dxa"/>
            <w:tcBorders/>
            <w:shd w:fill="auto" w:val="clear"/>
          </w:tcPr>
          <w:p>
            <w:pPr>
              <w:pStyle w:val="TableContents"/>
              <w:spacing w:before="0" w:after="283"/>
              <w:rPr/>
            </w:pPr>
            <w:r>
              <w:rPr/>
              <w:t>Pre-commencement communications pursuant to Rule 13e-4(c) under the Exchange Act (17 CFR 240.13e-4(c))</w:t>
            </w:r>
          </w:p>
        </w:tc>
      </w:tr>
    </w:tbl>
    <w:p>
      <w:pPr>
        <w:pStyle w:val="TextBody"/>
        <w:spacing w:before="120" w:after="283"/>
        <w:jc w:val="left"/>
        <w:rPr/>
      </w:pPr>
      <w:r>
        <w:rPr/>
        <w:t>     </w:t>
      </w:r>
      <w:r>
        <w:rPr>
          <w:rFonts w:ascii="Times New Roman;Times;serif" w:hAnsi="Times New Roman;Times;serif"/>
          <w:sz w:val="17"/>
        </w:rPr>
        <w:t xml:space="preserve">This combined Form 8-K is separately filed by Pinnacle West Capital Corporation and Arizona Public Service Company. Each registrant is filing on its own behalf all of the information contained in this Form 8-K that relates to such registrant and, where required, its subsidiaries. Except as stated in the preceding sentence, neither registrant is filing any information that does not relate to such registrant, and therefore makes no representation as to any such information. </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ITEM 8.01. OTHER EVENTS </w:t>
      </w:r>
    </w:p>
    <w:p>
      <w:pPr>
        <w:pStyle w:val="TextBody"/>
        <w:spacing w:before="120" w:after="283"/>
        <w:jc w:val="left"/>
        <w:rPr/>
      </w:pPr>
      <w:r>
        <w:rPr/>
        <w:t>          </w:t>
      </w:r>
      <w:r>
        <w:rPr>
          <w:rFonts w:ascii="Times New Roman;Times;serif" w:hAnsi="Times New Roman;Times;serif"/>
          <w:sz w:val="17"/>
        </w:rPr>
        <w:t xml:space="preserve">This Current Report on Form 8-K is limited to the disclosure of the reclassification of financial statements of Pinnacle West Capital Corporation (the Company or Pinnacle West) and of Arizona Public Service Company (APS) to reflect certain reclassifications of marketing and trading assets and liabilities to a net basis of reporting and to reflect reclassifications of certain activities of SunCor Development Company (SunCor) to discontinued operations. </w:t>
      </w:r>
    </w:p>
    <w:p>
      <w:pPr>
        <w:pStyle w:val="TextBody"/>
        <w:spacing w:before="120" w:after="283"/>
        <w:jc w:val="left"/>
        <w:rPr/>
      </w:pPr>
      <w:r>
        <w:rPr/>
        <w:t>          </w:t>
      </w:r>
      <w:r>
        <w:rPr>
          <w:rFonts w:ascii="Times New Roman;Times;serif" w:hAnsi="Times New Roman;Times;serif"/>
          <w:sz w:val="17"/>
        </w:rPr>
        <w:t xml:space="preserve">This report reflects the impacts of the reclassifications on portions of the following disclosures in our Annual Report on Form 10-K for the fiscal year ended December 31, 2007 (2007 Form 10-K): </w:t>
      </w:r>
    </w:p>
    <w:tbl>
      <w:tblPr>
        <w:tblW w:w="5000" w:type="pct"/>
        <w:jc w:val="left"/>
        <w:tblInd w:w="0" w:type="dxa"/>
        <w:tblCellMar>
          <w:top w:w="0" w:type="dxa"/>
          <w:left w:w="0" w:type="dxa"/>
          <w:bottom w:w="0" w:type="dxa"/>
          <w:right w:w="0" w:type="dxa"/>
        </w:tblCellMar>
      </w:tblPr>
      <w:tblGrid>
        <w:gridCol w:w="202"/>
        <w:gridCol w:w="306"/>
        <w:gridCol w:w="100"/>
        <w:gridCol w:w="9597"/>
      </w:tblGrid>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Item 1. Business;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Item 6. Selected Financial Data;</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Item 7. Managements Discussion and Analysis of Financial Condition and Results of Operations;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Item 8. Financial Statements and Supplementary Data;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Item 15. Exhibits and Financial Statement Schedules.</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NO ATTEMPT HAS BEEN MADE IN THIS REPORT TO MODIFY OR UPDATE OTHER DISCLOSURES EXCEPT AS REQUIRED TO REFLECT THE EFFECTS OF THE RECLASSIFICATIONS DESCRIBED BELOW. </w:t>
      </w:r>
    </w:p>
    <w:p>
      <w:pPr>
        <w:pStyle w:val="TextBody"/>
        <w:spacing w:before="120" w:after="283"/>
        <w:jc w:val="left"/>
        <w:rPr/>
      </w:pPr>
      <w:r>
        <w:rPr/>
        <w:t>          </w:t>
      </w:r>
      <w:r>
        <w:rPr>
          <w:rFonts w:ascii="Times New Roman;Times;serif" w:hAnsi="Times New Roman;Times;serif"/>
          <w:sz w:val="17"/>
        </w:rPr>
        <w:t xml:space="preserve">As previously disclosed in our Quarterly Report on Form 10-Q for the fiscal quarter ended March 31, 2008 (March 2008 Form 10-Q), we adopted Financial Accounting Standards Board (FASB) Staff Position No. FIN 39-1, Amendment of FASB Interpretation No. 39, Offsetting of Amounts Related to Certain Contracts (FIN 39-1) on January 1, 2008. In accordance with this guidance, we elected to offset fair value amounts for derivative instruments, including collateral, executed with the same counterparty under a master netting agreement. FIN 39-1 requires retrospective application for all prior periods presented. Our March 2008 Form 10-Q, our Form 10-Q for the fiscal quarter ended June 30, 2008 (June 2008 Form 10-Q), and our Form 10-Q for the fiscal quarter ended September 30, 2008 (September 2008 Form 10-Q), previously filed with the Securities and Exchange Commission, reflect such reclassifications. </w:t>
      </w:r>
    </w:p>
    <w:p>
      <w:pPr>
        <w:pStyle w:val="TextBody"/>
        <w:spacing w:before="120" w:after="283"/>
        <w:jc w:val="left"/>
        <w:rPr/>
      </w:pPr>
      <w:r>
        <w:rPr/>
        <w:t>          </w:t>
      </w:r>
      <w:r>
        <w:rPr>
          <w:rFonts w:ascii="Times New Roman;Times;serif" w:hAnsi="Times New Roman;Times;serif"/>
          <w:sz w:val="17"/>
        </w:rPr>
        <w:t xml:space="preserve">Also, as previously disclosed in our March 2008 Form 10-Q, June 2008 Form 10-Q and September 2008 Form 10-Q, certain activities related to SunCor were required to be reported as discontinued operations in accordance with Statement of Financial Accounting Standards (SFAS) 144. Among other guidance, SFAS 144 prescribes accounting for discontinued operations and defines certain activities as discontinued operations. The March 2008 Form 10-Q, June 2008 Form 10-Q and September 2008 Form 10-Q reflect reclassifications related to certain SunCor discontinued activities for 2007. </w:t>
      </w:r>
    </w:p>
    <w:p>
      <w:pPr>
        <w:pStyle w:val="TextBody"/>
        <w:spacing w:before="120" w:after="283"/>
        <w:jc w:val="left"/>
        <w:rPr/>
      </w:pPr>
      <w:r>
        <w:rPr/>
        <w:t xml:space="preserve">           </w:t>
      </w:r>
      <w:r>
        <w:rPr>
          <w:rFonts w:ascii="Times New Roman;Times;serif" w:hAnsi="Times New Roman;Times;serif"/>
          <w:sz w:val="17"/>
        </w:rPr>
        <w:t xml:space="preserve">This Current Report on Form 8-K provides updated information to substantially conform the 2007 Form 10-K to the presentation reported in our March 2008 Form 10-Q, June 2008 Form 10-Q and September 2008 Form 10-Q.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 w:name="tocpage"/>
      <w:bookmarkEnd w:id="2"/>
      <w:r>
        <w:rPr>
          <w:rFonts w:ascii="Times New Roman;Times;serif" w:hAnsi="Times New Roman;Times;serif"/>
          <w:b/>
          <w:sz w:val="17"/>
        </w:rPr>
        <w:t>TABLE OF CONTENTS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9227"/>
        <w:gridCol w:w="311"/>
        <w:gridCol w:w="135"/>
        <w:gridCol w:w="392"/>
        <w:gridCol w:w="140"/>
      </w:tblGrid>
      <w:tr>
        <w:trPr/>
        <w:tc>
          <w:tcPr>
            <w:tcW w:w="9227"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667" w:type="dxa"/>
            <w:gridSpan w:val="3"/>
            <w:tcBorders>
              <w:bottom w:val="single" w:sz="2" w:space="0" w:color="000000"/>
            </w:tcBorders>
            <w:shd w:fill="auto" w:val="clear"/>
            <w:tcMar>
              <w:bottom w:w="28" w:type="dxa"/>
            </w:tcMar>
            <w:vAlign w:val="bottom"/>
          </w:tcPr>
          <w:p>
            <w:pPr>
              <w:pStyle w:val="TableContents"/>
              <w:spacing w:before="0" w:after="283"/>
              <w:jc w:val="center"/>
              <w:rPr/>
            </w:pPr>
            <w:r>
              <w:rPr/>
              <w:t>Page</w:t>
            </w:r>
          </w:p>
        </w:tc>
      </w:tr>
      <w:tr>
        <w:trPr/>
        <w:tc>
          <w:tcPr>
            <w:tcW w:w="9227" w:type="dxa"/>
            <w:tcBorders/>
            <w:shd w:fill="auto" w:val="clear"/>
            <w:vAlign w:val="bottom"/>
          </w:tcPr>
          <w:p>
            <w:pPr>
              <w:pStyle w:val="TableContents"/>
              <w:spacing w:before="0" w:after="0"/>
              <w:ind w:left="225" w:right="0" w:hanging="225"/>
              <w:rPr/>
            </w:pPr>
            <w:hyperlink w:anchor="101">
              <w:r>
                <w:rPr>
                  <w:rStyle w:val="InternetLink"/>
                </w:rPr>
                <w:t>GLOSSARY</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3</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tcPr>
          <w:p>
            <w:pPr>
              <w:pStyle w:val="TableContents"/>
              <w:spacing w:before="0" w:after="283"/>
              <w:jc w:val="center"/>
              <w:rPr/>
            </w:pPr>
            <w:r>
              <w:rPr/>
              <w:t> </w:t>
            </w:r>
          </w:p>
        </w:tc>
        <w:tc>
          <w:tcPr>
            <w:tcW w:w="978" w:type="dxa"/>
            <w:gridSpan w:val="4"/>
            <w:tcBorders/>
            <w:shd w:fill="auto" w:val="clear"/>
          </w:tcPr>
          <w:p>
            <w:pPr>
              <w:pStyle w:val="TableContents"/>
              <w:spacing w:before="0" w:after="283"/>
              <w:rPr>
                <w:sz w:val="4"/>
                <w:szCs w:val="4"/>
              </w:rPr>
            </w:pPr>
            <w:r>
              <w:rPr>
                <w:sz w:val="4"/>
                <w:szCs w:val="4"/>
              </w:rPr>
            </w:r>
          </w:p>
        </w:tc>
      </w:tr>
      <w:tr>
        <w:trPr/>
        <w:tc>
          <w:tcPr>
            <w:tcW w:w="9227" w:type="dxa"/>
            <w:tcBorders/>
            <w:shd w:fill="auto" w:val="clear"/>
            <w:vAlign w:val="bottom"/>
          </w:tcPr>
          <w:p>
            <w:pPr>
              <w:pStyle w:val="TableContents"/>
              <w:spacing w:before="0" w:after="0"/>
              <w:ind w:left="450" w:right="0" w:hanging="225"/>
              <w:rPr/>
            </w:pPr>
            <w:hyperlink w:anchor="102">
              <w:r>
                <w:rPr>
                  <w:rStyle w:val="InternetLink"/>
                </w:rPr>
                <w:t xml:space="preserve">Business </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5</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vAlign w:val="bottom"/>
          </w:tcPr>
          <w:p>
            <w:pPr>
              <w:pStyle w:val="TableContents"/>
              <w:spacing w:before="0" w:after="0"/>
              <w:ind w:left="450" w:right="0" w:hanging="225"/>
              <w:rPr/>
            </w:pPr>
            <w:hyperlink w:anchor="103">
              <w:r>
                <w:rPr>
                  <w:rStyle w:val="InternetLink"/>
                </w:rPr>
                <w:t xml:space="preserve">Selected Financial Data </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24</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vAlign w:val="bottom"/>
          </w:tcPr>
          <w:p>
            <w:pPr>
              <w:pStyle w:val="TableContents"/>
              <w:spacing w:before="0" w:after="0"/>
              <w:ind w:left="450" w:right="0" w:hanging="225"/>
              <w:rPr/>
            </w:pPr>
            <w:hyperlink w:anchor="104">
              <w:r>
                <w:rPr>
                  <w:rStyle w:val="InternetLink"/>
                </w:rPr>
                <w:t xml:space="preserve">Managements Discussion and Analysis of Financial Condition and Results of Operations </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26</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vAlign w:val="bottom"/>
          </w:tcPr>
          <w:p>
            <w:pPr>
              <w:pStyle w:val="TableContents"/>
              <w:spacing w:before="0" w:after="0"/>
              <w:ind w:left="450" w:right="0" w:hanging="225"/>
              <w:rPr/>
            </w:pPr>
            <w:hyperlink w:anchor="105">
              <w:r>
                <w:rPr>
                  <w:rStyle w:val="InternetLink"/>
                </w:rPr>
                <w:t xml:space="preserve">Financial Statements and Supplementary Data </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59</w:t>
            </w:r>
          </w:p>
        </w:tc>
        <w:tc>
          <w:tcPr>
            <w:tcW w:w="140" w:type="dxa"/>
            <w:tcBorders/>
            <w:shd w:fill="auto" w:val="clear"/>
            <w:vAlign w:val="bottom"/>
          </w:tcPr>
          <w:p>
            <w:pPr>
              <w:pStyle w:val="TableContents"/>
              <w:spacing w:before="0" w:after="283"/>
              <w:rPr/>
            </w:pPr>
            <w:r>
              <w:rPr/>
              <w:t> </w:t>
            </w:r>
          </w:p>
        </w:tc>
      </w:tr>
      <w:tr>
        <w:trPr/>
        <w:tc>
          <w:tcPr>
            <w:tcW w:w="9227" w:type="dxa"/>
            <w:tcBorders/>
            <w:shd w:fill="auto" w:val="clear"/>
            <w:vAlign w:val="bottom"/>
          </w:tcPr>
          <w:p>
            <w:pPr>
              <w:pStyle w:val="TableContents"/>
              <w:spacing w:before="0" w:after="0"/>
              <w:ind w:left="450" w:right="0" w:hanging="225"/>
              <w:rPr/>
            </w:pPr>
            <w:hyperlink w:anchor="106">
              <w:r>
                <w:rPr>
                  <w:rStyle w:val="InternetLink"/>
                </w:rPr>
                <w:t xml:space="preserve">Financial Statements and Exhibits </w:t>
              </w:r>
            </w:hyperlink>
          </w:p>
        </w:tc>
        <w:tc>
          <w:tcPr>
            <w:tcW w:w="311"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jc w:val="right"/>
              <w:rPr/>
            </w:pPr>
            <w:r>
              <w:rPr/>
              <w:t>142</w:t>
            </w:r>
          </w:p>
        </w:tc>
        <w:tc>
          <w:tcPr>
            <w:tcW w:w="140"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3" w:name="101"/>
      <w:bookmarkEnd w:id="3"/>
      <w:r>
        <w:rPr>
          <w:rFonts w:ascii="Times New Roman;Times;serif" w:hAnsi="Times New Roman;Times;serif"/>
          <w:sz w:val="17"/>
        </w:rPr>
        <w:t xml:space="preserve">GLOSSARY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ACC  Arizona Corporation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ADEQ  Arizona Department of Environmental Quality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AFUDC  Allowance for Funds Used During Construction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ALJ  Administrative Law Judge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ANPP  Arizona Nuclear Power Project, also known as Palo Verde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  Arizona Public Service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APSES  APS Energy Services Company, Inc.,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Base Fuel Rate  the portion of APS retail base rates attributable to fuel and purchased power costs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Cholla  Cholla Power Plant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Clean Air Act  Clean Air Act, as amended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Company 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DOE  United States Department of Energy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EITF  FASBs Emerging Issues Task Force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El Dorado  El Dorado Investment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EPA  United States Environmental Protection Agency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ERMC  Energy Risk Management Committee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FASB  Financial Accounting Standards Board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FERC  United States Federal Energy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FIN  FASB Interpretation Number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FIP  Federal Implementation Plan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Fitch  Fitch, Inc.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Four Corners  Four Corners Power Plant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GAAP  accounting principles generally accepted in the United States of America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IRS  United States Internal Revenue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kW  kilowatt, one thousand watts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kWh  kilowatt-hour, one thousand watts per 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Moodys  Moodys Investors Service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MW  megawatt, one million watts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MWh  megawatt-hour, one million watts per hour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NAC  collectively, NAC Holding Inc. and NAC International Inc., subsidiaries of El Dorado that were sold in November 2004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Native Load  retail and wholesale sales supplied under traditional cost-based rate regulation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Note  a Note to Pinnacle Wests Consolidated Financial Statements in Item 8 of this report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NPC  Nevada Power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NRC  United States Nuclear Regulatory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OCI  other comprehensive income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Off-System Sales  sales of electricity from generation owned or contracted by the Company that is over and above the amount required to serve APS retail customers and traditional wholesale contracts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Palo Verde  Palo Verde Nuclear Generating Station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 Pinnacle West Capital Corporation,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Energy (PWEC)  Pinnacle West Energy Corporation, a subsidiary of the Company, dissolved as of August 31, 2006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Marketing &amp; Trading  Pinnacle West Marketing &amp; Trading Co., LLC,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PRP  potentially responsible parties under Superfund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PSA  power supply adjustor approved by the ACC to provide for recovery or refund of variations in actual fuel and purchased power costs compared with the Base Fuel Rate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PWEC Dedicated Assets  the following power plants, each of which was transferred by Pinnacle West Energy to APS on July 29, 2005: Redhawk Units 1 and 2, West Phoenix Units 4 and 5 and Saguaro Unit 3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Salt River Project  Salt River Project Agricultural Improvement and Power District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SEC  United States Securities and Exchange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SFAS  Statement of Financial Accounting Standards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Silverhawk  Silverhawk Power Station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Standard &amp; Poors  Standard &amp; Poors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SunCor  SunCor Development Company, a subsidiary of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Sundance Plant  420 megawatt generating facility located approximately 55 miles southeast of Phoenix, Arizona </w:t>
      </w:r>
    </w:p>
    <w:p>
      <w:pPr>
        <w:pStyle w:val="TextBody"/>
        <w:spacing w:before="120" w:after="283"/>
        <w:jc w:val="left"/>
        <w:rPr>
          <w:rFonts w:ascii="Times New Roman;Times;serif" w:hAnsi="Times New Roman;Times;serif"/>
          <w:sz w:val="17"/>
        </w:rPr>
      </w:pPr>
      <w:r>
        <w:rPr>
          <w:rFonts w:ascii="Times New Roman;Times;serif" w:hAnsi="Times New Roman;Times;serif"/>
          <w:sz w:val="17"/>
        </w:rPr>
        <w:t>Superfund  Comprehensive Environmental Response, Compensation and Liability Act</w:t>
        <w:br/>
        <w:br/>
        <w:t xml:space="preserve">2005 Deferrals  PSA deferrals related to 2005 replacement power costs associated with Palo Verde outages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2006 Deferrals  PSA deferrals related to 2006 replacement power costs associated with outages or reduced power operations at Palo Verde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VIE  variable-interest entity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West Phoenix  West Phoenix Power Plant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4" w:name="102"/>
      <w:bookmarkEnd w:id="4"/>
      <w:r>
        <w:rPr>
          <w:rFonts w:ascii="Times New Roman;Times;serif" w:hAnsi="Times New Roman;Times;serif"/>
          <w:b/>
          <w:sz w:val="17"/>
        </w:rPr>
        <w:t>BUSINESS</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was incorporated in 1985 under the laws of the State of Arizona and owns all of the outstanding equity securities of APS, its major subsidiary. APS is a vertically-integrated electric utility that provides either retail or wholesale electric service to most of the state of Arizona, with the major exceptions of about one-half of the Phoenix metropolitan area, the Tucson metropolitan area and Mohave County in northwestern Arizona. </w:t>
      </w:r>
    </w:p>
    <w:p>
      <w:pPr>
        <w:pStyle w:val="TextBody"/>
        <w:spacing w:before="120" w:after="283"/>
        <w:jc w:val="left"/>
        <w:rPr/>
      </w:pPr>
      <w:r>
        <w:rPr/>
        <w:t>     </w:t>
      </w:r>
      <w:r>
        <w:rPr>
          <w:rFonts w:ascii="Times New Roman;Times;serif" w:hAnsi="Times New Roman;Times;serif"/>
          <w:sz w:val="17"/>
        </w:rPr>
        <w:t xml:space="preserve">Pinnacle Wests other principal subsidiary is SunCor, which is engaged in real estate development activities in the western United States. See Business of SunCor Development Company in this Item 1. Pinnacle Wests other first-tier subsidiaries, APSES, El Dorado and Pinnacle West Marketing &amp; Trading are discussed in Business of Other Subsidiaries in this Item 1. </w:t>
      </w:r>
    </w:p>
    <w:p>
      <w:pPr>
        <w:pStyle w:val="TextBody"/>
        <w:spacing w:before="120" w:after="283"/>
        <w:jc w:val="left"/>
        <w:rPr/>
      </w:pPr>
      <w:r>
        <w:rPr/>
        <w:t>     </w:t>
      </w:r>
      <w:r>
        <w:rPr>
          <w:rFonts w:ascii="Times New Roman;Times;serif" w:hAnsi="Times New Roman;Times;serif"/>
          <w:sz w:val="17"/>
        </w:rPr>
        <w:t xml:space="preserve">Pinnacle West Energy, which owned and operated unregulated generating plants, transferred the PWEC Dedicated Assets to APS on July 29, 2005 and sold its 75% ownership interest in Silverhawk to NPC on January 10, 2006. As a result, Pinnacle West Energy no longer owned any generating plants and was dissolved as of August 31,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Business Segments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has two principal business segments (determined by products, services and the regulatory environment):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regulated electricity segment (accounting for 83% of operating revenues in 2007), which consists of traditional regulated retail and wholesale electricity businesses (primarily electric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real estate segment (accounting for 6% of operating revenues in 2007),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See Note 17 for financial information about the business segments.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APS ACC Proceedings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key issue affecting Pinnacle Wests and APS financial outlook is adequate and timely retail rate treatment by the ACC. Note 3 discusses the results of APS most recent retail rate case as well as other rate matters.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Employees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December 31, 2007, Pinnacle West employed approximately 7,600 people, including the employees of its subsidiaries. Of these employees, approximately 6,800 were employees of APS, including employees at jointly-owned generating facilities (approximately 3,000 employees) for which APS serves as the generating facility manager. Approximately 800 people were employed by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and its other subsidiaries. Pinnacle Wests principal executive offices are located at 400 North Fifth Street, Phoenix, Arizona 85004 (telephone 602-250-1000).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Available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Pinnacle West makes available free of charge on or through its internet site, (</w:t>
      </w:r>
      <w:r>
        <w:rPr>
          <w:rFonts w:ascii="Times New Roman;Times;serif" w:hAnsi="Times New Roman;Times;serif"/>
          <w:i/>
          <w:sz w:val="17"/>
        </w:rPr>
        <w:t>www.pinnaclewest.com</w:t>
      </w:r>
      <w:r>
        <w:rPr>
          <w:rFonts w:ascii="Times New Roman;Times;serif" w:hAnsi="Times New Roman;Times;serif"/>
          <w:sz w:val="17"/>
        </w:rPr>
        <w:t xml:space="preserve">) the following filings as soon as reasonably practicable after they are electronically filed with, or furnished to, the SEC: its Annual Report on Form 10-K, its Quarterly Reports on Form 10-Q, its Current Reports on Form 8-K and amendments to those reports filed or furnished pursuant to Section 13(a) or 15(d) of the Securities Exchange Act of 1934. </w:t>
      </w:r>
    </w:p>
    <w:p>
      <w:pPr>
        <w:pStyle w:val="TextBody"/>
        <w:spacing w:before="120" w:after="283"/>
        <w:jc w:val="left"/>
        <w:rPr/>
      </w:pPr>
      <w:r>
        <w:rPr/>
        <w:t>     </w:t>
      </w:r>
      <w:r>
        <w:rPr>
          <w:rFonts w:ascii="Times New Roman;Times;serif" w:hAnsi="Times New Roman;Times;serif"/>
          <w:sz w:val="17"/>
        </w:rPr>
        <w:t xml:space="preserve">Pinnacle West also has a Corporate Governance webpage. You can access Pinnacle Wests Corporate Governance webpage through its internet site, </w:t>
      </w:r>
      <w:r>
        <w:rPr>
          <w:rFonts w:ascii="Times New Roman;Times;serif" w:hAnsi="Times New Roman;Times;serif"/>
          <w:i/>
          <w:sz w:val="17"/>
        </w:rPr>
        <w:t xml:space="preserve">www.pinnaclewest.com, </w:t>
      </w:r>
      <w:r>
        <w:rPr>
          <w:rFonts w:ascii="Times New Roman;Times;serif" w:hAnsi="Times New Roman;Times;serif"/>
          <w:sz w:val="17"/>
        </w:rPr>
        <w:t xml:space="preserve">by clicking on the About Us link to the heading Corporate Commitments. Pinnacle West posts the following on its Corporate Governance webpage: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Corporate Governance Guidelines;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Board Committee Summary;</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Charters for Pinnacle Wests Audit Committee, Corporate Governance Committee, Finance, Nuclear and Operating Committee and Human Resources Committee;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Code of Ethics for Financial Professionals;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Ethics Policy and Standards of Business Practices;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Director Independence Standards;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Executive Officer Stock Ownership Guidelines;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Restricted Stock Retention Policy.</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bl>
    <w:p>
      <w:pPr>
        <w:pStyle w:val="TextBody"/>
        <w:spacing w:before="120" w:after="283"/>
        <w:jc w:val="left"/>
        <w:rPr/>
      </w:pPr>
      <w:r>
        <w:rPr/>
        <w:t>     </w:t>
      </w:r>
      <w:r>
        <w:rPr>
          <w:rFonts w:ascii="Times New Roman;Times;serif" w:hAnsi="Times New Roman;Times;serif"/>
          <w:sz w:val="17"/>
        </w:rPr>
        <w:t xml:space="preserve">Pinnacle West will post any amendments to the Code of Ethics and Ethics Policy and Standards of Business Practices, and any waivers that are required to be disclosed by the rules of either the SEC or the New York Stock Exchange, on its internet site. The information on Pinnacle Wests internet site is not incorporated by reference into this report. </w:t>
      </w:r>
    </w:p>
    <w:p>
      <w:pPr>
        <w:pStyle w:val="TextBody"/>
        <w:spacing w:before="120" w:after="283"/>
        <w:jc w:val="left"/>
        <w:rPr/>
      </w:pPr>
      <w:r>
        <w:rPr/>
        <w:t>     </w:t>
      </w:r>
      <w:r>
        <w:rPr>
          <w:rFonts w:ascii="Times New Roman;Times;serif" w:hAnsi="Times New Roman;Times;serif"/>
          <w:sz w:val="17"/>
        </w:rPr>
        <w:t xml:space="preserve">You can request a copy of these documents, excluding exhibits, by contacting Pinnacle West at the following address: Pinnacle West Capital Corporation, Office of the Secretary, Station 9068, P.O. Box 53999, Phoenix, Arizona 85072-3999 (telephone 602-250-3252).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This document contains forward-looking statements based on current expectations, and neither Pinnacle West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this report, these factors include, but are not limited to: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state and federal regulatory and legislative decisions and actions, particularly those affecting our rates and our recovery of fuel and purchased power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outcome of regulatory, legislative and judicial proceedings, both current and future, relating to the restructuring of the electric industry and environmental matters (including those related to climate change);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ongoing restructuring of the electric industry, including decisions impacting wholesale competition and the introduction of retail electric competition in Arizona;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market prices for electricity and natural gas;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volatile market liquidity, any deteriorating counterparty credit and the use of derivative contracts in our business (including the interpretation of the subjective and complex accounting rules related to these contracts);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power plant performance and outages;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transmission outages and constraints;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weather variations affecting local and regional customer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customer growth and energy usage;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regional economic and market conditions, including the results of litigation and other proceedings resulting from the California and Pacific Northwest energy situations, volatile fuel and purchased power costs and the completion of generation and transmission construction in the region, which could affect customer growth and the cost of power supplies;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cost of debt and equity capital and access to capital markets;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current credit ratings remaining in effect for any given period of time;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ability to compete successfully outside traditional regulated markets (including the wholesale market);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changes in accounting principles generally accepted in the United States of America and the interpretation of those principles;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performance of the stock market and the changing interest rate environment, which affect the value of our nuclear decommissioning trust, pension, and other postretirement benefit plan assets, the amount of required contributions to Pinnacle Wests pension plan and contributions to APS nuclear decommissioning trust funds, as well as the reported costs of providing pension and other postretirement benefits;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technological developments in the electric industry;</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strength of the real estate market in SunCors market areas, which include Arizona, Idaho, New Mexico and Utah;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other uncertainties, all of which are difficult to predict and many of which are beyond the control of Pinnacle West and APS.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REGULATION AND COMPETITION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Retail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 regulates APS retail electric rates and its issuance of securities. The ACC must also approve any transfer or encumbrance of APS property used to provide retail electric service and approve or receive prior notification of certain transactions between Pinnacle West, APS and their respective affiliates. </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APS is subject to varying degrees of competition from other investor-owned utilities in Arizona (such as Southwest Gas Corporation), as well as cooperatives, municipalities, electrical districts and similar types of governmental or non-profit organizations. In addition, some customers, particularly industrial and large commercial customers, may own and operate generation facilities to meet their own energy requirements. </w:t>
      </w:r>
    </w:p>
    <w:p>
      <w:pPr>
        <w:pStyle w:val="TextBody"/>
        <w:spacing w:before="120" w:after="283"/>
        <w:jc w:val="left"/>
        <w:rPr/>
      </w:pPr>
      <w:r>
        <w:rPr/>
        <w:t>     </w:t>
      </w:r>
      <w:r>
        <w:rPr>
          <w:rFonts w:ascii="Times New Roman;Times;serif" w:hAnsi="Times New Roman;Times;serif"/>
          <w:sz w:val="17"/>
        </w:rPr>
        <w:t xml:space="preserve">In 1999, the ACC approved rules for the introduction of retail electric competition in Arizona. As a result, as of January 1, 2001, all of APS retail customers were eligible to choose alternate energy suppliers. However, there are currently no active retail competitors offering unbundled energy or other utility services to APS customers. In 2000, an Arizona Superior Court found that the rules were in part unconstitutional and in other respects unlawful, the latter finding being primarily on procedural grounds, and invalidated all ACC orders authorizing competitive electric services providers to operate in Arizona. In 2004, the Arizona Court of Appeals invalidated some, but not all of the rules and upheld the invalidation of the orders authorizing competitive electric service providers. In 2005, the Arizona Supreme Court declined to review the Court of Appeals decision. To date, the ACC has taken no action on either the rules or the prior orders authorizing competitive electric service providers in response to the final Court of Appeals decision. As a result, at present only limited electric retail competition exists in Arizona and only with certain entities not regulated by the ACC. However, the ACC has scheduled a hearing during the first quarter of 2008 to consider the new application of a competitive electric service provider for authority to provide competitive electric services. Certain intervenors in that proceeding have requested the ACC to dismiss the application because of, among other reasons, the legal uncertainties associated with the rules, as described above. The ACC has taken this motion to dismiss under advisement. APS cannot predict when, and the extent to which, additional competitors will re-enter APS service territory.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Wholesale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FERC regulates rates for wholesale power sales and transmission services. See Rate Requests for Transmission and Ancillary Services in Note 3 for information regarding APS pending rate case at the FERC. During 2007, approximately 4.4% of APS electric operating revenues resulted from such sales and services. APS wholesale activity primarily consists of managing fuel and purchased power risks in connection with the costs of serving retail customer energy requirements. APS also sells, in the wholesale market, its generation output that is not needed for APS Native Load and, in doing so, competes with other utilities, power marketers and independent power producers. Additionally, subject to specified parameters, APS markets, hedges and trades principally in electricity and fuels.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BUSINESS OF ARIZONA PUBLIC SERVICE COMPANY</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General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was incorporated in 1920 under the laws of the state of Arizona and currently has approximately 1.1 million customers. APS does not distribute any products. During 2007, no single purchaser or user of energy accounted for more than 5.8% of electric revenues. See Overview and Regulation and Competition above for additional background information about APS.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At December 31, 2007, APS employed approximately 6,800 people, including employees at jointly-owned generating facilities for which APS serves as the generating facility manager. APS principal executive offices are located at 400 North Fifth Street, P.O. Box 53999, Phoenix, Arizona 85072-3999 (telephone 602-250-1000).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Portfolio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sources of energy during 2007 were: coal  36.8%; purchased power  23.3%; nuclear  21.5%; and gas  18.4%. In accordance with GAAP, a substantial portion of APS purchased power expense is netted against wholesale sales on the Consolidated Statements of Income. See Note 18. The disclosure below provides a more detailed description of each of APS current sources of energy. </w:t>
      </w:r>
    </w:p>
    <w:p>
      <w:pPr>
        <w:pStyle w:val="TextBody"/>
        <w:spacing w:before="120" w:after="283"/>
        <w:jc w:val="left"/>
        <w:rPr/>
      </w:pPr>
      <w:r>
        <w:rPr/>
        <w:t>     </w:t>
      </w:r>
      <w:r>
        <w:rPr>
          <w:rFonts w:ascii="Times New Roman;Times;serif" w:hAnsi="Times New Roman;Times;serif"/>
          <w:b/>
          <w:sz w:val="17"/>
        </w:rPr>
        <w:t>Generation Facilities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portfolio of owned or leased generating capacity is provided in the table below: </w:t>
      </w:r>
    </w:p>
    <w:tbl>
      <w:tblPr>
        <w:tblW w:w="5000" w:type="pct"/>
        <w:jc w:val="center"/>
        <w:tblInd w:w="0" w:type="dxa"/>
        <w:tblCellMar>
          <w:top w:w="0" w:type="dxa"/>
          <w:left w:w="0" w:type="dxa"/>
          <w:bottom w:w="0" w:type="dxa"/>
          <w:right w:w="0" w:type="dxa"/>
        </w:tblCellMar>
      </w:tblPr>
      <w:tblGrid>
        <w:gridCol w:w="8056"/>
        <w:gridCol w:w="461"/>
        <w:gridCol w:w="140"/>
        <w:gridCol w:w="1362"/>
        <w:gridCol w:w="186"/>
      </w:tblGrid>
      <w:tr>
        <w:trPr/>
        <w:tc>
          <w:tcPr>
            <w:tcW w:w="8056" w:type="dxa"/>
            <w:tcBorders/>
            <w:shd w:fill="auto" w:val="clear"/>
            <w:vAlign w:val="bottom"/>
          </w:tcPr>
          <w:p>
            <w:pPr>
              <w:pStyle w:val="TableContents"/>
              <w:spacing w:before="0" w:after="283"/>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283"/>
              <w:rPr/>
            </w:pPr>
            <w:r>
              <w:rPr/>
              <w:t> </w:t>
            </w:r>
          </w:p>
        </w:tc>
        <w:tc>
          <w:tcPr>
            <w:tcW w:w="461" w:type="dxa"/>
            <w:tcBorders/>
            <w:shd w:fill="auto" w:val="clear"/>
            <w:vAlign w:val="bottom"/>
          </w:tcPr>
          <w:p>
            <w:pPr>
              <w:pStyle w:val="TableContents"/>
              <w:spacing w:before="0" w:after="283"/>
              <w:rPr/>
            </w:pPr>
            <w:r>
              <w:rPr/>
              <w:t> </w:t>
            </w:r>
          </w:p>
        </w:tc>
        <w:tc>
          <w:tcPr>
            <w:tcW w:w="1502" w:type="dxa"/>
            <w:gridSpan w:val="2"/>
            <w:tcBorders>
              <w:bottom w:val="single" w:sz="2" w:space="0" w:color="000000"/>
            </w:tcBorders>
            <w:shd w:fill="auto" w:val="clear"/>
            <w:tcMar>
              <w:bottom w:w="28" w:type="dxa"/>
            </w:tcMar>
            <w:vAlign w:val="bottom"/>
          </w:tcPr>
          <w:p>
            <w:pPr>
              <w:pStyle w:val="TableContents"/>
              <w:spacing w:before="0" w:after="283"/>
              <w:jc w:val="center"/>
              <w:rPr/>
            </w:pPr>
            <w:r>
              <w:rPr/>
              <w:t>Capacity (kW)</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225" w:right="0" w:hanging="225"/>
              <w:rPr/>
            </w:pPr>
            <w:r>
              <w:rPr/>
              <w:t>Coal:</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450" w:right="0" w:hanging="225"/>
              <w:rPr/>
            </w:pPr>
            <w:r>
              <w:rPr/>
              <w:t xml:space="preserve">Units 1, 2 and 3 at Four Corners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560,000</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 xml:space="preserve">15% owned Units 4 and 5 at Four Corners </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225,000</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450" w:right="0" w:hanging="225"/>
              <w:rPr/>
            </w:pPr>
            <w:r>
              <w:rPr/>
              <w:t xml:space="preserve">Units 1, 2 and 3 at Cholla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641,000</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 xml:space="preserve">14% owned Units 1, 2 and 3 at the Navajo Generating Station </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 </w:t>
            </w:r>
            <w:r>
              <w:rPr/>
              <w:t>315,000</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450" w:right="0" w:hanging="225"/>
              <w:rPr/>
            </w:pPr>
            <w:r>
              <w:rPr/>
              <w:t>Subtotal</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1,741,000</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225" w:right="0" w:hanging="225"/>
              <w:rPr/>
            </w:pPr>
            <w:r>
              <w:rPr/>
              <w:t>Gas or Oil:</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450" w:right="0" w:hanging="225"/>
              <w:rPr/>
            </w:pPr>
            <w:r>
              <w:rPr/>
              <w:t xml:space="preserve">Two steam units at Ocotillo and two steam units at Saguaro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430,000</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 xml:space="preserve">Twenty-two combustion turbine units </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992,000</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450" w:right="0" w:hanging="225"/>
              <w:rPr/>
            </w:pPr>
            <w:r>
              <w:rPr/>
              <w:t xml:space="preserve">Seven combined cycle units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1,862,000</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Subtotal</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3,284,000</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Nuclear:</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 xml:space="preserve">29.1% owned or leased Units 1, 2 and 3 at Palo Verde </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1362" w:type="dxa"/>
            <w:tcBorders/>
            <w:shd w:fill="CCEEFF" w:val="clear"/>
            <w:vAlign w:val="bottom"/>
          </w:tcPr>
          <w:p>
            <w:pPr>
              <w:pStyle w:val="TableContents"/>
              <w:spacing w:before="0" w:after="283"/>
              <w:jc w:val="right"/>
              <w:rPr/>
            </w:pPr>
            <w:r>
              <w:rPr/>
              <w:t>1,126,752</w:t>
            </w:r>
          </w:p>
        </w:tc>
        <w:tc>
          <w:tcPr>
            <w:tcW w:w="186" w:type="dxa"/>
            <w:tcBorders/>
            <w:shd w:fill="CCEEFF" w:val="clear"/>
            <w:vAlign w:val="bottom"/>
          </w:tcPr>
          <w:p>
            <w:pPr>
              <w:pStyle w:val="TableContents"/>
              <w:spacing w:before="0" w:after="283"/>
              <w:rPr/>
            </w:pPr>
            <w:r>
              <w:rPr/>
              <w:t>1</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Solar</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jc w:val="right"/>
              <w:rPr/>
            </w:pPr>
            <w:r>
              <w:rPr/>
              <w:t>       </w:t>
            </w:r>
            <w:r>
              <w:rPr/>
              <w:t>5,817</w:t>
            </w:r>
          </w:p>
        </w:tc>
        <w:tc>
          <w:tcPr>
            <w:tcW w:w="186" w:type="dxa"/>
            <w:tcBorders/>
            <w:shd w:fill="auto"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r>
        <w:trPr/>
        <w:tc>
          <w:tcPr>
            <w:tcW w:w="8056" w:type="dxa"/>
            <w:tcBorders/>
            <w:shd w:fill="auto" w:val="clear"/>
            <w:vAlign w:val="bottom"/>
          </w:tcPr>
          <w:p>
            <w:pPr>
              <w:pStyle w:val="TableContents"/>
              <w:spacing w:before="0" w:after="0"/>
              <w:ind w:left="225" w:right="0" w:hanging="225"/>
              <w:rPr/>
            </w:pPr>
            <w:r>
              <w:rPr/>
              <w:t> </w:t>
            </w:r>
          </w:p>
        </w:tc>
        <w:tc>
          <w:tcPr>
            <w:tcW w:w="46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362"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r>
      <w:tr>
        <w:trPr/>
        <w:tc>
          <w:tcPr>
            <w:tcW w:w="8056" w:type="dxa"/>
            <w:tcBorders/>
            <w:shd w:fill="CCEEFF" w:val="clear"/>
            <w:vAlign w:val="bottom"/>
          </w:tcPr>
          <w:p>
            <w:pPr>
              <w:pStyle w:val="TableContents"/>
              <w:spacing w:before="0" w:after="0"/>
              <w:ind w:left="450" w:right="0" w:hanging="225"/>
              <w:rPr/>
            </w:pPr>
            <w:r>
              <w:rPr/>
              <w:t xml:space="preserve">Total </w:t>
            </w:r>
          </w:p>
        </w:tc>
        <w:tc>
          <w:tcPr>
            <w:tcW w:w="46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62" w:type="dxa"/>
            <w:tcBorders/>
            <w:shd w:fill="CCEEFF" w:val="clear"/>
            <w:vAlign w:val="bottom"/>
          </w:tcPr>
          <w:p>
            <w:pPr>
              <w:pStyle w:val="TableContents"/>
              <w:spacing w:before="0" w:after="283"/>
              <w:jc w:val="right"/>
              <w:rPr/>
            </w:pPr>
            <w:r>
              <w:rPr/>
              <w:t>6,157,569</w:t>
            </w:r>
          </w:p>
        </w:tc>
        <w:tc>
          <w:tcPr>
            <w:tcW w:w="186" w:type="dxa"/>
            <w:tcBorders/>
            <w:shd w:fill="CCEEFF" w:val="clear"/>
            <w:vAlign w:val="bottom"/>
          </w:tcPr>
          <w:p>
            <w:pPr>
              <w:pStyle w:val="TableContents"/>
              <w:spacing w:before="0" w:after="283"/>
              <w:rPr/>
            </w:pPr>
            <w:r>
              <w:rPr/>
              <w:t> </w:t>
            </w:r>
          </w:p>
        </w:tc>
      </w:tr>
      <w:tr>
        <w:trPr/>
        <w:tc>
          <w:tcPr>
            <w:tcW w:w="8056" w:type="dxa"/>
            <w:tcBorders/>
            <w:shd w:fill="auto" w:val="clear"/>
            <w:vAlign w:val="center"/>
          </w:tcPr>
          <w:p>
            <w:pPr>
              <w:pStyle w:val="TableContents"/>
              <w:spacing w:before="0" w:after="0"/>
              <w:ind w:left="225" w:right="0" w:hanging="225"/>
              <w:rPr/>
            </w:pPr>
            <w:r>
              <w:rPr/>
              <w:t> </w:t>
            </w:r>
          </w:p>
        </w:tc>
        <w:tc>
          <w:tcPr>
            <w:tcW w:w="461" w:type="dxa"/>
            <w:tcBorders/>
            <w:shd w:fill="auto" w:val="clear"/>
            <w:vAlign w:val="center"/>
          </w:tcPr>
          <w:p>
            <w:pPr>
              <w:pStyle w:val="TableContents"/>
              <w:spacing w:before="0" w:after="283"/>
              <w:rPr/>
            </w:pPr>
            <w:r>
              <w:rPr/>
              <w:t> </w:t>
            </w:r>
          </w:p>
        </w:tc>
        <w:tc>
          <w:tcPr>
            <w:tcW w:w="150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01"/>
        <w:gridCol w:w="2243"/>
        <w:gridCol w:w="1161"/>
      </w:tblGrid>
      <w:tr>
        <w:trPr/>
        <w:tc>
          <w:tcPr>
            <w:tcW w:w="6801" w:type="dxa"/>
            <w:tcBorders/>
            <w:shd w:fill="auto" w:val="clear"/>
            <w:vAlign w:val="center"/>
          </w:tcPr>
          <w:p>
            <w:pPr>
              <w:pStyle w:val="TableContents"/>
              <w:spacing w:before="0" w:after="283"/>
              <w:rPr>
                <w:sz w:val="4"/>
                <w:szCs w:val="4"/>
              </w:rPr>
            </w:pPr>
            <w:r>
              <w:rPr>
                <w:sz w:val="4"/>
                <w:szCs w:val="4"/>
              </w:rPr>
            </w:r>
          </w:p>
        </w:tc>
        <w:tc>
          <w:tcPr>
            <w:tcW w:w="2243" w:type="dxa"/>
            <w:tcBorders/>
            <w:shd w:fill="auto" w:val="clear"/>
            <w:vAlign w:val="center"/>
          </w:tcPr>
          <w:p>
            <w:pPr>
              <w:pStyle w:val="TableContents"/>
              <w:spacing w:before="0" w:after="283"/>
              <w:rPr>
                <w:sz w:val="4"/>
                <w:szCs w:val="4"/>
              </w:rPr>
            </w:pPr>
            <w:r>
              <w:rPr>
                <w:sz w:val="4"/>
                <w:szCs w:val="4"/>
              </w:rPr>
            </w:r>
          </w:p>
        </w:tc>
        <w:tc>
          <w:tcPr>
            <w:tcW w:w="1161" w:type="dxa"/>
            <w:tcBorders/>
            <w:shd w:fill="auto" w:val="clear"/>
            <w:vAlign w:val="center"/>
          </w:tcPr>
          <w:p>
            <w:pPr>
              <w:pStyle w:val="TableContents"/>
              <w:spacing w:before="0" w:after="283"/>
              <w:rPr>
                <w:sz w:val="4"/>
                <w:szCs w:val="4"/>
              </w:rPr>
            </w:pPr>
            <w:r>
              <w:rPr>
                <w:sz w:val="4"/>
                <w:szCs w:val="4"/>
              </w:rPr>
            </w:r>
          </w:p>
        </w:tc>
      </w:tr>
      <w:tr>
        <w:trPr/>
        <w:tc>
          <w:tcPr>
            <w:tcW w:w="6801" w:type="dxa"/>
            <w:tcBorders/>
            <w:shd w:fill="auto" w:val="clear"/>
          </w:tcPr>
          <w:p>
            <w:pPr>
              <w:pStyle w:val="TableContents"/>
              <w:spacing w:before="0" w:after="283"/>
              <w:jc w:val="left"/>
              <w:rPr/>
            </w:pPr>
            <w:r>
              <w:rPr/>
              <w:t>1</w:t>
            </w:r>
          </w:p>
        </w:tc>
        <w:tc>
          <w:tcPr>
            <w:tcW w:w="2243" w:type="dxa"/>
            <w:tcBorders/>
            <w:shd w:fill="auto" w:val="clear"/>
          </w:tcPr>
          <w:p>
            <w:pPr>
              <w:pStyle w:val="TableContents"/>
              <w:spacing w:before="0" w:after="283"/>
              <w:rPr/>
            </w:pPr>
            <w:r>
              <w:rPr/>
              <w:t> </w:t>
            </w:r>
          </w:p>
        </w:tc>
        <w:tc>
          <w:tcPr>
            <w:tcW w:w="1161" w:type="dxa"/>
            <w:tcBorders/>
            <w:shd w:fill="auto" w:val="clear"/>
          </w:tcPr>
          <w:p>
            <w:pPr>
              <w:pStyle w:val="TableContents"/>
              <w:spacing w:before="0" w:after="283"/>
              <w:rPr/>
            </w:pPr>
            <w:r>
              <w:rPr/>
              <w:t>As of January 26, 2008, nuclear capacity increased to 1,147,122 kW, reflecting completion of the steam generator replacement program.</w:t>
            </w:r>
          </w:p>
        </w:tc>
      </w:tr>
    </w:tbl>
    <w:p>
      <w:pPr>
        <w:pStyle w:val="TextBody"/>
        <w:spacing w:before="120" w:after="283"/>
        <w:jc w:val="left"/>
        <w:rPr/>
      </w:pPr>
      <w:r>
        <w:rPr/>
        <w:t>     </w:t>
      </w:r>
      <w:r>
        <w:rPr>
          <w:rFonts w:ascii="Times New Roman;Times;serif" w:hAnsi="Times New Roman;Times;serif"/>
          <w:b/>
          <w:sz w:val="17"/>
        </w:rPr>
        <w:t>Coal Fueled Generating Facilities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 xml:space="preserve">Four Corners </w:t>
      </w:r>
      <w:r>
        <w:rPr>
          <w:rFonts w:ascii="Times New Roman;Times;serif" w:hAnsi="Times New Roman;Times;serif"/>
          <w:sz w:val="17"/>
        </w:rPr>
        <w:t xml:space="preserve"> Four Corners is a coal-fired power plant located in the northwestern corner of New Mexico. APS operates the plant and owns 100% of Four Corners Units 1, 2 and 3 and 15% of Units 4 and 5. APS purchases all of Four Corners coal requirements from a supplier </w:t>
      </w:r>
    </w:p>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with a long-term lease of coal reserves with the Navajo Nation. The Four Corners coal contract runs through 2016, with options on APS part to extend the contract for five to fifteen additional years. The Four Corners plant site is leased from the Navajo Nation and is also subject to an easement from the federal government. See Plant and Transmission Line Leases and Easements on Indian Lands below for additional information. </w:t>
      </w:r>
    </w:p>
    <w:p>
      <w:pPr>
        <w:pStyle w:val="TextBody"/>
        <w:spacing w:before="120" w:after="283"/>
        <w:jc w:val="left"/>
        <w:rPr/>
      </w:pPr>
      <w:r>
        <w:rPr/>
        <w:t>     </w:t>
      </w:r>
      <w:r>
        <w:rPr>
          <w:rFonts w:ascii="Times New Roman;Times;serif" w:hAnsi="Times New Roman;Times;serif"/>
          <w:i/>
          <w:sz w:val="17"/>
        </w:rPr>
        <w:t xml:space="preserve">Cholla </w:t>
      </w:r>
      <w:r>
        <w:rPr>
          <w:rFonts w:ascii="Times New Roman;Times;serif" w:hAnsi="Times New Roman;Times;serif"/>
          <w:sz w:val="17"/>
        </w:rPr>
        <w:t xml:space="preserve"> Cholla is a coal-fired power plant located in northeastern Arizona. APS operates the plant and owns 100% of Cholla Units 1, 2 and 3. PacifiCorp owns Cholla Unit 4 and APS operates that unit for PacifiCorp. Chollas common facilities are jointly owned by APS and PacifiCorp. APS purchases most of Chollas coal requirements from coal suppliers that mine all of the coal under long-term leases of coal reserves with the Navajo Nation, the federal government and private landholders. There are currently two coal contracts in place with two separate suppliers for Cholla. One supplier is ramping down its supply to the plant, which will be complete in 2009, and the other is ramping up its supply to the plant to provide Chollas full coal requirement by 2010. This agreement runs through 2024. Additionally, APS may purchase a portion of Chollas coal requirements on the spot market to take advantage of competitive pricing options and to supplement coal required for increased operating capacity. APS believes that the current fuel contracts and competitive fuel supply options ensure the continued operation of Cholla for its useful life. In addition, APS has a long-term coal transportation contract. </w:t>
      </w:r>
    </w:p>
    <w:p>
      <w:pPr>
        <w:pStyle w:val="TextBody"/>
        <w:spacing w:before="120" w:after="283"/>
        <w:jc w:val="left"/>
        <w:rPr/>
      </w:pPr>
      <w:r>
        <w:rPr/>
        <w:t>     </w:t>
      </w:r>
      <w:r>
        <w:rPr>
          <w:rFonts w:ascii="Times New Roman;Times;serif" w:hAnsi="Times New Roman;Times;serif"/>
          <w:i/>
          <w:sz w:val="17"/>
        </w:rPr>
        <w:t xml:space="preserve">Navajo Generating Station </w:t>
      </w:r>
      <w:r>
        <w:rPr>
          <w:rFonts w:ascii="Times New Roman;Times;serif" w:hAnsi="Times New Roman;Times;serif"/>
          <w:sz w:val="17"/>
        </w:rPr>
        <w:t xml:space="preserve"> The Navajo Generating Station is a coal-fired power plant located in northern Arizona. Salt River Project operates the plant and APS owns a 14% interest in Navajo Units 1, 2 and 3. The Navajo Generating Stations coal requirements are purchased from a supplier with long-term leases from the Navajo Nation and the Hopi Tribe. The Navajo Generating Station is under contract with its coal supplier through 2011, with options to extend through 2019. The Navajo Generating Station plant site is leased from the Navajo Nation and is also subject to an easement from the federal government. See Plant and Transmission Line Leases and Easements on Indian Lands below for additional information. </w:t>
      </w:r>
    </w:p>
    <w:p>
      <w:pPr>
        <w:pStyle w:val="TextBody"/>
        <w:spacing w:before="120" w:after="283"/>
        <w:jc w:val="left"/>
        <w:rPr/>
      </w:pPr>
      <w:r>
        <w:rPr/>
        <w:t>     </w:t>
      </w:r>
      <w:r>
        <w:rPr>
          <w:rFonts w:ascii="Times New Roman;Times;serif" w:hAnsi="Times New Roman;Times;serif"/>
          <w:sz w:val="17"/>
        </w:rPr>
        <w:t xml:space="preserve">See Legal Proceedings in Item 3 for information about a lawsuit relating to royalties for coal paid by the participants at the Navajo Generating Station. </w:t>
      </w:r>
    </w:p>
    <w:p>
      <w:pPr>
        <w:pStyle w:val="TextBody"/>
        <w:spacing w:before="120" w:after="283"/>
        <w:jc w:val="left"/>
        <w:rPr/>
      </w:pPr>
      <w:r>
        <w:rPr/>
        <w:t>     </w:t>
      </w:r>
      <w:r>
        <w:rPr>
          <w:rFonts w:ascii="Times New Roman;Times;serif" w:hAnsi="Times New Roman;Times;serif"/>
          <w:sz w:val="17"/>
        </w:rPr>
        <w:t xml:space="preserve">See Note 11 for information regarding APS coal mine reclamation obligations. </w:t>
      </w:r>
    </w:p>
    <w:p>
      <w:pPr>
        <w:pStyle w:val="TextBody"/>
        <w:spacing w:before="120" w:after="283"/>
        <w:jc w:val="left"/>
        <w:rPr/>
      </w:pPr>
      <w:r>
        <w:rPr/>
        <w:t>     </w:t>
      </w:r>
      <w:r>
        <w:rPr>
          <w:rFonts w:ascii="Times New Roman;Times;serif" w:hAnsi="Times New Roman;Times;serif"/>
          <w:b/>
          <w:sz w:val="17"/>
        </w:rPr>
        <w:t>Natural Gas Fueled Generating Facilities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has seven natural gas power plants located throughout Arizona, consisting of Redhawk, located near the Palo Verde Nuclear Generating Station; Ocotillo, located in Tempe; Sundance, located in Coolidge; West Phoenix, located in southwest Phoenix; Saguaro, located north of Tucson; Douglas, located in the town of Douglas; and Yucca, located near Yuma. APS owns and operates each plant with the exception of one combustion turbine unit and one steam unit at Yucca that are operated by APS and owned by the Imperial Irrigation District. </w:t>
      </w:r>
    </w:p>
    <w:p>
      <w:pPr>
        <w:pStyle w:val="TextBody"/>
        <w:spacing w:before="120" w:after="283"/>
        <w:jc w:val="left"/>
        <w:rPr/>
      </w:pPr>
      <w:r>
        <w:rPr/>
        <w:t>     </w:t>
      </w:r>
      <w:r>
        <w:rPr>
          <w:rFonts w:ascii="Times New Roman;Times;serif" w:hAnsi="Times New Roman;Times;serif"/>
          <w:b/>
          <w:sz w:val="17"/>
        </w:rPr>
        <w:t>Nuclear Generating Facility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i/>
          <w:sz w:val="17"/>
        </w:rPr>
        <w:t xml:space="preserve">Palo Verde Nuclear Generating Station  </w:t>
      </w:r>
      <w:r>
        <w:rPr>
          <w:rFonts w:ascii="Times New Roman;Times;serif" w:hAnsi="Times New Roman;Times;serif"/>
          <w:sz w:val="17"/>
        </w:rPr>
        <w:t xml:space="preserve">Palo Verde is a nuclear power plant located about 50 miles west of Phoenix, Arizona. APS operates the plant and owns 29.1% of Palo Verde Units 1 and 3 and about 17% of Unit 2. In addition, APS leases about 12.1% of Unit 2, resulting in a 29.1% </w:t>
      </w:r>
    </w:p>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combined interest in that Unit. See Palo Verde Leases below for additional information regarding the Palo Verde Unit 2 sale leaseback transactions. </w:t>
      </w:r>
    </w:p>
    <w:p>
      <w:pPr>
        <w:pStyle w:val="TextBody"/>
        <w:spacing w:before="120" w:after="283"/>
        <w:jc w:val="left"/>
        <w:rPr/>
      </w:pPr>
      <w:r>
        <w:rPr/>
        <w:t>     </w:t>
      </w:r>
      <w:r>
        <w:rPr>
          <w:rFonts w:ascii="Times New Roman;Times;serif" w:hAnsi="Times New Roman;Times;serif"/>
          <w:i/>
          <w:sz w:val="17"/>
        </w:rPr>
        <w:t xml:space="preserve">Palo Verde Fuel Cycle  </w:t>
      </w:r>
      <w:r>
        <w:rPr>
          <w:rFonts w:ascii="Times New Roman;Times;serif" w:hAnsi="Times New Roman;Times;serif"/>
          <w:sz w:val="17"/>
        </w:rPr>
        <w:t xml:space="preserve">The fuel cycle for Palo Verde is comprised of the following stages: </w:t>
      </w:r>
    </w:p>
    <w:tbl>
      <w:tblPr>
        <w:tblW w:w="5000" w:type="pct"/>
        <w:jc w:val="left"/>
        <w:tblInd w:w="0" w:type="dxa"/>
        <w:tblCellMar>
          <w:top w:w="0" w:type="dxa"/>
          <w:left w:w="0" w:type="dxa"/>
          <w:bottom w:w="0" w:type="dxa"/>
          <w:right w:w="0" w:type="dxa"/>
        </w:tblCellMar>
      </w:tblPr>
      <w:tblGrid>
        <w:gridCol w:w="203"/>
        <w:gridCol w:w="304"/>
        <w:gridCol w:w="102"/>
        <w:gridCol w:w="9596"/>
      </w:tblGrid>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mining and milling of uranium ore to produce uranium concentrates;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conversion of uranium concentrates to uranium hexafluoride;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enrichment of uranium hexafluoride;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fabrication of fuel assemblies;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utilization of fuel assemblies in reactors;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storage and disposal of spent nuclear fuel.</w:t>
            </w:r>
          </w:p>
        </w:tc>
      </w:tr>
    </w:tbl>
    <w:p>
      <w:pPr>
        <w:pStyle w:val="TextBody"/>
        <w:spacing w:before="120" w:after="283"/>
        <w:jc w:val="left"/>
        <w:rPr/>
      </w:pPr>
      <w:r>
        <w:rPr/>
        <w:t>     </w:t>
      </w:r>
      <w:r>
        <w:rPr>
          <w:rFonts w:ascii="Times New Roman;Times;serif" w:hAnsi="Times New Roman;Times;serif"/>
          <w:sz w:val="17"/>
        </w:rPr>
        <w:t xml:space="preserve">The Palo Verde participants are continually identifying their future resource needs and negotiating arrangements to fill those needs. The Palo Verde participants have contracted for all of Palo Verdes requirements for uranium concentrates and conversion services through 2008 and for approximately 50% of uranium concentrates and conversion services in 2009. The participants have also contracted for all of Palo Verdes enrichment services through 2013 and all of Palo Verdes fuel assembly fabrication services until at least 2015. </w:t>
      </w:r>
    </w:p>
    <w:p>
      <w:pPr>
        <w:pStyle w:val="TextBody"/>
        <w:spacing w:before="120" w:after="283"/>
        <w:jc w:val="left"/>
        <w:rPr/>
      </w:pPr>
      <w:r>
        <w:rPr/>
        <w:t>     </w:t>
      </w:r>
      <w:r>
        <w:rPr>
          <w:rFonts w:ascii="Times New Roman;Times;serif" w:hAnsi="Times New Roman;Times;serif"/>
          <w:i/>
          <w:sz w:val="17"/>
        </w:rPr>
        <w:t xml:space="preserve">Spent Nuclear Fuel and Waste Disposal  </w:t>
      </w:r>
      <w:r>
        <w:rPr>
          <w:rFonts w:ascii="Times New Roman;Times;serif" w:hAnsi="Times New Roman;Times;serif"/>
          <w:sz w:val="17"/>
        </w:rPr>
        <w:t xml:space="preserve">See Palo Verde Nuclear Generating Station in Note 11 for a discussion of spent nuclear fuel and waste disposal. </w:t>
      </w:r>
    </w:p>
    <w:p>
      <w:pPr>
        <w:pStyle w:val="TextBody"/>
        <w:spacing w:before="120" w:after="283"/>
        <w:jc w:val="left"/>
        <w:rPr/>
      </w:pPr>
      <w:r>
        <w:rPr/>
        <w:t>     </w:t>
      </w:r>
      <w:r>
        <w:rPr>
          <w:rFonts w:ascii="Times New Roman;Times;serif" w:hAnsi="Times New Roman;Times;serif"/>
          <w:i/>
          <w:sz w:val="17"/>
        </w:rPr>
        <w:t xml:space="preserve">Palo Verde Leases  </w:t>
      </w:r>
      <w:r>
        <w:rPr>
          <w:rFonts w:ascii="Times New Roman;Times;serif" w:hAnsi="Times New Roman;Times;serif"/>
          <w:sz w:val="17"/>
        </w:rPr>
        <w:t xml:space="preserve">In 1986, APS sold about 42% of its share of Palo Verde Unit 2 and certain common facilities in three separate sale leaseback transactions. APS accounts for these leases as operating leases. The leases, which have terms of 29.5 years, contain options to renew the leases and to purchase the property for fair market value at the end of the lease terms. See Notes 9 and 20 for additional information regarding the Palo Verde Unit 2 sale leaseback transactions. </w:t>
      </w:r>
    </w:p>
    <w:p>
      <w:pPr>
        <w:pStyle w:val="TextBody"/>
        <w:spacing w:before="120" w:after="283"/>
        <w:jc w:val="left"/>
        <w:rPr/>
      </w:pPr>
      <w:r>
        <w:rPr/>
        <w:t>     </w:t>
      </w:r>
      <w:r>
        <w:rPr>
          <w:rFonts w:ascii="Times New Roman;Times;serif" w:hAnsi="Times New Roman;Times;serif"/>
          <w:i/>
          <w:sz w:val="17"/>
        </w:rPr>
        <w:t xml:space="preserve">Regulatory </w:t>
      </w:r>
      <w:r>
        <w:rPr>
          <w:rFonts w:ascii="Times New Roman;Times;serif" w:hAnsi="Times New Roman;Times;serif"/>
          <w:b/>
          <w:sz w:val="17"/>
        </w:rPr>
        <w:t xml:space="preserve"> </w:t>
      </w:r>
      <w:r>
        <w:rPr>
          <w:rFonts w:ascii="Times New Roman;Times;serif" w:hAnsi="Times New Roman;Times;serif"/>
          <w:sz w:val="17"/>
        </w:rPr>
        <w:t xml:space="preserve">Operation of each of the three Palo Verde units requires an operating license from the NRC. The NRC issued full power operating licenses for Unit 1 in June 1985, Unit 2 in April 1986 and Unit 3 in November 1987. The full power operating licenses, each valid for a period of approximately 40 years, authorize APS, as operating agent for Palo Verde, to operate the three Palo Verde units at full power. </w:t>
      </w:r>
    </w:p>
    <w:p>
      <w:pPr>
        <w:pStyle w:val="TextBody"/>
        <w:spacing w:before="120" w:after="283"/>
        <w:jc w:val="left"/>
        <w:rPr/>
      </w:pPr>
      <w:r>
        <w:rPr/>
        <w:t>     </w:t>
      </w:r>
      <w:r>
        <w:rPr>
          <w:rFonts w:ascii="Times New Roman;Times;serif" w:hAnsi="Times New Roman;Times;serif"/>
          <w:i/>
          <w:sz w:val="17"/>
        </w:rPr>
        <w:t xml:space="preserve">NRC Inspection  </w:t>
      </w:r>
      <w:r>
        <w:rPr>
          <w:rFonts w:ascii="Times New Roman;Times;serif" w:hAnsi="Times New Roman;Times;serif"/>
          <w:sz w:val="17"/>
        </w:rPr>
        <w:t xml:space="preserve">In October 2006, the NRC conducted an inspection of the Palo Verde emergency diesel generators after a Palo Verde Unit 3 generator started, but did not provide electrical output during routine inspections on July 25 and September 22, 2006. On February 22, 2007, the NRC issued a white finding (low to moderate safety significance) for this matter. Under the NRCs Action Matrix, this finding, coupled with a previous NRC yellow finding relating to a 2004 matter involving Palo Verdes safety injection systems, resulted in Palo Verde Unit 3 being placed in the multiple/repetitive degraded cornerstone column of the NRCs Action Matrix (Column 4), which has resulted in an enhanced NRC inspection regime. Although only Palo Verde Unit 3 is in NRCs Column 4, in order to adequately assess the need for improvements, APS management has been conducting site-wide assessments of equipment and operations. </w:t>
      </w:r>
    </w:p>
    <w:p>
      <w:pPr>
        <w:pStyle w:val="TextBody"/>
        <w:spacing w:before="120" w:after="283"/>
        <w:jc w:val="left"/>
        <w:rPr/>
      </w:pPr>
      <w:r>
        <w:rPr/>
        <w:t>     </w:t>
      </w:r>
      <w:r>
        <w:rPr>
          <w:rFonts w:ascii="Times New Roman;Times;serif" w:hAnsi="Times New Roman;Times;serif"/>
          <w:sz w:val="17"/>
        </w:rPr>
        <w:t xml:space="preserve">Preliminary work in support of the NRCs enhanced inspection regime took place throughout the summer of 2007. On June 21, 2007, the NRC issued an initial confirmatory action letter </w:t>
      </w:r>
    </w:p>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confirming APS commitments regarding specific actions APS will take to improve Palo Verdes performance. From October 1, 2007 through November 2, 2007, a team of NRC inspectors performed on-site in-depth inspections of Palo Verdes equipment and operations. The NRCs inspection results were presented at a public meeting on December 19, 2007, and documented in an NRC letter to APS dated February 1, 2008 (the Inspection Report). The Inspection Report indicated that the facility is being operated safely, but also identified certain performance deficiencies. On December 31, 2007, APS submitted its improvement plan to the NRC, which addresses issues identified by APS management during its site-wide assessments of equipment and operations that occurred during 2007. The NRC reviewed the adequacy of this improvement plan and issued a revised confirmatory action letter on February 15, 2008 that outlines the actions APS must take in order for the NRC to return the Palo Verde site to the NRCs routine inspection and assessment process. This revised confirmatory action letter was anticipated as part of the NRCs inspection procedure and a substantial majority of the actions required therein were contained in APS improvement plan. In March 2008, APS intends to submit to the NRC a revision to its improvement plan to address issues raised by the NRC in its Inspection Report. The NRC will continue to provide increased oversight at Palo Verde until the facility demonstrates sustained performance improvement. APS will continue cooperating fully with the NRC throughout this process. </w:t>
      </w:r>
    </w:p>
    <w:p>
      <w:pPr>
        <w:pStyle w:val="TextBody"/>
        <w:spacing w:before="120" w:after="283"/>
        <w:jc w:val="left"/>
        <w:rPr/>
      </w:pPr>
      <w:r>
        <w:rPr/>
        <w:t>     </w:t>
      </w:r>
      <w:r>
        <w:rPr>
          <w:rFonts w:ascii="Times New Roman;Times;serif" w:hAnsi="Times New Roman;Times;serif"/>
          <w:i/>
          <w:sz w:val="17"/>
        </w:rPr>
        <w:t xml:space="preserve">Nuclear Decommissioning Costs </w:t>
      </w:r>
      <w:r>
        <w:rPr>
          <w:rFonts w:ascii="Times New Roman;Times;serif" w:hAnsi="Times New Roman;Times;serif"/>
          <w:b/>
          <w:sz w:val="17"/>
        </w:rPr>
        <w:t xml:space="preserve"> </w:t>
      </w:r>
      <w:r>
        <w:rPr>
          <w:rFonts w:ascii="Times New Roman;Times;serif" w:hAnsi="Times New Roman;Times;serif"/>
          <w:sz w:val="17"/>
        </w:rPr>
        <w:t xml:space="preserve">The NRC rules on financial assurance requirements for the decommissioning of nuclear power plants provide that a licensee may use a trust as the exclusive financial assurance mechanism if the licensee recovers estimated total decommissioning costs through cost-of-service rates or through a non-bypassable charge. The non-bypassable systems benefits charge is the charge that the ACC has approved for APS recovery of certain types of costs, including costs for low income programs, demand side management, consumer education, environmental, renewables, etc. Non-bypassable means that if a customer chooses to take energy from an energy service provider other than APS, the customer will still have to pay this charge as part of the customers APS electric bill. </w:t>
      </w:r>
    </w:p>
    <w:p>
      <w:pPr>
        <w:pStyle w:val="TextBody"/>
        <w:spacing w:before="120" w:after="283"/>
        <w:jc w:val="left"/>
        <w:rPr/>
      </w:pPr>
      <w:r>
        <w:rPr/>
        <w:t>     </w:t>
      </w:r>
      <w:r>
        <w:rPr>
          <w:rFonts w:ascii="Times New Roman;Times;serif" w:hAnsi="Times New Roman;Times;serif"/>
          <w:sz w:val="17"/>
        </w:rPr>
        <w:t xml:space="preserve">Other mechanisms are prescribed, including prepayment, if the requirements for exclusive reliance on an external sinking fund mechanism are not met. APS currently relies on an external sinking fund mechanism to meet the NRC financial assurance requirements for its interests in Palo Verde Units 1, 2 and 3. The decommissioning costs of Palo Verde Units 1, 2 and 3 are currently included in APS ACC jurisdictional rates. Decommissioning costs are recoverable through a non-bypassable system benefits charge, which allows APS to maintain its external sinking fund mechanism. See Note 12 for additional information about APS nuclear decommissioning costs. </w:t>
      </w:r>
    </w:p>
    <w:p>
      <w:pPr>
        <w:pStyle w:val="TextBody"/>
        <w:spacing w:before="120" w:after="283"/>
        <w:jc w:val="left"/>
        <w:rPr/>
      </w:pPr>
      <w:r>
        <w:rPr/>
        <w:t>     </w:t>
      </w:r>
      <w:r>
        <w:rPr>
          <w:rFonts w:ascii="Times New Roman;Times;serif" w:hAnsi="Times New Roman;Times;serif"/>
          <w:i/>
          <w:sz w:val="17"/>
        </w:rPr>
        <w:t xml:space="preserve">Palo Verde Liability and Insurance Matters </w:t>
      </w:r>
      <w:r>
        <w:rPr>
          <w:rFonts w:ascii="Times New Roman;Times;serif" w:hAnsi="Times New Roman;Times;serif"/>
          <w:sz w:val="17"/>
        </w:rPr>
        <w:t xml:space="preserve"> See Palo Verde Nuclear Generating Station in Note 11 for a discussion of the insurance maintained by the Palo Verde participants, including APS, for Palo Verde. </w:t>
      </w:r>
    </w:p>
    <w:p>
      <w:pPr>
        <w:pStyle w:val="TextBody"/>
        <w:spacing w:before="120" w:after="283"/>
        <w:jc w:val="left"/>
        <w:rPr/>
      </w:pPr>
      <w:r>
        <w:rPr/>
        <w:t>     </w:t>
      </w:r>
      <w:r>
        <w:rPr>
          <w:rFonts w:ascii="Times New Roman;Times;serif" w:hAnsi="Times New Roman;Times;serif"/>
          <w:b/>
          <w:sz w:val="17"/>
        </w:rPr>
        <w:t>Alternative Generation 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connection with its ongoing resource planning efforts, APS continues to focus on increasing the percentage of its energy that is produced by renewable resources. On November 1, 2006, the ACC approved the Arizona Renewable Energy Standard and Tariff (the Renewable Energy Standard). Under the Renewable Energy Standard, covered utilities like APS must supply an increasing percentage of their retail electric energy sales from renewable resources, including solar, wind, biomass, biogas and geothermal technologies. The renewable energy requirement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increases from 1.5% in 2007 to 15% in 2025. In addition, an increasing percentage of that requirement must be supplied from distributed resources (generally speaking, small-scale renewable technologies that are located on customers properties) to increase system reliability. The distributed resource requirement increases from 5% of the overall renewable energy requirement in 2007 to 30% in 2012 and subsequent years. APS currently has a diverse portfolio of renewable resources including wind from New Mexico, geothermal from California and Utah, and solar and biomass in Arizona, which collectively will generate over 120 MW of renewable energy for our customers. </w:t>
      </w:r>
    </w:p>
    <w:p>
      <w:pPr>
        <w:pStyle w:val="TextBody"/>
        <w:spacing w:before="120" w:after="283"/>
        <w:jc w:val="left"/>
        <w:rPr/>
      </w:pPr>
      <w:r>
        <w:rPr/>
        <w:t>     </w:t>
      </w:r>
      <w:r>
        <w:rPr>
          <w:rFonts w:ascii="Times New Roman;Times;serif" w:hAnsi="Times New Roman;Times;serif"/>
          <w:sz w:val="17"/>
        </w:rPr>
        <w:t xml:space="preserve">On February 8, 2008, APS entered into a Renewable Energy Purchase and Sale Agreement under which APS agreed to purchase the energy and related renewable energy credits from a solar power plant for a period of thirty years after the plant begins commercial operation. The plant, which will have a nameplate rating of 280 MW and a projected annual output of 900,000 MWh, will be located near Gila Bend, Arizona, about 70 miles southwest of Phoenix, Arizona. The agreement is subject to various conditions, including ACC approval. If these conditions are met, commercial operation is expected during 2011. </w:t>
      </w:r>
    </w:p>
    <w:p>
      <w:pPr>
        <w:pStyle w:val="TextBody"/>
        <w:spacing w:before="120" w:after="283"/>
        <w:jc w:val="left"/>
        <w:rPr/>
      </w:pPr>
      <w:r>
        <w:rPr/>
        <w:t>     </w:t>
      </w:r>
      <w:r>
        <w:rPr>
          <w:rFonts w:ascii="Times New Roman;Times;serif" w:hAnsi="Times New Roman;Times;serif"/>
          <w:sz w:val="17"/>
        </w:rPr>
        <w:t xml:space="preserve">APS continues to actively consider opportunities to enhance its renewable energy portfolio, both to ensure its compliance with the Renewable Energy Standard and to meet the needs of its customer base. </w:t>
      </w:r>
    </w:p>
    <w:p>
      <w:pPr>
        <w:pStyle w:val="TextBody"/>
        <w:spacing w:before="120" w:after="283"/>
        <w:jc w:val="left"/>
        <w:rPr/>
      </w:pPr>
      <w:r>
        <w:rPr/>
        <w:t>     </w:t>
      </w:r>
      <w:r>
        <w:rPr>
          <w:rFonts w:ascii="Times New Roman;Times;serif" w:hAnsi="Times New Roman;Times;serif"/>
          <w:b/>
          <w:sz w:val="17"/>
        </w:rPr>
        <w:t>Purchased Power Agreements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addition to its own available generating capacity, APS purchases electricity under various arrangements. APS purchased power capacity under long-term contracts, as of December 31, 2007, is summarized in the table below, and does not include the recently-executed solar agreement described under Alternative Generation Sources. APS also purchases power through short-term markets to supplement its long-term resources and hedge its energy requirements. </w:t>
      </w:r>
    </w:p>
    <w:tbl>
      <w:tblPr>
        <w:tblW w:w="5000" w:type="pct"/>
        <w:jc w:val="center"/>
        <w:tblInd w:w="0" w:type="dxa"/>
        <w:tblCellMar>
          <w:top w:w="0" w:type="dxa"/>
          <w:left w:w="0" w:type="dxa"/>
          <w:bottom w:w="0" w:type="dxa"/>
          <w:right w:w="0" w:type="dxa"/>
        </w:tblCellMar>
      </w:tblPr>
      <w:tblGrid>
        <w:gridCol w:w="4533"/>
        <w:gridCol w:w="261"/>
        <w:gridCol w:w="3183"/>
        <w:gridCol w:w="261"/>
        <w:gridCol w:w="349"/>
        <w:gridCol w:w="1224"/>
        <w:gridCol w:w="394"/>
      </w:tblGrid>
      <w:tr>
        <w:trPr/>
        <w:tc>
          <w:tcPr>
            <w:tcW w:w="4533"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3183"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122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r>
      <w:tr>
        <w:trPr/>
        <w:tc>
          <w:tcPr>
            <w:tcW w:w="4533" w:type="dxa"/>
            <w:tcBorders>
              <w:bottom w:val="single" w:sz="2" w:space="0" w:color="000000"/>
            </w:tcBorders>
            <w:shd w:fill="auto" w:val="clear"/>
            <w:tcMar>
              <w:bottom w:w="28" w:type="dxa"/>
            </w:tcMar>
            <w:vAlign w:val="bottom"/>
          </w:tcPr>
          <w:p>
            <w:pPr>
              <w:pStyle w:val="TableContents"/>
              <w:spacing w:before="0" w:after="283"/>
              <w:jc w:val="center"/>
              <w:rPr>
                <w:b/>
              </w:rPr>
            </w:pPr>
            <w:r>
              <w:rPr>
                <w:b/>
              </w:rPr>
              <w:t>Purchased Power Agreement</w:t>
            </w:r>
          </w:p>
        </w:tc>
        <w:tc>
          <w:tcPr>
            <w:tcW w:w="261" w:type="dxa"/>
            <w:tcBorders/>
            <w:shd w:fill="auto" w:val="clear"/>
            <w:vAlign w:val="bottom"/>
          </w:tcPr>
          <w:p>
            <w:pPr>
              <w:pStyle w:val="TableContents"/>
              <w:spacing w:before="0" w:after="283"/>
              <w:rPr/>
            </w:pPr>
            <w:r>
              <w:rPr/>
              <w:t> </w:t>
            </w:r>
          </w:p>
        </w:tc>
        <w:tc>
          <w:tcPr>
            <w:tcW w:w="3183" w:type="dxa"/>
            <w:tcBorders>
              <w:bottom w:val="single" w:sz="2" w:space="0" w:color="000000"/>
            </w:tcBorders>
            <w:shd w:fill="auto" w:val="clear"/>
            <w:tcMar>
              <w:bottom w:w="28" w:type="dxa"/>
            </w:tcMar>
            <w:vAlign w:val="bottom"/>
          </w:tcPr>
          <w:p>
            <w:pPr>
              <w:pStyle w:val="TableContents"/>
              <w:spacing w:before="0" w:after="283"/>
              <w:jc w:val="center"/>
              <w:rPr>
                <w:b/>
              </w:rPr>
            </w:pPr>
            <w:r>
              <w:rPr>
                <w:b/>
              </w:rPr>
              <w:t>Dates Available</w:t>
            </w:r>
          </w:p>
        </w:tc>
        <w:tc>
          <w:tcPr>
            <w:tcW w:w="261" w:type="dxa"/>
            <w:tcBorders/>
            <w:shd w:fill="auto" w:val="clear"/>
            <w:vAlign w:val="bottom"/>
          </w:tcPr>
          <w:p>
            <w:pPr>
              <w:pStyle w:val="TableContents"/>
              <w:spacing w:before="0" w:after="283"/>
              <w:rPr/>
            </w:pPr>
            <w:r>
              <w:rPr/>
              <w:t> </w:t>
            </w:r>
          </w:p>
        </w:tc>
        <w:tc>
          <w:tcPr>
            <w:tcW w:w="196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Capacity (MW)</w:t>
            </w:r>
          </w:p>
        </w:tc>
      </w:tr>
      <w:tr>
        <w:trPr/>
        <w:tc>
          <w:tcPr>
            <w:tcW w:w="4533" w:type="dxa"/>
            <w:tcBorders/>
            <w:shd w:fill="auto" w:val="clear"/>
          </w:tcPr>
          <w:p>
            <w:pPr>
              <w:pStyle w:val="TableContents"/>
              <w:spacing w:before="0" w:after="0"/>
              <w:ind w:left="0" w:right="0" w:hanging="0"/>
              <w:rPr/>
            </w:pPr>
            <w:r>
              <w:rPr/>
              <w:t xml:space="preserve">Purchase Agreement (a)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Year-round through June 15, 2010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234</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Exchange Agreement (b)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May 15 to September 15 annually through 2020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480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Tolling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June 2007 through May 2017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510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Tolling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June 2010 through October 2019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560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Day-Ahead Call Option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June 2007 through September 2015 (summer seasons)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500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Day-Ahead Call Option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June 2007 through summer 2016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150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Wind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December 2006 through December 2026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90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Geothermal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January 2006 through 2029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10</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Landfill Gas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Deliveries expected to commence in 2008; expires 2028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3</w:t>
            </w:r>
          </w:p>
        </w:tc>
        <w:tc>
          <w:tcPr>
            <w:tcW w:w="394" w:type="dxa"/>
            <w:tcBorders/>
            <w:shd w:fill="auto" w:val="clear"/>
          </w:tcPr>
          <w:p>
            <w:pPr>
              <w:pStyle w:val="TableContents"/>
              <w:spacing w:before="0" w:after="283"/>
              <w:rPr/>
            </w:pPr>
            <w:r>
              <w:rPr/>
              <w:t> </w:t>
            </w:r>
          </w:p>
        </w:tc>
      </w:tr>
      <w:tr>
        <w:trPr/>
        <w:tc>
          <w:tcPr>
            <w:tcW w:w="4533" w:type="dxa"/>
            <w:tcBorders/>
            <w:shd w:fill="auto" w:val="clear"/>
          </w:tcPr>
          <w:p>
            <w:pPr>
              <w:pStyle w:val="TableContents"/>
              <w:spacing w:before="0" w:after="0"/>
              <w:ind w:left="0" w:right="0" w:hanging="0"/>
              <w:rPr/>
            </w:pPr>
            <w:r>
              <w:rPr/>
              <w:t xml:space="preserve">Biomass Agreement </w:t>
            </w:r>
          </w:p>
        </w:tc>
        <w:tc>
          <w:tcPr>
            <w:tcW w:w="261" w:type="dxa"/>
            <w:tcBorders/>
            <w:shd w:fill="auto" w:val="clear"/>
            <w:vAlign w:val="bottom"/>
          </w:tcPr>
          <w:p>
            <w:pPr>
              <w:pStyle w:val="TableContents"/>
              <w:spacing w:before="0" w:after="283"/>
              <w:rPr/>
            </w:pPr>
            <w:r>
              <w:rPr/>
              <w:t> </w:t>
            </w:r>
          </w:p>
        </w:tc>
        <w:tc>
          <w:tcPr>
            <w:tcW w:w="3183" w:type="dxa"/>
            <w:tcBorders/>
            <w:shd w:fill="auto" w:val="clear"/>
          </w:tcPr>
          <w:p>
            <w:pPr>
              <w:pStyle w:val="TableContents"/>
              <w:spacing w:before="0" w:after="283"/>
              <w:jc w:val="left"/>
              <w:rPr/>
            </w:pPr>
            <w:r>
              <w:rPr/>
              <w:t xml:space="preserve">Deliveries expected to commence in 2008; expires 2022 </w:t>
            </w:r>
          </w:p>
        </w:tc>
        <w:tc>
          <w:tcPr>
            <w:tcW w:w="261"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1224" w:type="dxa"/>
            <w:tcBorders/>
            <w:shd w:fill="auto" w:val="clear"/>
          </w:tcPr>
          <w:p>
            <w:pPr>
              <w:pStyle w:val="TableContents"/>
              <w:spacing w:before="0" w:after="283"/>
              <w:jc w:val="right"/>
              <w:rPr/>
            </w:pPr>
            <w:r>
              <w:rPr/>
              <w:t>14</w:t>
            </w:r>
          </w:p>
        </w:tc>
        <w:tc>
          <w:tcPr>
            <w:tcW w:w="394" w:type="dxa"/>
            <w:tcBorders/>
            <w:shd w:fill="auto" w:val="clea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07"/>
        <w:gridCol w:w="2302"/>
        <w:gridCol w:w="996"/>
      </w:tblGrid>
      <w:tr>
        <w:trPr/>
        <w:tc>
          <w:tcPr>
            <w:tcW w:w="6907" w:type="dxa"/>
            <w:tcBorders/>
            <w:shd w:fill="auto" w:val="clear"/>
            <w:vAlign w:val="center"/>
          </w:tcPr>
          <w:p>
            <w:pPr>
              <w:pStyle w:val="TableContents"/>
              <w:spacing w:before="0" w:after="283"/>
              <w:rPr>
                <w:sz w:val="4"/>
                <w:szCs w:val="4"/>
              </w:rPr>
            </w:pPr>
            <w:r>
              <w:rPr>
                <w:sz w:val="4"/>
                <w:szCs w:val="4"/>
              </w:rPr>
            </w:r>
          </w:p>
        </w:tc>
        <w:tc>
          <w:tcPr>
            <w:tcW w:w="2302" w:type="dxa"/>
            <w:tcBorders/>
            <w:shd w:fill="auto" w:val="clear"/>
            <w:vAlign w:val="center"/>
          </w:tcPr>
          <w:p>
            <w:pPr>
              <w:pStyle w:val="TableContents"/>
              <w:spacing w:before="0" w:after="283"/>
              <w:rPr>
                <w:sz w:val="4"/>
                <w:szCs w:val="4"/>
              </w:rPr>
            </w:pPr>
            <w:r>
              <w:rPr>
                <w:sz w:val="4"/>
                <w:szCs w:val="4"/>
              </w:rPr>
            </w:r>
          </w:p>
        </w:tc>
        <w:tc>
          <w:tcPr>
            <w:tcW w:w="996" w:type="dxa"/>
            <w:tcBorders/>
            <w:shd w:fill="auto" w:val="clear"/>
            <w:vAlign w:val="center"/>
          </w:tcPr>
          <w:p>
            <w:pPr>
              <w:pStyle w:val="TableContents"/>
              <w:spacing w:before="0" w:after="283"/>
              <w:rPr>
                <w:sz w:val="4"/>
                <w:szCs w:val="4"/>
              </w:rPr>
            </w:pPr>
            <w:r>
              <w:rPr>
                <w:sz w:val="4"/>
                <w:szCs w:val="4"/>
              </w:rPr>
            </w:r>
          </w:p>
        </w:tc>
      </w:tr>
      <w:tr>
        <w:trPr/>
        <w:tc>
          <w:tcPr>
            <w:tcW w:w="6907" w:type="dxa"/>
            <w:tcBorders/>
            <w:shd w:fill="auto" w:val="clear"/>
          </w:tcPr>
          <w:p>
            <w:pPr>
              <w:pStyle w:val="TableContents"/>
              <w:spacing w:before="0" w:after="283"/>
              <w:jc w:val="left"/>
              <w:rPr/>
            </w:pPr>
            <w:r>
              <w:rPr/>
              <w:t>(a)</w:t>
            </w:r>
          </w:p>
        </w:tc>
        <w:tc>
          <w:tcPr>
            <w:tcW w:w="2302" w:type="dxa"/>
            <w:tcBorders/>
            <w:shd w:fill="auto" w:val="clear"/>
          </w:tcPr>
          <w:p>
            <w:pPr>
              <w:pStyle w:val="TableContents"/>
              <w:spacing w:before="0" w:after="283"/>
              <w:rPr/>
            </w:pPr>
            <w:r>
              <w:rPr/>
              <w:t> </w:t>
            </w:r>
          </w:p>
        </w:tc>
        <w:tc>
          <w:tcPr>
            <w:tcW w:w="996" w:type="dxa"/>
            <w:tcBorders/>
            <w:shd w:fill="auto" w:val="clear"/>
          </w:tcPr>
          <w:p>
            <w:pPr>
              <w:pStyle w:val="TableContents"/>
              <w:spacing w:before="0" w:after="283"/>
              <w:rPr/>
            </w:pPr>
            <w:r>
              <w:rPr/>
              <w:t>The amount of electricity available to APS under this agreement is based in large part on customer demand and is adjusted annually. Effective June 16, 2007, the seller, Salt River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6676"/>
        <w:gridCol w:w="2218"/>
        <w:gridCol w:w="1311"/>
      </w:tblGrid>
      <w:tr>
        <w:trPr/>
        <w:tc>
          <w:tcPr>
            <w:tcW w:w="6676" w:type="dxa"/>
            <w:tcBorders/>
            <w:shd w:fill="auto" w:val="clear"/>
            <w:vAlign w:val="center"/>
          </w:tcPr>
          <w:p>
            <w:pPr>
              <w:pStyle w:val="TableContents"/>
              <w:spacing w:before="0" w:after="283"/>
              <w:rPr>
                <w:sz w:val="4"/>
                <w:szCs w:val="4"/>
              </w:rPr>
            </w:pPr>
            <w:r>
              <w:rPr>
                <w:sz w:val="4"/>
                <w:szCs w:val="4"/>
              </w:rPr>
            </w:r>
          </w:p>
        </w:tc>
        <w:tc>
          <w:tcPr>
            <w:tcW w:w="2218" w:type="dxa"/>
            <w:tcBorders/>
            <w:shd w:fill="auto" w:val="clear"/>
            <w:vAlign w:val="center"/>
          </w:tcPr>
          <w:p>
            <w:pPr>
              <w:pStyle w:val="TableContents"/>
              <w:spacing w:before="0" w:after="283"/>
              <w:rPr>
                <w:sz w:val="4"/>
                <w:szCs w:val="4"/>
              </w:rPr>
            </w:pPr>
            <w:r>
              <w:rPr>
                <w:sz w:val="4"/>
                <w:szCs w:val="4"/>
              </w:rPr>
            </w:r>
          </w:p>
        </w:tc>
        <w:tc>
          <w:tcPr>
            <w:tcW w:w="1311" w:type="dxa"/>
            <w:tcBorders/>
            <w:shd w:fill="auto" w:val="clear"/>
            <w:vAlign w:val="center"/>
          </w:tcPr>
          <w:p>
            <w:pPr>
              <w:pStyle w:val="TableContents"/>
              <w:spacing w:before="0" w:after="283"/>
              <w:rPr>
                <w:sz w:val="4"/>
                <w:szCs w:val="4"/>
              </w:rPr>
            </w:pPr>
            <w:r>
              <w:rPr>
                <w:sz w:val="4"/>
                <w:szCs w:val="4"/>
              </w:rPr>
            </w:r>
          </w:p>
        </w:tc>
      </w:tr>
      <w:tr>
        <w:trPr/>
        <w:tc>
          <w:tcPr>
            <w:tcW w:w="6676" w:type="dxa"/>
            <w:tcBorders/>
            <w:shd w:fill="auto" w:val="clear"/>
          </w:tcPr>
          <w:p>
            <w:pPr>
              <w:pStyle w:val="TableContents"/>
              <w:spacing w:before="0" w:after="283"/>
              <w:jc w:val="left"/>
              <w:rPr/>
            </w:pPr>
            <w:r>
              <w:rPr/>
              <w:t> </w:t>
            </w:r>
          </w:p>
        </w:tc>
        <w:tc>
          <w:tcPr>
            <w:tcW w:w="2218" w:type="dxa"/>
            <w:tcBorders/>
            <w:shd w:fill="auto" w:val="clear"/>
          </w:tcPr>
          <w:p>
            <w:pPr>
              <w:pStyle w:val="TableContents"/>
              <w:spacing w:before="0" w:after="283"/>
              <w:rPr/>
            </w:pPr>
            <w:r>
              <w:rPr/>
              <w:t> </w:t>
            </w:r>
          </w:p>
        </w:tc>
        <w:tc>
          <w:tcPr>
            <w:tcW w:w="1311" w:type="dxa"/>
            <w:tcBorders/>
            <w:shd w:fill="auto" w:val="clear"/>
          </w:tcPr>
          <w:p>
            <w:pPr>
              <w:pStyle w:val="TableContents"/>
              <w:spacing w:before="0" w:after="283"/>
              <w:rPr/>
            </w:pPr>
            <w:r>
              <w:rPr/>
              <w:t>Project, reduced the capacity available to APS by 150 MW. Additionally, Salt River Project has elected to cancel this contract effective June 15, 2010.</w:t>
            </w:r>
          </w:p>
        </w:tc>
      </w:tr>
      <w:tr>
        <w:trPr/>
        <w:tc>
          <w:tcPr>
            <w:tcW w:w="6676" w:type="dxa"/>
            <w:tcBorders/>
            <w:shd w:fill="auto" w:val="clear"/>
            <w:vAlign w:val="center"/>
          </w:tcPr>
          <w:p>
            <w:pPr>
              <w:pStyle w:val="TableContents"/>
              <w:spacing w:before="0" w:after="283"/>
              <w:rPr/>
            </w:pPr>
            <w:r>
              <w:rPr/>
              <w:t> </w:t>
            </w:r>
          </w:p>
        </w:tc>
        <w:tc>
          <w:tcPr>
            <w:tcW w:w="3529" w:type="dxa"/>
            <w:gridSpan w:val="2"/>
            <w:tcBorders/>
            <w:shd w:fill="auto" w:val="clear"/>
          </w:tcPr>
          <w:p>
            <w:pPr>
              <w:pStyle w:val="TableContents"/>
              <w:spacing w:before="0" w:after="283"/>
              <w:rPr>
                <w:sz w:val="4"/>
                <w:szCs w:val="4"/>
              </w:rPr>
            </w:pPr>
            <w:r>
              <w:rPr>
                <w:sz w:val="4"/>
                <w:szCs w:val="4"/>
              </w:rPr>
            </w:r>
          </w:p>
        </w:tc>
      </w:tr>
      <w:tr>
        <w:trPr/>
        <w:tc>
          <w:tcPr>
            <w:tcW w:w="6676" w:type="dxa"/>
            <w:tcBorders/>
            <w:shd w:fill="auto" w:val="clear"/>
          </w:tcPr>
          <w:p>
            <w:pPr>
              <w:pStyle w:val="TableContents"/>
              <w:spacing w:before="0" w:after="283"/>
              <w:jc w:val="left"/>
              <w:rPr/>
            </w:pPr>
            <w:r>
              <w:rPr/>
              <w:t>(b)</w:t>
            </w:r>
          </w:p>
        </w:tc>
        <w:tc>
          <w:tcPr>
            <w:tcW w:w="2218" w:type="dxa"/>
            <w:tcBorders/>
            <w:shd w:fill="auto" w:val="clear"/>
          </w:tcPr>
          <w:p>
            <w:pPr>
              <w:pStyle w:val="TableContents"/>
              <w:spacing w:before="0" w:after="283"/>
              <w:rPr/>
            </w:pPr>
            <w:r>
              <w:rPr/>
              <w:t> </w:t>
            </w:r>
          </w:p>
        </w:tc>
        <w:tc>
          <w:tcPr>
            <w:tcW w:w="1311" w:type="dxa"/>
            <w:tcBorders/>
            <w:shd w:fill="auto" w:val="clear"/>
          </w:tcPr>
          <w:p>
            <w:pPr>
              <w:pStyle w:val="TableContents"/>
              <w:spacing w:before="0" w:after="283"/>
              <w:rPr/>
            </w:pPr>
            <w:r>
              <w:rPr/>
              <w:t>This is a seasonal capacity exchange agreement with PacifiCorp. Under this agreement, APS receives electricity from PacifiCorp during the summer peak season (from May 15 to September 15) and APS returns electricity to PacifiCorp during the winter season (from October 15 to February 15). Until 2020, APS and PacifiCorp each has 480 MW of capacity and a related amount of energy available to it under the agreement for its respective seasons. In 2007, APS received 571,342 MWh of energy under the capacity exchange. Additionally, under a supplemental energy sales agreement, APS must also make additional offers of energy to PacifiCorp each year through October 31, 2020. Pursuant to this requirement, during 2007, PacifiCorp received offers of 1,093,175 MWh and purchased 174,340 MWh.</w:t>
            </w:r>
          </w:p>
        </w:tc>
      </w:tr>
    </w:tbl>
    <w:p>
      <w:pPr>
        <w:pStyle w:val="TextBody"/>
        <w:spacing w:before="120" w:after="283"/>
        <w:jc w:val="left"/>
        <w:rPr/>
      </w:pPr>
      <w:r>
        <w:rPr/>
        <w:t>     </w:t>
      </w:r>
      <w:r>
        <w:rPr>
          <w:rFonts w:ascii="Times New Roman;Times;serif" w:hAnsi="Times New Roman;Times;serif"/>
          <w:sz w:val="17"/>
        </w:rPr>
        <w:t xml:space="preserve">APS continually assesses its need for additional capacity resources to assure system reliability. APS remains committed to seeking proposals from the competitive wholesale market for filling its future resource needs, including renewable resource capacity. </w:t>
      </w:r>
    </w:p>
    <w:p>
      <w:pPr>
        <w:pStyle w:val="TextBody"/>
        <w:spacing w:before="120" w:after="283"/>
        <w:jc w:val="left"/>
        <w:rPr/>
      </w:pPr>
      <w:r>
        <w:rPr/>
        <w:t>     </w:t>
      </w:r>
      <w:r>
        <w:rPr>
          <w:rFonts w:ascii="Times New Roman;Times;serif" w:hAnsi="Times New Roman;Times;serif"/>
          <w:b/>
          <w:sz w:val="17"/>
        </w:rPr>
        <w:t>Reserve Margin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2007 peak one-hour demand on its electric system was recorded on August 13, 2007 at 7,545,100 kW, compared with the 2006 peak of 7,652,000 kW recorded on July 21, 2006. Taking into account additional capacity then available to APS under long-term purchased power contracts as well as APS generating capacity, APS had capacity of 6,783,000 kW to meet system demand on August 13, 2007, for an installed reserve margin of negative 11.3%. The power actually available to APS from its resources fluctuates from time to time due in part to planned and unplanned plant and transmission outages and technical problems. The available capacity from sources actually operable at the time of the 2007 peak amounted to 5,839,000 kW, for a margin of a negative 33.5%. Firm purchases totaling 3,484,000 kW, including short-term seasonal purchases and unit-contingent purchases, were in place at the time of the peak, ensuring the ability to meet the load requirement with an actual reserve margin of 10.1%.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Transmission and Distribution Facilities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transmission facilities consist of approximately 5,759 pole miles of overhead lines and approximately 45 miles of underground lines, 5,535 miles of which are located in Arizona. APS distribution facilities consist of approximately 12,471 miles of overhead lines and approximately 16,210 miles of underground primary cable, all of which are located in Arizona. APS shares ownership of some of its transmission facilities with other companies. The following table shows APS jointly-owned interests in those transmission facilities recorded on the Consolidated Balance Sheets at December 31, 2007: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7094"/>
        <w:gridCol w:w="420"/>
        <w:gridCol w:w="453"/>
        <w:gridCol w:w="1279"/>
        <w:gridCol w:w="959"/>
      </w:tblGrid>
      <w:tr>
        <w:trPr/>
        <w:tc>
          <w:tcPr>
            <w:tcW w:w="7094"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r>
      <w:tr>
        <w:trPr/>
        <w:tc>
          <w:tcPr>
            <w:tcW w:w="7094"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691" w:type="dxa"/>
            <w:gridSpan w:val="3"/>
            <w:tcBorders/>
            <w:shd w:fill="auto" w:val="clear"/>
            <w:vAlign w:val="bottom"/>
          </w:tcPr>
          <w:p>
            <w:pPr>
              <w:pStyle w:val="TableContents"/>
              <w:spacing w:before="0" w:after="283"/>
              <w:jc w:val="center"/>
              <w:rPr>
                <w:b/>
              </w:rPr>
            </w:pPr>
            <w:r>
              <w:rPr>
                <w:b/>
              </w:rPr>
              <w:t>Percent Owned</w:t>
            </w:r>
          </w:p>
        </w:tc>
      </w:tr>
      <w:tr>
        <w:trPr/>
        <w:tc>
          <w:tcPr>
            <w:tcW w:w="7094"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269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(Weighted Average)</w:t>
            </w:r>
          </w:p>
        </w:tc>
      </w:tr>
      <w:tr>
        <w:trPr/>
        <w:tc>
          <w:tcPr>
            <w:tcW w:w="7094" w:type="dxa"/>
            <w:tcBorders/>
            <w:shd w:fill="CCEEFF" w:val="clear"/>
            <w:vAlign w:val="bottom"/>
          </w:tcPr>
          <w:p>
            <w:pPr>
              <w:pStyle w:val="TableContents"/>
              <w:spacing w:before="0" w:after="0"/>
              <w:ind w:left="225" w:right="0" w:hanging="225"/>
              <w:rPr/>
            </w:pPr>
            <w:r>
              <w:rPr/>
              <w:t>Harquahala</w:t>
            </w:r>
          </w:p>
        </w:tc>
        <w:tc>
          <w:tcPr>
            <w:tcW w:w="42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 </w:t>
            </w:r>
          </w:p>
        </w:tc>
        <w:tc>
          <w:tcPr>
            <w:tcW w:w="1279" w:type="dxa"/>
            <w:tcBorders/>
            <w:shd w:fill="CCEEFF" w:val="clear"/>
            <w:vAlign w:val="bottom"/>
          </w:tcPr>
          <w:p>
            <w:pPr>
              <w:pStyle w:val="TableContents"/>
              <w:spacing w:before="0" w:after="283"/>
              <w:jc w:val="right"/>
              <w:rPr/>
            </w:pPr>
            <w:r>
              <w:rPr/>
              <w:t>80.0</w:t>
            </w:r>
          </w:p>
        </w:tc>
        <w:tc>
          <w:tcPr>
            <w:tcW w:w="959" w:type="dxa"/>
            <w:tcBorders/>
            <w:shd w:fill="CCEEFF" w:val="clear"/>
            <w:vAlign w:val="bottom"/>
          </w:tcPr>
          <w:p>
            <w:pPr>
              <w:pStyle w:val="TableContents"/>
              <w:spacing w:before="0" w:after="283"/>
              <w:rPr/>
            </w:pPr>
            <w:r>
              <w:rPr/>
              <w:t>%</w:t>
            </w:r>
          </w:p>
        </w:tc>
      </w:tr>
      <w:tr>
        <w:trPr/>
        <w:tc>
          <w:tcPr>
            <w:tcW w:w="7094" w:type="dxa"/>
            <w:tcBorders/>
            <w:shd w:fill="auto" w:val="clear"/>
            <w:vAlign w:val="bottom"/>
          </w:tcPr>
          <w:p>
            <w:pPr>
              <w:pStyle w:val="TableContents"/>
              <w:spacing w:before="0" w:after="0"/>
              <w:ind w:left="225" w:right="0" w:hanging="225"/>
              <w:rPr/>
            </w:pPr>
            <w:r>
              <w:rPr/>
              <w:t>Palo Verde  Estrella 500KV System</w:t>
            </w:r>
          </w:p>
        </w:tc>
        <w:tc>
          <w:tcPr>
            <w:tcW w:w="4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pPr>
            <w:r>
              <w:rPr/>
              <w:t> </w:t>
            </w:r>
          </w:p>
        </w:tc>
        <w:tc>
          <w:tcPr>
            <w:tcW w:w="1279" w:type="dxa"/>
            <w:tcBorders/>
            <w:shd w:fill="auto" w:val="clear"/>
            <w:vAlign w:val="bottom"/>
          </w:tcPr>
          <w:p>
            <w:pPr>
              <w:pStyle w:val="TableContents"/>
              <w:spacing w:before="0" w:after="283"/>
              <w:jc w:val="right"/>
              <w:rPr/>
            </w:pPr>
            <w:r>
              <w:rPr/>
              <w:t>55.5</w:t>
            </w:r>
          </w:p>
        </w:tc>
        <w:tc>
          <w:tcPr>
            <w:tcW w:w="959" w:type="dxa"/>
            <w:tcBorders/>
            <w:shd w:fill="auto" w:val="clear"/>
            <w:vAlign w:val="bottom"/>
          </w:tcPr>
          <w:p>
            <w:pPr>
              <w:pStyle w:val="TableContents"/>
              <w:spacing w:before="0" w:after="283"/>
              <w:rPr/>
            </w:pPr>
            <w:r>
              <w:rPr/>
              <w:t>%</w:t>
            </w:r>
          </w:p>
        </w:tc>
      </w:tr>
      <w:tr>
        <w:trPr/>
        <w:tc>
          <w:tcPr>
            <w:tcW w:w="7094" w:type="dxa"/>
            <w:tcBorders/>
            <w:shd w:fill="CCEEFF" w:val="clear"/>
            <w:vAlign w:val="bottom"/>
          </w:tcPr>
          <w:p>
            <w:pPr>
              <w:pStyle w:val="TableContents"/>
              <w:spacing w:before="0" w:after="0"/>
              <w:ind w:left="225" w:right="0" w:hanging="225"/>
              <w:rPr/>
            </w:pPr>
            <w:r>
              <w:rPr/>
              <w:t>ANPP 500KV System</w:t>
            </w:r>
          </w:p>
        </w:tc>
        <w:tc>
          <w:tcPr>
            <w:tcW w:w="42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 </w:t>
            </w:r>
          </w:p>
        </w:tc>
        <w:tc>
          <w:tcPr>
            <w:tcW w:w="1279" w:type="dxa"/>
            <w:tcBorders/>
            <w:shd w:fill="CCEEFF" w:val="clear"/>
            <w:vAlign w:val="bottom"/>
          </w:tcPr>
          <w:p>
            <w:pPr>
              <w:pStyle w:val="TableContents"/>
              <w:spacing w:before="0" w:after="283"/>
              <w:jc w:val="right"/>
              <w:rPr/>
            </w:pPr>
            <w:r>
              <w:rPr/>
              <w:t>35.8</w:t>
            </w:r>
          </w:p>
        </w:tc>
        <w:tc>
          <w:tcPr>
            <w:tcW w:w="959" w:type="dxa"/>
            <w:tcBorders/>
            <w:shd w:fill="CCEEFF" w:val="clear"/>
            <w:vAlign w:val="bottom"/>
          </w:tcPr>
          <w:p>
            <w:pPr>
              <w:pStyle w:val="TableContents"/>
              <w:spacing w:before="0" w:after="283"/>
              <w:rPr/>
            </w:pPr>
            <w:r>
              <w:rPr/>
              <w:t>%</w:t>
            </w:r>
          </w:p>
        </w:tc>
      </w:tr>
      <w:tr>
        <w:trPr/>
        <w:tc>
          <w:tcPr>
            <w:tcW w:w="7094" w:type="dxa"/>
            <w:tcBorders/>
            <w:shd w:fill="auto" w:val="clear"/>
            <w:vAlign w:val="bottom"/>
          </w:tcPr>
          <w:p>
            <w:pPr>
              <w:pStyle w:val="TableContents"/>
              <w:spacing w:before="0" w:after="0"/>
              <w:ind w:left="225" w:right="0" w:hanging="225"/>
              <w:rPr/>
            </w:pPr>
            <w:r>
              <w:rPr/>
              <w:t>Navajo Southern System</w:t>
            </w:r>
          </w:p>
        </w:tc>
        <w:tc>
          <w:tcPr>
            <w:tcW w:w="4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pPr>
            <w:r>
              <w:rPr/>
              <w:t> </w:t>
            </w:r>
          </w:p>
        </w:tc>
        <w:tc>
          <w:tcPr>
            <w:tcW w:w="1279" w:type="dxa"/>
            <w:tcBorders/>
            <w:shd w:fill="auto" w:val="clear"/>
            <w:vAlign w:val="bottom"/>
          </w:tcPr>
          <w:p>
            <w:pPr>
              <w:pStyle w:val="TableContents"/>
              <w:spacing w:before="0" w:after="283"/>
              <w:jc w:val="right"/>
              <w:rPr/>
            </w:pPr>
            <w:r>
              <w:rPr/>
              <w:t>31.4</w:t>
            </w:r>
          </w:p>
        </w:tc>
        <w:tc>
          <w:tcPr>
            <w:tcW w:w="959" w:type="dxa"/>
            <w:tcBorders/>
            <w:shd w:fill="auto" w:val="clear"/>
            <w:vAlign w:val="bottom"/>
          </w:tcPr>
          <w:p>
            <w:pPr>
              <w:pStyle w:val="TableContents"/>
              <w:spacing w:before="0" w:after="283"/>
              <w:rPr/>
            </w:pPr>
            <w:r>
              <w:rPr/>
              <w:t>%</w:t>
            </w:r>
          </w:p>
        </w:tc>
      </w:tr>
      <w:tr>
        <w:trPr/>
        <w:tc>
          <w:tcPr>
            <w:tcW w:w="7094" w:type="dxa"/>
            <w:tcBorders/>
            <w:shd w:fill="CCEEFF" w:val="clear"/>
            <w:vAlign w:val="bottom"/>
          </w:tcPr>
          <w:p>
            <w:pPr>
              <w:pStyle w:val="TableContents"/>
              <w:spacing w:before="0" w:after="0"/>
              <w:ind w:left="225" w:right="0" w:hanging="225"/>
              <w:rPr/>
            </w:pPr>
            <w:r>
              <w:rPr/>
              <w:t>Four Corners Switchyards</w:t>
            </w:r>
          </w:p>
        </w:tc>
        <w:tc>
          <w:tcPr>
            <w:tcW w:w="42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 </w:t>
            </w:r>
          </w:p>
        </w:tc>
        <w:tc>
          <w:tcPr>
            <w:tcW w:w="1279" w:type="dxa"/>
            <w:tcBorders/>
            <w:shd w:fill="CCEEFF" w:val="clear"/>
            <w:vAlign w:val="bottom"/>
          </w:tcPr>
          <w:p>
            <w:pPr>
              <w:pStyle w:val="TableContents"/>
              <w:spacing w:before="0" w:after="283"/>
              <w:jc w:val="right"/>
              <w:rPr/>
            </w:pPr>
            <w:r>
              <w:rPr/>
              <w:t>27.5</w:t>
            </w:r>
          </w:p>
        </w:tc>
        <w:tc>
          <w:tcPr>
            <w:tcW w:w="959" w:type="dxa"/>
            <w:tcBorders/>
            <w:shd w:fill="CCEEFF" w:val="clear"/>
            <w:vAlign w:val="bottom"/>
          </w:tcPr>
          <w:p>
            <w:pPr>
              <w:pStyle w:val="TableContents"/>
              <w:spacing w:before="0" w:after="283"/>
              <w:rPr/>
            </w:pPr>
            <w:r>
              <w:rPr/>
              <w:t>%</w:t>
            </w:r>
          </w:p>
        </w:tc>
      </w:tr>
      <w:tr>
        <w:trPr/>
        <w:tc>
          <w:tcPr>
            <w:tcW w:w="7094" w:type="dxa"/>
            <w:tcBorders/>
            <w:shd w:fill="auto" w:val="clear"/>
            <w:vAlign w:val="bottom"/>
          </w:tcPr>
          <w:p>
            <w:pPr>
              <w:pStyle w:val="TableContents"/>
              <w:spacing w:before="0" w:after="0"/>
              <w:ind w:left="225" w:right="0" w:hanging="225"/>
              <w:rPr/>
            </w:pPr>
            <w:r>
              <w:rPr/>
              <w:t>Palo Verde  Yuma 500KV System</w:t>
            </w:r>
          </w:p>
        </w:tc>
        <w:tc>
          <w:tcPr>
            <w:tcW w:w="420"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pPr>
            <w:r>
              <w:rPr/>
              <w:t> </w:t>
            </w:r>
          </w:p>
        </w:tc>
        <w:tc>
          <w:tcPr>
            <w:tcW w:w="1279" w:type="dxa"/>
            <w:tcBorders/>
            <w:shd w:fill="auto" w:val="clear"/>
            <w:vAlign w:val="bottom"/>
          </w:tcPr>
          <w:p>
            <w:pPr>
              <w:pStyle w:val="TableContents"/>
              <w:spacing w:before="0" w:after="283"/>
              <w:jc w:val="right"/>
              <w:rPr/>
            </w:pPr>
            <w:r>
              <w:rPr/>
              <w:t>23.9</w:t>
            </w:r>
          </w:p>
        </w:tc>
        <w:tc>
          <w:tcPr>
            <w:tcW w:w="959" w:type="dxa"/>
            <w:tcBorders/>
            <w:shd w:fill="auto" w:val="clear"/>
            <w:vAlign w:val="bottom"/>
          </w:tcPr>
          <w:p>
            <w:pPr>
              <w:pStyle w:val="TableContents"/>
              <w:spacing w:before="0" w:after="283"/>
              <w:rPr/>
            </w:pPr>
            <w:r>
              <w:rPr/>
              <w:t>%</w:t>
            </w:r>
          </w:p>
        </w:tc>
      </w:tr>
      <w:tr>
        <w:trPr/>
        <w:tc>
          <w:tcPr>
            <w:tcW w:w="7094" w:type="dxa"/>
            <w:tcBorders/>
            <w:shd w:fill="CCEEFF" w:val="clear"/>
            <w:vAlign w:val="bottom"/>
          </w:tcPr>
          <w:p>
            <w:pPr>
              <w:pStyle w:val="TableContents"/>
              <w:spacing w:before="0" w:after="0"/>
              <w:ind w:left="225" w:right="0" w:hanging="225"/>
              <w:rPr/>
            </w:pPr>
            <w:r>
              <w:rPr/>
              <w:t>Phoenix  Mead System</w:t>
            </w:r>
          </w:p>
        </w:tc>
        <w:tc>
          <w:tcPr>
            <w:tcW w:w="420"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 </w:t>
            </w:r>
          </w:p>
        </w:tc>
        <w:tc>
          <w:tcPr>
            <w:tcW w:w="1279" w:type="dxa"/>
            <w:tcBorders/>
            <w:shd w:fill="CCEEFF" w:val="clear"/>
            <w:vAlign w:val="bottom"/>
          </w:tcPr>
          <w:p>
            <w:pPr>
              <w:pStyle w:val="TableContents"/>
              <w:spacing w:before="0" w:after="283"/>
              <w:jc w:val="right"/>
              <w:rPr/>
            </w:pPr>
            <w:r>
              <w:rPr/>
              <w:t>17.1</w:t>
            </w:r>
          </w:p>
        </w:tc>
        <w:tc>
          <w:tcPr>
            <w:tcW w:w="959" w:type="dxa"/>
            <w:tcBorders/>
            <w:shd w:fill="CCEEFF" w:val="clear"/>
            <w:vAlign w:val="bottom"/>
          </w:tcPr>
          <w:p>
            <w:pPr>
              <w:pStyle w:val="TableContents"/>
              <w:spacing w:before="0" w:after="283"/>
              <w:rPr/>
            </w:pPr>
            <w:r>
              <w:rPr/>
              <w: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Plant and Transmission Line Leases and Easements on Indian Lands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Navajo Generating Station and Four Corners are located on land held under leases from the Navajo Nation and also under easements from the federal government. The easement and lease for the Navajo Generating Station expire in 2019 and the easement and lease for Four Corners expire in 2016. Each of the leases contains an option to extend for an additional 25-year period from the end of the existing lease term, for a rental amount tied to the original rent payment adjusted based on an index. The easements do not contain an express renewal option and it is unclear what conditions to renewal or extension of the easements may be imposed. The ultimate cost of renewal of the Navajo Generating Station and Four Corners leases and easements is uncertain. As noted above under Portfolio Resources  Coal Fueled Generating Facilities, the coal contracted for use in these plants is also located on Indian reservations. </w:t>
      </w:r>
    </w:p>
    <w:p>
      <w:pPr>
        <w:pStyle w:val="TextBody"/>
        <w:spacing w:before="120" w:after="283"/>
        <w:jc w:val="left"/>
        <w:rPr/>
      </w:pPr>
      <w:r>
        <w:rPr/>
        <w:t>     </w:t>
      </w:r>
      <w:r>
        <w:rPr>
          <w:rFonts w:ascii="Times New Roman;Times;serif" w:hAnsi="Times New Roman;Times;serif"/>
          <w:sz w:val="17"/>
        </w:rPr>
        <w:t xml:space="preserve">Certain portions of the transmission lines that carry power from several of our power plants are located on Indian lands pursuant to easements or other rights-of-way that are effective for specified periods. Some of these rights-of-way have expired and our renewal applications have not yet been acted upon by the appropriate Indian tribes. Other rights expire at various times in the future and will have to be acted on for renewal by the applicable tribe at that time. The majority of our transmission lines residing on Indian lands are on the Navajo Nation. The Four Corners and Navajo Generating Station plant leases provide Navajo Nation consent to certain of the rights-of-way for transmission lines related to those plants at a specified rental rate for the original term of the rights-of-way and for a like payment in any renewal period. In addition, a 1985 amendment to the leases provides a formula for calculating payments for certain new and renewal rights-of-way. However, some of our rights-of-way are not covered by the leases, or are granted by other Indian tribes. In recent negotiations with other utilities or companies for renewal of similar rights-of-way, certain of the affected Indian tribes have required payments substantially in excess of amounts that we have paid in the past for such rights-of-way or that are typical for similar permits across non-Indian lands; however, we are unaware of the underlying agreements and/or specific circumstances surrounding these renewals. The ultimate cost of renewal of the rights-of-way for our transmission lines is uncertain. We are monitoring these rights-of-way and easement issues and are currently unable to predict the outcome of this matter.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Construction Program</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During the years 2005 through 2007, APS incurred approximately $2.4 billion in capital expenditures. APS capital expenditures for the years 2008 through 2010 are expected to be primarily for expanding transmission and distribution capabilities to meet growing customer needs,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for upgrading existing utility property and for environmental purposes. APS capital expenditures were approximately $900 million in 2007. APS capital expenditures, including expenditures for environmental control facilities, for the years 2008 through 2010, have been estimated as follows (dollars in millions): </w:t>
      </w:r>
    </w:p>
    <w:tbl>
      <w:tblPr>
        <w:tblW w:w="5000" w:type="pct"/>
        <w:jc w:val="center"/>
        <w:tblInd w:w="0" w:type="dxa"/>
        <w:tblCellMar>
          <w:top w:w="0" w:type="dxa"/>
          <w:left w:w="0" w:type="dxa"/>
          <w:bottom w:w="0" w:type="dxa"/>
          <w:right w:w="0" w:type="dxa"/>
        </w:tblCellMar>
      </w:tblPr>
      <w:tblGrid>
        <w:gridCol w:w="6095"/>
        <w:gridCol w:w="468"/>
        <w:gridCol w:w="140"/>
        <w:gridCol w:w="650"/>
        <w:gridCol w:w="110"/>
        <w:gridCol w:w="468"/>
        <w:gridCol w:w="140"/>
        <w:gridCol w:w="650"/>
        <w:gridCol w:w="110"/>
        <w:gridCol w:w="468"/>
        <w:gridCol w:w="140"/>
        <w:gridCol w:w="650"/>
        <w:gridCol w:w="116"/>
      </w:tblGrid>
      <w:tr>
        <w:trPr/>
        <w:tc>
          <w:tcPr>
            <w:tcW w:w="6095"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r>
      <w:tr>
        <w:trPr/>
        <w:tc>
          <w:tcPr>
            <w:tcW w:w="6095"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3526" w:type="dxa"/>
            <w:gridSpan w:val="10"/>
            <w:tcBorders>
              <w:bottom w:val="single" w:sz="2" w:space="0" w:color="000000"/>
            </w:tcBorders>
            <w:shd w:fill="auto" w:val="clear"/>
            <w:tcMar>
              <w:bottom w:w="28" w:type="dxa"/>
            </w:tcMar>
            <w:vAlign w:val="bottom"/>
          </w:tcPr>
          <w:p>
            <w:pPr>
              <w:pStyle w:val="TableContents"/>
              <w:spacing w:before="0" w:after="283"/>
              <w:jc w:val="center"/>
              <w:rPr/>
            </w:pPr>
            <w:r>
              <w:rPr/>
              <w:t>Estimate</w:t>
            </w:r>
          </w:p>
        </w:tc>
        <w:tc>
          <w:tcPr>
            <w:tcW w:w="116" w:type="dxa"/>
            <w:tcBorders/>
            <w:shd w:fill="auto" w:val="clear"/>
            <w:vAlign w:val="bottom"/>
          </w:tcPr>
          <w:p>
            <w:pPr>
              <w:pStyle w:val="TableContents"/>
              <w:spacing w:before="0" w:after="283"/>
              <w:rPr/>
            </w:pPr>
            <w:r>
              <w:rPr/>
              <w:t> </w:t>
            </w:r>
          </w:p>
        </w:tc>
      </w:tr>
      <w:tr>
        <w:trPr/>
        <w:tc>
          <w:tcPr>
            <w:tcW w:w="6095"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7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7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7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16" w:type="dxa"/>
            <w:tcBorders/>
            <w:shd w:fill="auto" w:val="clear"/>
            <w:vAlign w:val="bottom"/>
          </w:tcPr>
          <w:p>
            <w:pPr>
              <w:pStyle w:val="TableContents"/>
              <w:spacing w:before="0" w:after="283"/>
              <w:rPr/>
            </w:pPr>
            <w:r>
              <w:rPr/>
              <w:t> </w:t>
            </w:r>
          </w:p>
        </w:tc>
      </w:tr>
      <w:tr>
        <w:trPr/>
        <w:tc>
          <w:tcPr>
            <w:tcW w:w="6095" w:type="dxa"/>
            <w:tcBorders/>
            <w:shd w:fill="CCEEFF" w:val="clear"/>
            <w:vAlign w:val="bottom"/>
          </w:tcPr>
          <w:p>
            <w:pPr>
              <w:pStyle w:val="TableContents"/>
              <w:spacing w:before="0" w:after="0"/>
              <w:ind w:left="225" w:right="0" w:hanging="225"/>
              <w:rPr/>
            </w:pPr>
            <w:r>
              <w:rPr/>
              <w:t>Major facilities:</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r>
      <w:tr>
        <w:trPr/>
        <w:tc>
          <w:tcPr>
            <w:tcW w:w="6095" w:type="dxa"/>
            <w:tcBorders/>
            <w:shd w:fill="auto" w:val="clear"/>
            <w:vAlign w:val="bottom"/>
          </w:tcPr>
          <w:p>
            <w:pPr>
              <w:pStyle w:val="TableContents"/>
              <w:spacing w:before="0" w:after="0"/>
              <w:ind w:left="450" w:right="0" w:hanging="225"/>
              <w:rPr/>
            </w:pPr>
            <w:r>
              <w:rPr/>
              <w:t>Distribution</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410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440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430</w:t>
            </w:r>
          </w:p>
        </w:tc>
        <w:tc>
          <w:tcPr>
            <w:tcW w:w="116" w:type="dxa"/>
            <w:tcBorders/>
            <w:shd w:fill="auto" w:val="clear"/>
            <w:vAlign w:val="bottom"/>
          </w:tcPr>
          <w:p>
            <w:pPr>
              <w:pStyle w:val="TableContents"/>
              <w:spacing w:before="0" w:after="283"/>
              <w:rPr/>
            </w:pPr>
            <w:r>
              <w:rPr/>
              <w:t> </w:t>
            </w:r>
          </w:p>
        </w:tc>
      </w:tr>
      <w:tr>
        <w:trPr/>
        <w:tc>
          <w:tcPr>
            <w:tcW w:w="6095" w:type="dxa"/>
            <w:tcBorders/>
            <w:shd w:fill="CCEEFF" w:val="clear"/>
            <w:vAlign w:val="bottom"/>
          </w:tcPr>
          <w:p>
            <w:pPr>
              <w:pStyle w:val="TableContents"/>
              <w:spacing w:before="0" w:after="0"/>
              <w:ind w:left="450" w:right="0" w:hanging="225"/>
              <w:rPr/>
            </w:pPr>
            <w:r>
              <w:rPr/>
              <w:t>Generation</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380</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390</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380</w:t>
            </w:r>
          </w:p>
        </w:tc>
        <w:tc>
          <w:tcPr>
            <w:tcW w:w="116" w:type="dxa"/>
            <w:tcBorders/>
            <w:shd w:fill="CCEEFF" w:val="clear"/>
            <w:vAlign w:val="bottom"/>
          </w:tcPr>
          <w:p>
            <w:pPr>
              <w:pStyle w:val="TableContents"/>
              <w:spacing w:before="0" w:after="283"/>
              <w:rPr/>
            </w:pPr>
            <w:r>
              <w:rPr/>
              <w:t> </w:t>
            </w:r>
          </w:p>
        </w:tc>
      </w:tr>
      <w:tr>
        <w:trPr/>
        <w:tc>
          <w:tcPr>
            <w:tcW w:w="6095" w:type="dxa"/>
            <w:tcBorders/>
            <w:shd w:fill="auto" w:val="clear"/>
            <w:vAlign w:val="bottom"/>
          </w:tcPr>
          <w:p>
            <w:pPr>
              <w:pStyle w:val="TableContents"/>
              <w:spacing w:before="0" w:after="0"/>
              <w:ind w:left="450" w:right="0" w:hanging="225"/>
              <w:rPr/>
            </w:pPr>
            <w:r>
              <w:rPr/>
              <w:t>Transmission</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pPr>
            <w:r>
              <w:rPr/>
              <w:t>220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pPr>
            <w:r>
              <w:rPr/>
              <w:t>320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jc w:val="right"/>
              <w:rPr/>
            </w:pPr>
            <w:r>
              <w:rPr/>
              <w:t>290</w:t>
            </w:r>
          </w:p>
        </w:tc>
        <w:tc>
          <w:tcPr>
            <w:tcW w:w="116" w:type="dxa"/>
            <w:tcBorders/>
            <w:shd w:fill="auto" w:val="clear"/>
            <w:vAlign w:val="bottom"/>
          </w:tcPr>
          <w:p>
            <w:pPr>
              <w:pStyle w:val="TableContents"/>
              <w:spacing w:before="0" w:after="283"/>
              <w:rPr/>
            </w:pPr>
            <w:r>
              <w:rPr/>
              <w:t> </w:t>
            </w:r>
          </w:p>
        </w:tc>
      </w:tr>
      <w:tr>
        <w:trPr/>
        <w:tc>
          <w:tcPr>
            <w:tcW w:w="6095" w:type="dxa"/>
            <w:tcBorders/>
            <w:shd w:fill="CCEEFF" w:val="clear"/>
            <w:vAlign w:val="bottom"/>
          </w:tcPr>
          <w:p>
            <w:pPr>
              <w:pStyle w:val="TableContents"/>
              <w:spacing w:before="0" w:after="0"/>
              <w:ind w:left="450" w:right="0" w:hanging="225"/>
              <w:rPr/>
            </w:pPr>
            <w:r>
              <w:rPr/>
              <w:t>Other</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50</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40</w:t>
            </w:r>
          </w:p>
        </w:tc>
        <w:tc>
          <w:tcPr>
            <w:tcW w:w="110" w:type="dxa"/>
            <w:tcBorders/>
            <w:shd w:fill="CCEEFF" w:val="clear"/>
            <w:vAlign w:val="bottom"/>
          </w:tcPr>
          <w:p>
            <w:pPr>
              <w:pStyle w:val="TableContents"/>
              <w:spacing w:before="0" w:after="283"/>
              <w:rPr/>
            </w:pPr>
            <w:r>
              <w:rPr/>
              <w:t> </w:t>
            </w:r>
          </w:p>
        </w:tc>
        <w:tc>
          <w:tcPr>
            <w:tcW w:w="46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50" w:type="dxa"/>
            <w:tcBorders/>
            <w:shd w:fill="CCEEFF" w:val="clear"/>
            <w:vAlign w:val="bottom"/>
          </w:tcPr>
          <w:p>
            <w:pPr>
              <w:pStyle w:val="TableContents"/>
              <w:spacing w:before="0" w:after="283"/>
              <w:jc w:val="right"/>
              <w:rPr/>
            </w:pPr>
            <w:r>
              <w:rPr/>
              <w:t>50</w:t>
            </w:r>
          </w:p>
        </w:tc>
        <w:tc>
          <w:tcPr>
            <w:tcW w:w="116" w:type="dxa"/>
            <w:tcBorders/>
            <w:shd w:fill="CCEEFF" w:val="clear"/>
            <w:vAlign w:val="bottom"/>
          </w:tcPr>
          <w:p>
            <w:pPr>
              <w:pStyle w:val="TableContents"/>
              <w:spacing w:before="0" w:after="283"/>
              <w:rPr/>
            </w:pPr>
            <w:r>
              <w:rPr/>
              <w:t> </w:t>
            </w:r>
          </w:p>
        </w:tc>
      </w:tr>
      <w:tr>
        <w:trPr/>
        <w:tc>
          <w:tcPr>
            <w:tcW w:w="6095" w:type="dxa"/>
            <w:tcBorders/>
            <w:shd w:fill="auto" w:val="clear"/>
            <w:vAlign w:val="center"/>
          </w:tcPr>
          <w:p>
            <w:pPr>
              <w:pStyle w:val="TableContents"/>
              <w:spacing w:before="0" w:after="0"/>
              <w:ind w:left="225" w:right="0" w:hanging="225"/>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6095" w:type="dxa"/>
            <w:tcBorders/>
            <w:shd w:fill="auto" w:val="clear"/>
            <w:vAlign w:val="bottom"/>
          </w:tcPr>
          <w:p>
            <w:pPr>
              <w:pStyle w:val="TableContents"/>
              <w:spacing w:before="0" w:after="0"/>
              <w:ind w:left="225" w:right="0" w:hanging="225"/>
              <w:rPr/>
            </w:pPr>
            <w:r>
              <w:rPr/>
              <w:t>Total</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1,060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1,190</w:t>
            </w:r>
          </w:p>
        </w:tc>
        <w:tc>
          <w:tcPr>
            <w:tcW w:w="110"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50" w:type="dxa"/>
            <w:tcBorders/>
            <w:shd w:fill="auto" w:val="clear"/>
            <w:vAlign w:val="bottom"/>
          </w:tcPr>
          <w:p>
            <w:pPr>
              <w:pStyle w:val="TableContents"/>
              <w:spacing w:before="0" w:after="283"/>
              <w:jc w:val="right"/>
              <w:rPr/>
            </w:pPr>
            <w:r>
              <w:rPr/>
              <w:t>1,150</w:t>
            </w:r>
          </w:p>
        </w:tc>
        <w:tc>
          <w:tcPr>
            <w:tcW w:w="116" w:type="dxa"/>
            <w:tcBorders/>
            <w:shd w:fill="auto" w:val="clear"/>
            <w:vAlign w:val="bottom"/>
          </w:tcPr>
          <w:p>
            <w:pPr>
              <w:pStyle w:val="TableContents"/>
              <w:spacing w:before="0" w:after="283"/>
              <w:rPr/>
            </w:pPr>
            <w:r>
              <w:rPr/>
              <w:t> </w:t>
            </w:r>
          </w:p>
        </w:tc>
      </w:tr>
      <w:tr>
        <w:trPr/>
        <w:tc>
          <w:tcPr>
            <w:tcW w:w="6095" w:type="dxa"/>
            <w:tcBorders/>
            <w:shd w:fill="auto" w:val="clear"/>
            <w:vAlign w:val="center"/>
          </w:tcPr>
          <w:p>
            <w:pPr>
              <w:pStyle w:val="TableContents"/>
              <w:spacing w:before="0" w:after="0"/>
              <w:ind w:left="225" w:right="0" w:hanging="225"/>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68" w:type="dxa"/>
            <w:tcBorders/>
            <w:shd w:fill="auto" w:val="clear"/>
            <w:vAlign w:val="center"/>
          </w:tcPr>
          <w:p>
            <w:pPr>
              <w:pStyle w:val="TableContents"/>
              <w:spacing w:before="0" w:after="283"/>
              <w:rPr/>
            </w:pPr>
            <w:r>
              <w:rPr/>
              <w:t> </w:t>
            </w:r>
          </w:p>
        </w:tc>
        <w:tc>
          <w:tcPr>
            <w:tcW w:w="7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above amounts do not include any impacts from the recent changes in the line extension policy (see Note 3). In addition, the amounts exclude capitalized interest costs and include capitalized property taxes. Nuclear fuel expenditures of approximately $90 million to $120 million per year are also included. As part of our planning and cost control process, APS conducts a continuing review of its construction program. </w:t>
      </w:r>
    </w:p>
    <w:p>
      <w:pPr>
        <w:pStyle w:val="TextBody"/>
        <w:spacing w:before="120" w:after="283"/>
        <w:jc w:val="left"/>
        <w:rPr/>
      </w:pPr>
      <w:r>
        <w:rPr/>
        <w:t>     </w:t>
      </w:r>
      <w:r>
        <w:rPr>
          <w:rFonts w:ascii="Times New Roman;Times;serif" w:hAnsi="Times New Roman;Times;serif"/>
          <w:sz w:val="17"/>
        </w:rPr>
        <w:t xml:space="preserve">See Managements Discussion and Analysis of Financial Condition and Results of Operations  Liquidity and Capital Resources in Item 7 for additional information about APS construction program.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Environmental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EPA Environmental Regulation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Regional Haze Rules </w:t>
      </w:r>
      <w:r>
        <w:rPr>
          <w:rFonts w:ascii="Times New Roman;Times;serif" w:hAnsi="Times New Roman;Times;serif"/>
          <w:sz w:val="17"/>
        </w:rPr>
        <w:t xml:space="preserve">On April 22, 1999, the EPA announced final regional haze rules. These regulations required states to submit state implementation plans (SIPs) by December 2007 to demonstrate reasonable progress towards achieving natural visibility conditions in certain Class I Areas, including several on the Colorado Plateau. SIPs are required to consider and potentially apply best available retrofit technology (BART) for certain older major stationary sources. The rules allow nine western states and Indian tribes to follow an alternate implementation plan and schedule for the Class I Areas. This alternate implementation plan is known as the Annex Rule. </w:t>
      </w:r>
    </w:p>
    <w:p>
      <w:pPr>
        <w:pStyle w:val="TextBody"/>
        <w:spacing w:before="120" w:after="283"/>
        <w:jc w:val="left"/>
        <w:rPr/>
      </w:pPr>
      <w:r>
        <w:rPr/>
        <w:t>     </w:t>
      </w:r>
      <w:r>
        <w:rPr>
          <w:rFonts w:ascii="Times New Roman;Times;serif" w:hAnsi="Times New Roman;Times;serif"/>
          <w:sz w:val="17"/>
        </w:rPr>
        <w:t xml:space="preserve">On June 15, 2005, the EPA issued the Clean Air Visibility Rule, which amends the 1999 regional haze rules by providing guidelines, known as the BART guidelines, for states to use in determining which facilities must install controls and the type of controls the facilities must use. The EPA also issued a Revised Annex Rule on October 13, 2006 to address a previous challenge and court remand of that rule. </w:t>
      </w:r>
    </w:p>
    <w:p>
      <w:pPr>
        <w:pStyle w:val="TextBody"/>
        <w:spacing w:before="120" w:after="283"/>
        <w:jc w:val="left"/>
        <w:rPr/>
      </w:pPr>
      <w:r>
        <w:rPr/>
        <w:t>     </w:t>
      </w:r>
      <w:r>
        <w:rPr>
          <w:rFonts w:ascii="Times New Roman;Times;serif" w:hAnsi="Times New Roman;Times;serif"/>
          <w:sz w:val="17"/>
        </w:rPr>
        <w:t xml:space="preserve">ADEQ is currently undertaking a rulemaking process to amend its SIP to reconcile it with the Revised Annex Rule and to implement the Clean Air Visibility Rule requirements. ADEQs Regional Haze SIPs were due to EPA Region 9 in December 2007, but are actually expected to be submitted during 2008. As part of the rulemaking process, ADEQ is requiring certain sources in the state to conduct BART analyses. Cholla and West Phoenix received letters from ADEQ asserting that the plants are potentially subject to BART and requesting that we either perform a BART analysis on each plant or provide information demonstrating that we are not subject to BART. We </w:t>
      </w:r>
    </w:p>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recently completed a BART analysis for Cholla and submitted our BART recommendations to ADEQ on February 4, 2008. ADEQ will now review our submission and determine what constitutes BART for Cholla. Our recommendations include the installation of certain pollution control equipment that we believe constitutes BART. Once we receive ADEQs final determination, we will have five years to complete the installation of the equipment and to achieve the emission limits established by ADEQ. However, in order to coordinate with the plants other scheduled activities, we are currently implementing our recommended plan for Cholla on a voluntary basis. Costs related to the implementation of our recommended plan are included in our environmental expenditure estimates (see Managements Discussion and Analysis of Financial Condition and Results of Operation  Capital Expenditures in Item 7). </w:t>
      </w:r>
    </w:p>
    <w:p>
      <w:pPr>
        <w:pStyle w:val="TextBody"/>
        <w:spacing w:before="120" w:after="283"/>
        <w:jc w:val="left"/>
        <w:rPr/>
      </w:pPr>
      <w:r>
        <w:rPr/>
        <w:t>     </w:t>
      </w:r>
      <w:r>
        <w:rPr>
          <w:rFonts w:ascii="Times New Roman;Times;serif" w:hAnsi="Times New Roman;Times;serif"/>
          <w:sz w:val="17"/>
        </w:rPr>
        <w:t xml:space="preserve">Because we believed that ADEQs baseline modeling for West Phoenix may have contained some errors, we re-performed the baseline modeling using correct input and have determined that West Phoenix is not subject to BART. We submitted these findings for West Phoenix to ADEQ, and ADEQ has verbally informed us that West Phoenix is not subject to BART. </w:t>
      </w:r>
    </w:p>
    <w:p>
      <w:pPr>
        <w:pStyle w:val="TextBody"/>
        <w:spacing w:before="120" w:after="283"/>
        <w:jc w:val="left"/>
        <w:rPr/>
      </w:pPr>
      <w:r>
        <w:rPr/>
        <w:t>     </w:t>
      </w:r>
      <w:r>
        <w:rPr>
          <w:rFonts w:ascii="Times New Roman;Times;serif" w:hAnsi="Times New Roman;Times;serif"/>
          <w:sz w:val="17"/>
        </w:rPr>
        <w:t xml:space="preserve">In addition, EPA Region 9 requested us to perform a BART analysis for Four Corners. We recently completed the analysis and submitted it to the EPA on January 30, 2008. The EPA will now review our submission and determine what constitutes BART for Four Corners. Our recommendations include the installation of certain pollution control equipment that we believe constitutes BART. Once we receive the EPAs final determination, we will have five years to complete the installation of the equipment and to achieve the emission limits established by EPA Region 9. Until the EPA makes a final determination on this matter, we cannot accurately estimate the expenditures that may be required. As a result, our current environmental expenditure estimates (see Managements Discussion and Analysis of Financial Condition and Results of Operation  Capital Expenditures in Item 7) do not include amounts for Four Corners BART expenditures. </w:t>
      </w:r>
    </w:p>
    <w:p>
      <w:pPr>
        <w:pStyle w:val="TextBody"/>
        <w:spacing w:before="120" w:after="283"/>
        <w:jc w:val="left"/>
        <w:rPr/>
      </w:pPr>
      <w:r>
        <w:rPr/>
        <w:t>     </w:t>
      </w:r>
      <w:r>
        <w:rPr>
          <w:rFonts w:ascii="Times New Roman;Times;serif" w:hAnsi="Times New Roman;Times;serif"/>
          <w:sz w:val="17"/>
        </w:rPr>
        <w:t xml:space="preserve">While we continue to monitor this matter, at the present time we cannot predict whether the agencies will agree with our BART recommendations or, if the agencies disagree with our recommendations, the nature of the BART controls the agencies may ultimately mandate and the resulting financial or operational impact. </w:t>
      </w:r>
    </w:p>
    <w:p>
      <w:pPr>
        <w:pStyle w:val="TextBody"/>
        <w:spacing w:before="120" w:after="283"/>
        <w:jc w:val="left"/>
        <w:rPr/>
      </w:pPr>
      <w:r>
        <w:rPr/>
        <w:t>     </w:t>
      </w:r>
      <w:r>
        <w:rPr>
          <w:rFonts w:ascii="Times New Roman;Times;serif" w:hAnsi="Times New Roman;Times;serif"/>
          <w:b/>
          <w:sz w:val="17"/>
        </w:rPr>
        <w:t xml:space="preserve">Mercury </w:t>
      </w:r>
      <w:r>
        <w:rPr>
          <w:rFonts w:ascii="Times New Roman;Times;serif" w:hAnsi="Times New Roman;Times;serif"/>
          <w:sz w:val="17"/>
        </w:rPr>
        <w:t xml:space="preserve">On March 15, 2005, the EPA issued the Clean Air Mercury Rule (CAMR) to control mercury emissions from coal-fired power plants. This rule establishes performance standards limiting mercury emissions from coal-fired power plants and establishes a two phased market-based emissions trading program. Under the trading program, the EPA has assigned each state a mercury emissions budget and each state must submit to the EPA a plan detailing how it will meet its budget. In the first phase of the program, beginning in 2010, mercury emissions from all coal-fired power plants in the country will be reduced from a total of 48 tons per year to 38 tons. In 2018, those emissions will be further reduced to 15 tons. </w:t>
      </w:r>
    </w:p>
    <w:p>
      <w:pPr>
        <w:pStyle w:val="TextBody"/>
        <w:spacing w:before="120" w:after="283"/>
        <w:jc w:val="left"/>
        <w:rPr/>
      </w:pPr>
      <w:r>
        <w:rPr/>
        <w:t>     </w:t>
      </w:r>
      <w:r>
        <w:rPr>
          <w:rFonts w:ascii="Times New Roman;Times;serif" w:hAnsi="Times New Roman;Times;serif"/>
          <w:sz w:val="17"/>
        </w:rPr>
        <w:t xml:space="preserve">In November 2006, ADEQ submitted a SIP to the EPA to implement the CAMR. ADEQs SIP generally incorporates the EPAs model cap-and-trade program, but it includes additional requirements, including the requirement to meet a 90% mercury removal control level or 0.0087 lbs/GWh, whichever is greater, the requirement to obtain mercury allowances at a 2:1 ratio for any emissions that fall below the specified control level, and the requirement, beginning in 2013, to consider clean coal technologies as part of permitting any new generation.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On February 8, 2008, the U.S. Court of Appeals for the D.C. Circuit vacated the CAMR and the EPA rule that allowed for the creation of the CAMR. While we continue to monitor this matter, we cannot predict the timing of the courts issuance of a mandate to vacate the rules, the response of ADEQ or the scope, timing or impact of any alternate rules that may be proposed to address mercury emissions. </w:t>
      </w:r>
    </w:p>
    <w:p>
      <w:pPr>
        <w:pStyle w:val="TextBody"/>
        <w:spacing w:before="120" w:after="283"/>
        <w:jc w:val="left"/>
        <w:rPr/>
      </w:pPr>
      <w:r>
        <w:rPr/>
        <w:t>     </w:t>
      </w:r>
      <w:r>
        <w:rPr>
          <w:rFonts w:ascii="Times New Roman;Times;serif" w:hAnsi="Times New Roman;Times;serif"/>
          <w:sz w:val="17"/>
        </w:rPr>
        <w:t xml:space="preserve">We have installed, and may continue to install, certain of the equipment necessary to meet these mercury standards. However, due to the recent U.S. Court of Appeals decision, we will monitor the type and timing of any necessary equipment installation. The estimated costs expected to be incurred over the next three years for such equipment are included in our environmental expenditure estimates (see Managements Discussion and Analysis of Financial Condition and Results of Operation  Capital Expenditures in Item 7). </w:t>
      </w:r>
    </w:p>
    <w:p>
      <w:pPr>
        <w:pStyle w:val="TextBody"/>
        <w:spacing w:before="120" w:after="283"/>
        <w:jc w:val="left"/>
        <w:rPr/>
      </w:pPr>
      <w:r>
        <w:rPr/>
        <w:t>     </w:t>
      </w:r>
      <w:r>
        <w:rPr>
          <w:rFonts w:ascii="Times New Roman;Times;serif" w:hAnsi="Times New Roman;Times;serif"/>
          <w:b/>
          <w:sz w:val="17"/>
        </w:rPr>
        <w:t xml:space="preserve">Federal Implementation Plan </w:t>
      </w:r>
      <w:r>
        <w:rPr>
          <w:rFonts w:ascii="Times New Roman;Times;serif" w:hAnsi="Times New Roman;Times;serif"/>
          <w:sz w:val="17"/>
        </w:rPr>
        <w:t xml:space="preserve">In September 1999, the EPA proposed FIPs to set air quality standards at certain power plants, including Four Corners and the Navajo Generating Station. On September 12, 2006, the EPA proposed revised FIPs to establish air quality standards at both of these plants. </w:t>
      </w:r>
    </w:p>
    <w:p>
      <w:pPr>
        <w:pStyle w:val="TextBody"/>
        <w:spacing w:before="120" w:after="283"/>
        <w:jc w:val="left"/>
        <w:rPr/>
      </w:pPr>
      <w:r>
        <w:rPr/>
        <w:t>     </w:t>
      </w:r>
      <w:r>
        <w:rPr>
          <w:rFonts w:ascii="Times New Roman;Times;serif" w:hAnsi="Times New Roman;Times;serif"/>
          <w:b/>
          <w:sz w:val="17"/>
        </w:rPr>
        <w:t>Four Corners FIP</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April 30, 2007, the EPA adopted a source specific FIP to set air quality standards at Four Corners. The FIP essentially federalizes the requirements contained in the New Mexico State Implementation Plan, which Four Corners has historically followed. The FIP also includes a requirement to maintain and enhance dust suppression methods. On July 2, 2007, APS filed a petition for review in the United States District Court of Appeals for the Tenth Circuit seeking revisions to the FIP to clarify certain requirements and allow operational flexibility. The Sierra Club has intervened in this action. On July 6, 2007, the Sierra Club and other parties filed a petition for review with the same court challenging the FIPs compliance with the Clean Air Act and we have intervened in their action. In our lawsuit, we challenge two key provisions of the FIP: a 20% opacity limit on certain fugitive dust emissions, which the EPA filed a motion to remand and vacate in early December 2007, and a 20% stack opacity limit on Units 4 and 5. Briefing in this case is now complete, and the court is next expected to determine whether to hold oral arguments on the matter, as requested by the EPA. Although we cannot predict the outcome or the timing of these matters, we do not believe that they will have a material adverse impact on our financial position, results of operations or cash flows. </w:t>
      </w:r>
    </w:p>
    <w:p>
      <w:pPr>
        <w:pStyle w:val="TextBody"/>
        <w:spacing w:before="120" w:after="283"/>
        <w:jc w:val="left"/>
        <w:rPr/>
      </w:pPr>
      <w:r>
        <w:rPr/>
        <w:t>     </w:t>
      </w:r>
      <w:r>
        <w:rPr>
          <w:rFonts w:ascii="Times New Roman;Times;serif" w:hAnsi="Times New Roman;Times;serif"/>
          <w:b/>
          <w:sz w:val="17"/>
        </w:rPr>
        <w:t>Navajo Generating Station FIP</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proposed FIP for the Navajo Generating Station is still pending. APS cannot currently predict the effect of this proposed FIP on its financial position, results of operations or cash flows, or whether the proposed FIP will be adopted in its current form. </w:t>
      </w:r>
    </w:p>
    <w:p>
      <w:pPr>
        <w:pStyle w:val="TextBody"/>
        <w:spacing w:before="120" w:after="283"/>
        <w:jc w:val="left"/>
        <w:rPr/>
      </w:pPr>
      <w:r>
        <w:rPr/>
        <w:t>     </w:t>
      </w:r>
      <w:r>
        <w:rPr>
          <w:rFonts w:ascii="Times New Roman;Times;serif" w:hAnsi="Times New Roman;Times;serif"/>
          <w:b/>
          <w:sz w:val="17"/>
        </w:rPr>
        <w:t xml:space="preserve">Superfund </w:t>
      </w:r>
      <w:r>
        <w:rPr>
          <w:rFonts w:ascii="Times New Roman;Times;serif" w:hAnsi="Times New Roman;Times;serif"/>
          <w:sz w:val="17"/>
        </w:rPr>
        <w:t xml:space="preserve">Superfund establishes liability for the cleanup of hazardous substances found contaminating the soil, water or air. Those who generated, transported or disposed of hazardous substances at a contaminated site are among those who are PRPs. PRPs may be strictly, and often jointly and severally, liable for clean-up. On September 3, 2003, the EPA advised APS that the EPA considers APS to be a PRP in the Motorola 52nd Street Superfund Site, Operable Unit 3 (OU3) in Phoenix, Arizona. APS has facilities that are within this Superfund site. APS and Pinnacle West have agreed with the EPA to perform certain investigative activities of the APS facilities within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OU3. Because the investigation has not yet been completed and ultimate remediation requirements are not yet finalized, at the present time neither APS nor Pinnacle West can accurately estimate the expenditures that may be required. </w:t>
      </w:r>
    </w:p>
    <w:p>
      <w:pPr>
        <w:pStyle w:val="TextBody"/>
        <w:spacing w:before="120" w:after="283"/>
        <w:jc w:val="left"/>
        <w:rPr/>
      </w:pPr>
      <w:r>
        <w:rPr/>
        <w:t>     </w:t>
      </w:r>
      <w:r>
        <w:rPr>
          <w:rFonts w:ascii="Times New Roman;Times;serif" w:hAnsi="Times New Roman;Times;serif"/>
          <w:b/>
          <w:sz w:val="17"/>
        </w:rPr>
        <w:t xml:space="preserve">Manufactured Gas Plant Sites </w:t>
      </w:r>
      <w:r>
        <w:rPr>
          <w:rFonts w:ascii="Times New Roman;Times;serif" w:hAnsi="Times New Roman;Times;serif"/>
          <w:sz w:val="17"/>
        </w:rPr>
        <w:t xml:space="preserve">APS is currently investigating properties, which it now owns or which were previously owned by it or its corporate predecessors, that were at one time sites of, or sites associated with, manufactured gas plants. APS is taking action to voluntarily remediate these sites. APS does not expect these matters to have a material adverse effect on its financial position, results of operations, cash flows or liquidity. </w:t>
      </w:r>
    </w:p>
    <w:p>
      <w:pPr>
        <w:pStyle w:val="TextBody"/>
        <w:spacing w:before="120" w:after="283"/>
        <w:jc w:val="left"/>
        <w:rPr/>
      </w:pPr>
      <w:r>
        <w:rPr/>
        <w:t>     </w:t>
      </w:r>
      <w:r>
        <w:rPr>
          <w:rFonts w:ascii="Times New Roman;Times;serif" w:hAnsi="Times New Roman;Times;serif"/>
          <w:b/>
          <w:sz w:val="17"/>
        </w:rPr>
        <w:t>Navajo Nation Environmental Issues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Four Corners and the Navajo Generating Station are located on the Navajo Reservation and are held under easements granted by the federal government as well as leases from the Navajo Nation. See Portfolio Resources  Coal Fueled Generating Facilities above for additional information regarding these plants. </w:t>
      </w:r>
    </w:p>
    <w:p>
      <w:pPr>
        <w:pStyle w:val="TextBody"/>
        <w:spacing w:before="120" w:after="283"/>
        <w:jc w:val="left"/>
        <w:rPr/>
      </w:pPr>
      <w:r>
        <w:rPr/>
        <w:t>     </w:t>
      </w:r>
      <w:r>
        <w:rPr>
          <w:rFonts w:ascii="Times New Roman;Times;serif" w:hAnsi="Times New Roman;Times;serif"/>
          <w:sz w:val="17"/>
        </w:rPr>
        <w:t xml:space="preserve">In July 1995, the Navajo Nation enacted the Navajo Nation Air Pollution Prevention and Control Act, the Navajo Nation Safe Drinking Water Act and the Navajo Nation Pesticide Act (collectively, the Navajo Acts). The Navajo Acts purport to give the Navajo Nation Environmental Protection Agency authority to promulgate regulations covering air quality, drinking water and pesticide activities, including those activities that occur at Four Corners and the Navajo Generating Station. On October 17, 1995, the Four Corners participants and the Navajo Generating Station participants each filed a lawsuit in the District Court of the Navajo Nation, Window Rock District, challenging the applicability of the Navajo Acts as to Four Corners and the Navajo Generating Station. The Court has stayed these proceedings pursuant to a request by the parties, and the parties are seeking to negotiate a settlement. </w:t>
      </w:r>
    </w:p>
    <w:p>
      <w:pPr>
        <w:pStyle w:val="TextBody"/>
        <w:spacing w:before="120" w:after="283"/>
        <w:jc w:val="left"/>
        <w:rPr/>
      </w:pPr>
      <w:r>
        <w:rPr/>
        <w:t>     </w:t>
      </w:r>
      <w:r>
        <w:rPr>
          <w:rFonts w:ascii="Times New Roman;Times;serif" w:hAnsi="Times New Roman;Times;serif"/>
          <w:sz w:val="17"/>
        </w:rPr>
        <w:t xml:space="preserve">In April 2000, the Navajo Tribal Council approved operating permit regulations under the Navajo Nation Air Pollution Prevention and Control Act. APS believes the regulations fail to recognize that the Navajo Nation did not intend to assert jurisdiction over Four Corners and the Navajo Generating Station. On July 12, 2000, the Four Corners participants and the Navajo Generating Station participants each filed a petition with the Navajo Supreme Court for review of the operating permit regulations. Those proceedings have been stayed, pending the settlement negotiations mentioned above. APS cannot currently predict the outcome of this matter. </w:t>
      </w:r>
    </w:p>
    <w:p>
      <w:pPr>
        <w:pStyle w:val="TextBody"/>
        <w:spacing w:before="120" w:after="283"/>
        <w:jc w:val="left"/>
        <w:rPr/>
      </w:pPr>
      <w:r>
        <w:rPr/>
        <w:t>     </w:t>
      </w:r>
      <w:r>
        <w:rPr>
          <w:rFonts w:ascii="Times New Roman;Times;serif" w:hAnsi="Times New Roman;Times;serif"/>
          <w:sz w:val="17"/>
        </w:rPr>
        <w:t xml:space="preserve">On May 18, 2005, APS, Salt River Project, as the operating agent for the Navajo Generating Station, and the Navajo Nation executed a Voluntary Compliance Agreement (VCA) to resolve their disputes regarding the Navajo Nation Air Pollution Prevention and Control Act. On March 21, 2006, the EPA determined that the Navajo Nation was eligible for treatment as a state for the purpose of entering into a supplemental delegation agreement with the EPA to administer the Clean Air Act Title V, Part 71 federal permit program over Four Corners and the Navajo Generating Station. The EPA entered into the supplemental delegation agreement with the Navajo Nation on the same day. Because the EPAs approval was consistent with the requirements of the VCA, APS sought dismissal of the pending litigation in the Navajo Nation Supreme Court, as well as the pending litigation in the Navajo Nation District Court to the extent the claims relate to the Clean Air Act, and the Courts have dismissed the claims accordingly. The agreement does not address or resolve any dispute relating to other Navajo Acts. APS cannot currently predict the outcome of this matter. </w:t>
      </w:r>
    </w:p>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Climate Change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2007, six western states (Arizona, California, New Mexico, Oregon, Utah and Washington) and two Canadian provinces (British Columbia and Manitoba) entered into an accord, the Western Climate Initiative (the Initiative), to reduce greenhouse gas emissions from automobiles and certain industries, including utilities. In August 2007, the Initiative participants set a goal of reducing greenhouse gas emissions 15% below 2005 levels by 2020. By August 2008, the Initiative participants intend to develop a plan for implementation of this goal. Any such implementation would require independent action by each individual states or provinces legislature or Governor to adopt a version of the plan. While we continue to monitor the impact of the Initiative, at the present time we cannot predict what form it will ultimately take, whether it will be implemented or, if it is implemented, what impact it will have on our operations. </w:t>
      </w:r>
    </w:p>
    <w:p>
      <w:pPr>
        <w:pStyle w:val="TextBody"/>
        <w:spacing w:before="120" w:after="283"/>
        <w:jc w:val="left"/>
        <w:rPr/>
      </w:pPr>
      <w:r>
        <w:rPr/>
        <w:t>     </w:t>
      </w:r>
      <w:r>
        <w:rPr>
          <w:rFonts w:ascii="Times New Roman;Times;serif" w:hAnsi="Times New Roman;Times;serif"/>
          <w:sz w:val="17"/>
        </w:rPr>
        <w:t xml:space="preserve">We are currently developing a Climate Management Report to comply with an ACC order in which the ACC directed APS to undertake a climate management plan, carbon emission reduction study and commitment and action plan with public input and ACC review. We expect to complete the report in 2008. </w:t>
      </w:r>
    </w:p>
    <w:p>
      <w:pPr>
        <w:pStyle w:val="TextBody"/>
        <w:spacing w:before="120" w:after="283"/>
        <w:jc w:val="left"/>
        <w:rPr/>
      </w:pPr>
      <w:r>
        <w:rPr/>
        <w:t>     </w:t>
      </w:r>
      <w:r>
        <w:rPr>
          <w:rFonts w:ascii="Times New Roman;Times;serif" w:hAnsi="Times New Roman;Times;serif"/>
          <w:sz w:val="17"/>
        </w:rPr>
        <w:t>In January 2008, APS joined the Climate Registry as a Founding Reporter. Founding Reporters are companies that voluntarily join the non-profit organization before May 2008 to measure and report greenhouse gas emissions in a common, accurate and transparent manner consistent across industry sectors and borders. Pinnacle West also makes available on its website (</w:t>
      </w:r>
      <w:r>
        <w:rPr>
          <w:rFonts w:ascii="Times New Roman;Times;serif" w:hAnsi="Times New Roman;Times;serif"/>
          <w:i/>
          <w:sz w:val="17"/>
          <w:u w:val="single"/>
        </w:rPr>
        <w:t>www.pinnaclewest.com</w:t>
      </w:r>
      <w:r>
        <w:rPr>
          <w:rFonts w:ascii="Times New Roman;Times;serif" w:hAnsi="Times New Roman;Times;serif"/>
          <w:sz w:val="17"/>
        </w:rPr>
        <w:t xml:space="preserve">) its annual Corporate Responsibility Report, which provides information related to the Company, its approach to sustainability and its workplace and environmental performance. The information on Pinnacle Wests website, including the Corporate Responsibility Report, is not incorporated by reference into this report.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Water Supply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Assured supplies of water are important for APS generating plants. At the present time, APS has adequate water to meet its needs. However, conflicting claims to limited amounts of water in the southwestern United States have resulted in numerous court actions. </w:t>
      </w:r>
    </w:p>
    <w:p>
      <w:pPr>
        <w:pStyle w:val="TextBody"/>
        <w:spacing w:before="120" w:after="283"/>
        <w:jc w:val="left"/>
        <w:rPr/>
      </w:pPr>
      <w:r>
        <w:rPr/>
        <w:t>     </w:t>
      </w:r>
      <w:r>
        <w:rPr>
          <w:rFonts w:ascii="Times New Roman;Times;serif" w:hAnsi="Times New Roman;Times;serif"/>
          <w:sz w:val="17"/>
        </w:rPr>
        <w:t xml:space="preserve">Both groundwater and surface water in areas important to APS operations have been the subject of inquiries, claims and legal proceedings, which will require a number of years to resolve. APS is one of a number of parties in a proceeding, filed March 13, 1975, before the Eleventh Judicial District Court in New Mexico to adjudicate rights to a stream system from which water for Four Corners is derived. An agreement reached with the Navajo Nation in 1985, however, provides that if Four Corners loses a portion of its rights in the adjudication, the Navajo Nation will provide, for an agreed upon cost, sufficient water from its allocation to offset the loss. </w:t>
      </w:r>
    </w:p>
    <w:p>
      <w:pPr>
        <w:pStyle w:val="TextBody"/>
        <w:spacing w:before="120" w:after="283"/>
        <w:jc w:val="left"/>
        <w:rPr/>
      </w:pPr>
      <w:r>
        <w:rPr/>
        <w:t>     </w:t>
      </w:r>
      <w:r>
        <w:rPr>
          <w:rFonts w:ascii="Times New Roman;Times;serif" w:hAnsi="Times New Roman;Times;serif"/>
          <w:sz w:val="17"/>
        </w:rPr>
        <w:t xml:space="preserve">A summons served on APS in early 1986 required all water claimants in the Lower Gila River Watershed in Arizona to assert any claims to water on or before January 20, 1987, in an action pending in Maricopa County, Arizona, Superior Court. Palo Verde is located within the geographic area subject to the summons. APS rights and the rights of the other Palo Verde participants to the use of groundwater and effluent at Palo Verde are potentially at issue in this action. As operating agent of Palo Verde, APS filed claims that dispute the courts jurisdiction over the Palo Verde participants groundwater rights and their contractual rights to effluent relating to Palo Verde. Alternatively, APS seeks confirmation of such rights. Five of APS other power plants are also </w:t>
      </w:r>
    </w:p>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located within the geographic area subject to the summons. APS claims dispute the courts jurisdiction over its groundwater rights with respect to these plants. Alternatively, APS seeks confirmation of such rights. In November 1999, the Arizona Supreme Court issued a decision confirming that certain groundwater rights may be available to the federal government and Indian tribes. In addition, in September 2000, the Arizona Supreme Court issued a decision affirming the lower courts criteria for resolving groundwater claims. Litigation on both of these issues has continued in the trial court. In December 2005, APS and other parties filed a petition with the Arizona Supreme Court requesting interlocutory review of a September 2005 trial court order regarding procedures for determining whether groundwater pumping is affecting surface water rights. The Court denied the petition in May 2007, and the trial court is now proceeding with implementation of its 2005 order. No trial date concerning APS water rights claims has been set in this matter. </w:t>
      </w:r>
    </w:p>
    <w:p>
      <w:pPr>
        <w:pStyle w:val="TextBody"/>
        <w:spacing w:before="120" w:after="283"/>
        <w:jc w:val="left"/>
        <w:rPr/>
      </w:pPr>
      <w:r>
        <w:rPr/>
        <w:t>     </w:t>
      </w:r>
      <w:r>
        <w:rPr>
          <w:rFonts w:ascii="Times New Roman;Times;serif" w:hAnsi="Times New Roman;Times;serif"/>
          <w:sz w:val="17"/>
        </w:rPr>
        <w:t xml:space="preserve">APS has also filed claims to water in the Little Colorado River Watershed in Arizona in an action pending in the Apache County, Arizona, Superior Court, which was originally filed on September 5, 1985. APS groundwater resource utilized at Cholla is within the geographic area subject to the adjudication and, therefore, is potentially at issue in the case. APS claims dispute the courts jurisdiction over its groundwater rights. Alternatively, APS seeks confirmation of such rights. A number of parties are in the process of settlement negotiations with respect to certain claims in this matter. Other claims have been identified as ready for litigation in motions filed with the court. No trial date concerning APS water rights claims has been set in this matter. </w:t>
      </w:r>
    </w:p>
    <w:p>
      <w:pPr>
        <w:pStyle w:val="TextBody"/>
        <w:spacing w:before="120" w:after="283"/>
        <w:jc w:val="left"/>
        <w:rPr/>
      </w:pPr>
      <w:r>
        <w:rPr/>
        <w:t>     </w:t>
      </w:r>
      <w:r>
        <w:rPr>
          <w:rFonts w:ascii="Times New Roman;Times;serif" w:hAnsi="Times New Roman;Times;serif"/>
          <w:sz w:val="17"/>
        </w:rPr>
        <w:t xml:space="preserve">Although the above matters remain subject to further evaluation, neither APS nor Pinnacle West expects that the described litigation will have a material adverse impact on its financial position, results of operations, cash flows or liquidity. </w:t>
      </w:r>
    </w:p>
    <w:p>
      <w:pPr>
        <w:pStyle w:val="TextBody"/>
        <w:spacing w:before="120" w:after="283"/>
        <w:jc w:val="left"/>
        <w:rPr/>
      </w:pPr>
      <w:r>
        <w:rPr/>
        <w:t>     </w:t>
      </w:r>
      <w:r>
        <w:rPr>
          <w:rFonts w:ascii="Times New Roman;Times;serif" w:hAnsi="Times New Roman;Times;serif"/>
          <w:sz w:val="17"/>
        </w:rPr>
        <w:t xml:space="preserve">The Four Corners region, in which Four Corners is located, has been experiencing drought conditions that may affect the water supply for the plants if adequate moisture is not received in the watershed that supplies the area. APS is continuing to work with area stakeholders to implement agreements to minimize the effect, if any, on future operations of the plant. The effect of the drought cannot be fully assessed at this time, and APS cannot predict the ultimate outcome, if any, of the drought or whether the drought will adversely affect the amount of power available, or the price thereof, from Four Corners.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Federal Energy Legislation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August 8, 2005, the President signed the Energy Policy Act of 2005 into law. The Act includes a wide range of provisions addressing many aspects of the energy industry. Specifically, with respect to the electric utility industry, the Act includes provisions that, among other things, repeals the Public Utility Holding Company Act of 1935 through enactment of the Public Utility Holding Company Act of 2005, effective as of February 8, 2006, creates incentives for the construction of transmission infrastructure, eliminates the statutory restrictions on ownership of qualifying facilities by electric utilities, establishes civil penalty authority over electric utilities and expands the authority of the FERC to include overseeing the reliability of the bulk power system. While we continue to monitor the impact of this new federal legislation, we cannot predict the impact of this Act on our operations at this time. </w:t>
      </w:r>
    </w:p>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BUSINESS OF SUNCOR DEVELOPMENT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SunCor was incorporated in 1965 under the laws of Arizona and is a developer of residential, commercial and industrial real estate projects in Arizona, Idaho, New Mexico and Utah. The principal executive offices of SunCor are located at 80 East Rio Salado Parkway, Suite 410, Tempe, Arizona 85281 (telephone 480-317-6800). SunCor and its subsidiaries had approximately 650 employees at December 31, 2007. </w:t>
      </w:r>
    </w:p>
    <w:p>
      <w:pPr>
        <w:pStyle w:val="TextBody"/>
        <w:spacing w:before="120" w:after="283"/>
        <w:jc w:val="left"/>
        <w:rPr/>
      </w:pPr>
      <w:r>
        <w:rPr/>
        <w:t>     </w:t>
      </w:r>
      <w:r>
        <w:rPr>
          <w:rFonts w:ascii="Times New Roman;Times;serif" w:hAnsi="Times New Roman;Times;serif"/>
          <w:sz w:val="17"/>
        </w:rPr>
        <w:t xml:space="preserve">At December 31, 2007, SunCor had total assets of about $670 million. SunCors assets consist primarily of land with improvements, commercial buildings, golf courses and other real estate investments. SunCor intends to continue its focus on real estate development of master-planned communities, and mixed-use residential, commercial, office and industrial projects. </w:t>
      </w:r>
    </w:p>
    <w:p>
      <w:pPr>
        <w:pStyle w:val="TextBody"/>
        <w:spacing w:before="120" w:after="283"/>
        <w:jc w:val="left"/>
        <w:rPr/>
      </w:pPr>
      <w:r>
        <w:rPr/>
        <w:t>     </w:t>
      </w:r>
      <w:r>
        <w:rPr>
          <w:rFonts w:ascii="Times New Roman;Times;serif" w:hAnsi="Times New Roman;Times;serif"/>
          <w:sz w:val="17"/>
        </w:rPr>
        <w:t xml:space="preserve">SunCor projects include six master-planned communities and several commercial and residential projects. Four of the master-planned communities and the commercial and residential projects are in Arizona. Other master-planned communities are located in Idaho, New Mexico and Utah. </w:t>
      </w:r>
    </w:p>
    <w:p>
      <w:pPr>
        <w:pStyle w:val="TextBody"/>
        <w:spacing w:before="120" w:after="283"/>
        <w:jc w:val="left"/>
        <w:rPr/>
      </w:pPr>
      <w:r>
        <w:rPr/>
        <w:t>     </w:t>
      </w:r>
      <w:r>
        <w:rPr>
          <w:rFonts w:ascii="Times New Roman;Times;serif" w:hAnsi="Times New Roman;Times;serif"/>
          <w:sz w:val="17"/>
        </w:rPr>
        <w:t xml:space="preserve">SunCors operating revenues were approximately $213 million in 2007, $400 million in 2006 and $338 million in 2005. SunCors net income was approximately $24 million in 2007, $61 million in 2006 and $56 million in 2005. Certain components of SunCors real estate sales activities, which are included in the real estate segment, are required to be reported as discontinued operations on Pinnacle Wests Consolidated Statements of Income in accordance with SFAS No. 144, Accounting for the Impairment or Disposal of Long-Lived Assets. See Note 22. </w:t>
      </w:r>
    </w:p>
    <w:p>
      <w:pPr>
        <w:pStyle w:val="TextBody"/>
        <w:spacing w:before="120" w:after="283"/>
        <w:jc w:val="left"/>
        <w:rPr/>
      </w:pPr>
      <w:r>
        <w:rPr/>
        <w:t>     </w:t>
      </w:r>
      <w:r>
        <w:rPr>
          <w:rFonts w:ascii="Times New Roman;Times;serif" w:hAnsi="Times New Roman;Times;serif"/>
          <w:sz w:val="17"/>
        </w:rPr>
        <w:t xml:space="preserve">See Note 6 for information regarding SunCors long-term debt and Liquidity and Capital Resources in Managements Discussion and Analysis of Financial Condition and Results of Operations in Item 7 for a discussion of SunCors capital requirements.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BUSINESS OF OTHER SUBSIDIARIES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APSES was incorporated in 1998 under the laws of Arizona and provides energy-related products and services (such as energy master planning, energy use consultation and facility audits, cogeneration analysis and installation, and project management) and competitive commodity-related energy services (such as direct access commodity contracts, energy procurement and energy supply consultation) to commercial and industrial retail customers in the western United States. Recently, APSES has de-emphasized its commodity-related energy services. APSES had approximately 60 employees as of December 31, 2007. APSES principal offices are located at 400 East Van Buren Street, Phoenix, Arizona 85004 (telephone 602-250-5000). </w:t>
      </w:r>
    </w:p>
    <w:p>
      <w:pPr>
        <w:pStyle w:val="TextBody"/>
        <w:spacing w:before="120" w:after="283"/>
        <w:jc w:val="left"/>
        <w:rPr/>
      </w:pPr>
      <w:r>
        <w:rPr/>
        <w:t>     </w:t>
      </w:r>
      <w:r>
        <w:rPr>
          <w:rFonts w:ascii="Times New Roman;Times;serif" w:hAnsi="Times New Roman;Times;serif"/>
          <w:sz w:val="17"/>
        </w:rPr>
        <w:t xml:space="preserve">APSES had a net loss of $4 million in 2007, a net loss of $3 million in 2006 and a net loss of $6 million in 2005. At December 31, 2007, APSES had total assets of $95 million. </w:t>
      </w:r>
    </w:p>
    <w:p>
      <w:pPr>
        <w:pStyle w:val="TextBody"/>
        <w:spacing w:before="120" w:after="283"/>
        <w:jc w:val="left"/>
        <w:rPr/>
      </w:pPr>
      <w:r>
        <w:rPr/>
        <w:t>     </w:t>
      </w:r>
      <w:r>
        <w:rPr>
          <w:rFonts w:ascii="Times New Roman;Times;serif" w:hAnsi="Times New Roman;Times;serif"/>
          <w:sz w:val="17"/>
        </w:rPr>
        <w:t xml:space="preserve">El Dorado was incorporated in 1983 under the laws of Arizona. El Dorado owns minority interests in several energy-related investments and Arizona community-based ventures. El Dorados short-term goal is to prudently realize the value of its existing investments. On a long-term basis, Pinnacle West may use El Dorado, when appropriate, for investments that are strategic to the business of generating, distributing and marketing electricity. El Dorados offices are located at 400 North Fifth Street, Phoenix, Arizona 85004 (telephone 602-250-3517).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El Dorado had a net loss of $6 million in 2007, a net loss of $4 million in 2006 and net income of $4 million in 2005. Income taxes related to El Dorado are recorded by Pinnacle West. At December 31, 2007, El Dorado had total assets of $30 million. </w:t>
      </w:r>
    </w:p>
    <w:p>
      <w:pPr>
        <w:pStyle w:val="TextBody"/>
        <w:spacing w:before="120" w:after="283"/>
        <w:jc w:val="left"/>
        <w:rPr/>
      </w:pPr>
      <w:r>
        <w:rPr/>
        <w:t>     </w:t>
      </w:r>
      <w:r>
        <w:rPr>
          <w:rFonts w:ascii="Times New Roman;Times;serif" w:hAnsi="Times New Roman;Times;serif"/>
          <w:sz w:val="17"/>
        </w:rPr>
        <w:t xml:space="preserve">Pinnacle West Marketing &amp; Trading began operations in early 2007. These operations were conducted by a division of Pinnacle West through the end of 2006. Pinnacle West Marketing &amp; Trading had a net loss of $11 million in 2007. At December 31, 2007, Pinnacle West Marketing &amp; Trading had total assets of $73 million.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5" w:name="103"/>
      <w:bookmarkEnd w:id="5"/>
      <w:r>
        <w:rPr>
          <w:rFonts w:ascii="Times New Roman;Times;serif" w:hAnsi="Times New Roman;Times;serif"/>
          <w:b/>
          <w:sz w:val="17"/>
        </w:rPr>
        <w:t>SELECTED FINANCIAL DATA</w:t>
        <w:br/>
        <w:t>PINNACLE WEST CAPITAL CORPORATION</w:t>
        <w:br/>
        <w:t>SELECTED CONSOLIDATED FINANCIAL DATA</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339"/>
        <w:gridCol w:w="175"/>
        <w:gridCol w:w="150"/>
        <w:gridCol w:w="1221"/>
        <w:gridCol w:w="78"/>
        <w:gridCol w:w="175"/>
        <w:gridCol w:w="150"/>
        <w:gridCol w:w="1221"/>
        <w:gridCol w:w="78"/>
        <w:gridCol w:w="175"/>
        <w:gridCol w:w="150"/>
        <w:gridCol w:w="1112"/>
        <w:gridCol w:w="108"/>
        <w:gridCol w:w="175"/>
        <w:gridCol w:w="150"/>
        <w:gridCol w:w="1112"/>
        <w:gridCol w:w="109"/>
        <w:gridCol w:w="175"/>
        <w:gridCol w:w="150"/>
        <w:gridCol w:w="1112"/>
        <w:gridCol w:w="90"/>
      </w:tblGrid>
      <w:tr>
        <w:trPr/>
        <w:tc>
          <w:tcPr>
            <w:tcW w:w="233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37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37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2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2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2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7601" w:type="dxa"/>
            <w:gridSpan w:val="18"/>
            <w:tcBorders/>
            <w:shd w:fill="auto" w:val="clear"/>
            <w:vAlign w:val="bottom"/>
          </w:tcPr>
          <w:p>
            <w:pPr>
              <w:pStyle w:val="TableContents"/>
              <w:spacing w:before="0" w:after="283"/>
              <w:jc w:val="center"/>
              <w:rPr/>
            </w:pPr>
            <w:r>
              <w:rPr/>
              <w:t>(dollars in thousands, except per share amounts)</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OPERATING RESULTS</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Operating revenues:</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Regulated electricity segment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2,918,163</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2,635,036</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2,237,145</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2,035,247</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1,978,075</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Real estate segment</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212,586</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399,798</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338,031</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350,315</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361,604</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Marketing and trading</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342,371</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330,742</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351,558</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400,628</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391,196</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Other revenues</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48,018</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36,172</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61,221</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42,816</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27,929</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Total operating revenues</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3,521,138</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3,401,748</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2,987,955</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2,829,006</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2,758,804</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Income from continuing operations (a)</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301,132</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317,143</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223,163</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246,590</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225,384</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Discontinued operations  net of income taxes (b)</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6,011</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10,112</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112" w:type="dxa"/>
            <w:tcBorders/>
            <w:shd w:fill="CCEEFF" w:val="clear"/>
            <w:vAlign w:val="bottom"/>
          </w:tcPr>
          <w:p>
            <w:pPr>
              <w:pStyle w:val="TableContents"/>
              <w:spacing w:before="0" w:after="283"/>
              <w:jc w:val="right"/>
              <w:rPr/>
            </w:pPr>
            <w:r>
              <w:rPr/>
              <w:t>(46,896</w:t>
            </w:r>
          </w:p>
        </w:tc>
        <w:tc>
          <w:tcPr>
            <w:tcW w:w="108" w:type="dxa"/>
            <w:tcBorders/>
            <w:shd w:fill="CCEEFF" w:val="clear"/>
            <w:vAlign w:val="bottom"/>
          </w:tcPr>
          <w:p>
            <w:pPr>
              <w:pStyle w:val="TableContents"/>
              <w:spacing w:before="0" w:after="283"/>
              <w:rPr/>
            </w:pPr>
            <w:r>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1112" w:type="dxa"/>
            <w:tcBorders/>
            <w:shd w:fill="CCEEFF" w:val="clear"/>
            <w:vAlign w:val="bottom"/>
          </w:tcPr>
          <w:p>
            <w:pPr>
              <w:pStyle w:val="TableContents"/>
              <w:spacing w:before="0" w:after="283"/>
              <w:jc w:val="right"/>
              <w:rPr/>
            </w:pPr>
            <w:r>
              <w:rPr/>
              <w:t>(3,395</w:t>
            </w:r>
          </w:p>
        </w:tc>
        <w:tc>
          <w:tcPr>
            <w:tcW w:w="109" w:type="dxa"/>
            <w:tcBorders/>
            <w:shd w:fill="CCEEFF" w:val="clear"/>
            <w:vAlign w:val="bottom"/>
          </w:tcPr>
          <w:p>
            <w:pPr>
              <w:pStyle w:val="TableContents"/>
              <w:spacing w:before="0" w:after="283"/>
              <w:rPr/>
            </w:pPr>
            <w:r>
              <w:rPr/>
              <w:t>)</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15,195</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Net income</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307,143</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327,255</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176,267</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243,195</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240,579</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COMMON STOCK DATA</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Book value per share  year-end</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35.15</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34.48</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34.58</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32.14</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30.97</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Earnings (loss) per weighted-average common share outstanding:</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Continuing operations  basic</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3.00</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3.19</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2.31</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2.70</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2.47</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Net income  basic</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3.06</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3.29</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1.83</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2.66</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2.64</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Continuing operations  diluted</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2.99</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3.17</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2.31</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2.69</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2.47</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Net income  diluted</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3.05</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3.27</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1.82</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2.66</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2.63</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Dividends declared per share</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2.10</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2.025</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1.925</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1.825</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1.725</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Weighted-average common shares outstanding  basic</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100,255,807</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99,417,008</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96,483,781</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91,396,904</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91,264,696</w:t>
            </w:r>
          </w:p>
        </w:tc>
        <w:tc>
          <w:tcPr>
            <w:tcW w:w="90" w:type="dxa"/>
            <w:tcBorders/>
            <w:shd w:fill="CCEEFF" w:val="clear"/>
            <w:vAlign w:val="bottom"/>
          </w:tcPr>
          <w:p>
            <w:pPr>
              <w:pStyle w:val="TableContents"/>
              <w:spacing w:before="0" w:after="283"/>
              <w:rPr/>
            </w:pPr>
            <w:r>
              <w:rPr/>
              <w:t> </w:t>
            </w:r>
          </w:p>
        </w:tc>
      </w:tr>
      <w:tr>
        <w:trPr/>
        <w:tc>
          <w:tcPr>
            <w:tcW w:w="2664" w:type="dxa"/>
            <w:gridSpan w:val="3"/>
            <w:tcBorders/>
            <w:shd w:fill="auto" w:val="clear"/>
            <w:vAlign w:val="bottom"/>
          </w:tcPr>
          <w:p>
            <w:pPr>
              <w:pStyle w:val="TableContents"/>
              <w:spacing w:before="0" w:after="0"/>
              <w:ind w:left="225" w:right="0" w:hanging="225"/>
              <w:rPr/>
            </w:pPr>
            <w:r>
              <w:rPr/>
              <w:t>Weighted-average common shares outstanding  diluted</w:t>
            </w:r>
          </w:p>
        </w:tc>
        <w:tc>
          <w:tcPr>
            <w:tcW w:w="1221" w:type="dxa"/>
            <w:tcBorders/>
            <w:shd w:fill="auto" w:val="clear"/>
            <w:vAlign w:val="bottom"/>
          </w:tcPr>
          <w:p>
            <w:pPr>
              <w:pStyle w:val="TableContents"/>
              <w:spacing w:before="0" w:after="283"/>
              <w:jc w:val="right"/>
              <w:rPr/>
            </w:pPr>
            <w:r>
              <w:rPr/>
              <w:t>100,834,871</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100,010,108</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96,589,949</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91,532,473</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91,405,134</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BALANCE SHEET DATA</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Total assets</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11,162,209</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10,817,900</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10,588,485</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9,875,456</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9,512,808</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Liabilities and equity:</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rPr/>
            </w:pPr>
            <w:r>
              <w:rPr/>
              <w:t> </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Current liabilities</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1,344,449</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221" w:type="dxa"/>
            <w:tcBorders/>
            <w:shd w:fill="auto" w:val="clear"/>
            <w:vAlign w:val="bottom"/>
          </w:tcPr>
          <w:p>
            <w:pPr>
              <w:pStyle w:val="TableContents"/>
              <w:spacing w:before="0" w:after="283"/>
              <w:jc w:val="right"/>
              <w:rPr/>
            </w:pPr>
            <w:r>
              <w:rPr/>
              <w:t>923,338</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1,608,863</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1,590,460</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1112" w:type="dxa"/>
            <w:tcBorders/>
            <w:shd w:fill="auto" w:val="clear"/>
            <w:vAlign w:val="bottom"/>
          </w:tcPr>
          <w:p>
            <w:pPr>
              <w:pStyle w:val="TableContents"/>
              <w:spacing w:before="0" w:after="283"/>
              <w:jc w:val="right"/>
              <w:rPr/>
            </w:pPr>
            <w:r>
              <w:rPr/>
              <w:t>1,403,012</w:t>
            </w:r>
          </w:p>
        </w:tc>
        <w:tc>
          <w:tcPr>
            <w:tcW w:w="90" w:type="dxa"/>
            <w:tcBorders/>
            <w:shd w:fill="auto" w:val="clear"/>
            <w:vAlign w:val="bottom"/>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Long-term debt less current maturities</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3,127,125</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3,232,633</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2,608,455</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2,584,985</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2,616,585</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450" w:right="0" w:hanging="225"/>
              <w:rPr/>
            </w:pPr>
            <w:r>
              <w:rPr/>
              <w:t>Deferred credits and other</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3,159,024</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3,215,813</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2,946,203</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2,749,815</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2,663,432</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450" w:right="0" w:hanging="225"/>
              <w:rPr/>
            </w:pPr>
            <w:r>
              <w:rPr/>
              <w:t>Total liabilities</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7,630,598</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21" w:type="dxa"/>
            <w:tcBorders/>
            <w:shd w:fill="CCEEFF" w:val="clear"/>
            <w:vAlign w:val="bottom"/>
          </w:tcPr>
          <w:p>
            <w:pPr>
              <w:pStyle w:val="TableContents"/>
              <w:spacing w:before="0" w:after="283"/>
              <w:jc w:val="right"/>
              <w:rPr/>
            </w:pPr>
            <w:r>
              <w:rPr/>
              <w:t>7,371,784</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7,163,521</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6,925,260</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6,683,029</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bottom"/>
          </w:tcPr>
          <w:p>
            <w:pPr>
              <w:pStyle w:val="TableContents"/>
              <w:spacing w:before="0" w:after="0"/>
              <w:ind w:left="225" w:right="0" w:hanging="225"/>
              <w:rPr/>
            </w:pPr>
            <w:r>
              <w:rPr/>
              <w:t>Common stock equity</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3,531,611</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221" w:type="dxa"/>
            <w:tcBorders/>
            <w:shd w:fill="auto" w:val="clear"/>
            <w:vAlign w:val="bottom"/>
          </w:tcPr>
          <w:p>
            <w:pPr>
              <w:pStyle w:val="TableContents"/>
              <w:spacing w:before="0" w:after="283"/>
              <w:jc w:val="right"/>
              <w:rPr/>
            </w:pPr>
            <w:r>
              <w:rPr/>
              <w:t>3,446,116</w:t>
            </w:r>
          </w:p>
        </w:tc>
        <w:tc>
          <w:tcPr>
            <w:tcW w:w="7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3,424,964</w:t>
            </w:r>
          </w:p>
        </w:tc>
        <w:tc>
          <w:tcPr>
            <w:tcW w:w="10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2,950,196</w:t>
            </w:r>
          </w:p>
        </w:tc>
        <w:tc>
          <w:tcPr>
            <w:tcW w:w="109"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2,829,779</w:t>
            </w:r>
          </w:p>
        </w:tc>
        <w:tc>
          <w:tcPr>
            <w:tcW w:w="90" w:type="dxa"/>
            <w:tcBorders/>
            <w:shd w:fill="auto"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r>
        <w:trPr/>
        <w:tc>
          <w:tcPr>
            <w:tcW w:w="2339" w:type="dxa"/>
            <w:tcBorders/>
            <w:shd w:fill="CCEEFF" w:val="clear"/>
            <w:vAlign w:val="bottom"/>
          </w:tcPr>
          <w:p>
            <w:pPr>
              <w:pStyle w:val="TableContents"/>
              <w:spacing w:before="0" w:after="0"/>
              <w:ind w:left="225" w:right="0" w:hanging="225"/>
              <w:rPr/>
            </w:pPr>
            <w:r>
              <w:rPr/>
              <w:t>Total liabilities and equity</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11,162,209</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221" w:type="dxa"/>
            <w:tcBorders/>
            <w:shd w:fill="CCEEFF" w:val="clear"/>
            <w:vAlign w:val="bottom"/>
          </w:tcPr>
          <w:p>
            <w:pPr>
              <w:pStyle w:val="TableContents"/>
              <w:spacing w:before="0" w:after="283"/>
              <w:jc w:val="right"/>
              <w:rPr/>
            </w:pPr>
            <w:r>
              <w:rPr/>
              <w:t>10,817,900</w:t>
            </w:r>
          </w:p>
        </w:tc>
        <w:tc>
          <w:tcPr>
            <w:tcW w:w="7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10,588,485</w:t>
            </w:r>
          </w:p>
        </w:tc>
        <w:tc>
          <w:tcPr>
            <w:tcW w:w="10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9,875,456</w:t>
            </w:r>
          </w:p>
        </w:tc>
        <w:tc>
          <w:tcPr>
            <w:tcW w:w="109"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1112" w:type="dxa"/>
            <w:tcBorders/>
            <w:shd w:fill="CCEEFF" w:val="clear"/>
            <w:vAlign w:val="bottom"/>
          </w:tcPr>
          <w:p>
            <w:pPr>
              <w:pStyle w:val="TableContents"/>
              <w:spacing w:before="0" w:after="283"/>
              <w:jc w:val="right"/>
              <w:rPr/>
            </w:pPr>
            <w:r>
              <w:rPr/>
              <w:t>9,512,808</w:t>
            </w:r>
          </w:p>
        </w:tc>
        <w:tc>
          <w:tcPr>
            <w:tcW w:w="90" w:type="dxa"/>
            <w:tcBorders/>
            <w:shd w:fill="CCEEFF" w:val="clear"/>
            <w:vAlign w:val="bottom"/>
          </w:tcPr>
          <w:p>
            <w:pPr>
              <w:pStyle w:val="TableContents"/>
              <w:spacing w:before="0" w:after="283"/>
              <w:rPr/>
            </w:pPr>
            <w:r>
              <w:rPr/>
              <w:t> </w:t>
            </w:r>
          </w:p>
        </w:tc>
      </w:tr>
      <w:tr>
        <w:trPr/>
        <w:tc>
          <w:tcPr>
            <w:tcW w:w="2339" w:type="dxa"/>
            <w:tcBorders/>
            <w:shd w:fill="auto" w:val="clear"/>
            <w:vAlign w:val="center"/>
          </w:tcPr>
          <w:p>
            <w:pPr>
              <w:pStyle w:val="TableContents"/>
              <w:spacing w:before="0" w:after="0"/>
              <w:ind w:left="225" w:right="0" w:hanging="225"/>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3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7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12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16"/>
        <w:gridCol w:w="2238"/>
        <w:gridCol w:w="1251"/>
      </w:tblGrid>
      <w:tr>
        <w:trPr/>
        <w:tc>
          <w:tcPr>
            <w:tcW w:w="6716" w:type="dxa"/>
            <w:tcBorders/>
            <w:shd w:fill="auto" w:val="clear"/>
            <w:vAlign w:val="center"/>
          </w:tcPr>
          <w:p>
            <w:pPr>
              <w:pStyle w:val="TableContents"/>
              <w:spacing w:before="0" w:after="283"/>
              <w:rPr>
                <w:sz w:val="4"/>
                <w:szCs w:val="4"/>
              </w:rPr>
            </w:pPr>
            <w:r>
              <w:rPr>
                <w:sz w:val="4"/>
                <w:szCs w:val="4"/>
              </w:rPr>
            </w:r>
          </w:p>
        </w:tc>
        <w:tc>
          <w:tcPr>
            <w:tcW w:w="2238"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(a)</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Includes regulatory disallowance of $8 million after tax in 2007 and $84 million after tax in 2005. See Note 3.</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(b)</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Amounts primarily related to Silverhawk and SunCor discontinued operations. See Note 22.</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SELECTED FINANCIAL DATA</w:t>
        <w:br/>
        <w:t>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586"/>
        <w:gridCol w:w="250"/>
        <w:gridCol w:w="154"/>
        <w:gridCol w:w="1101"/>
        <w:gridCol w:w="89"/>
        <w:gridCol w:w="250"/>
        <w:gridCol w:w="154"/>
        <w:gridCol w:w="1003"/>
        <w:gridCol w:w="89"/>
        <w:gridCol w:w="250"/>
        <w:gridCol w:w="154"/>
        <w:gridCol w:w="1003"/>
        <w:gridCol w:w="116"/>
        <w:gridCol w:w="250"/>
        <w:gridCol w:w="154"/>
        <w:gridCol w:w="1003"/>
        <w:gridCol w:w="89"/>
        <w:gridCol w:w="250"/>
        <w:gridCol w:w="154"/>
        <w:gridCol w:w="1003"/>
        <w:gridCol w:w="103"/>
      </w:tblGrid>
      <w:tr>
        <w:trPr/>
        <w:tc>
          <w:tcPr>
            <w:tcW w:w="258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101"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25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7"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7266" w:type="dxa"/>
            <w:gridSpan w:val="18"/>
            <w:tcBorders/>
            <w:shd w:fill="auto" w:val="clear"/>
            <w:vAlign w:val="bottom"/>
          </w:tcPr>
          <w:p>
            <w:pPr>
              <w:pStyle w:val="TableContents"/>
              <w:spacing w:before="0" w:after="283"/>
              <w:jc w:val="center"/>
              <w:rPr/>
            </w:pPr>
            <w:r>
              <w:rPr/>
              <w:t>(dollars in thousands)</w:t>
            </w:r>
          </w:p>
        </w:tc>
        <w:tc>
          <w:tcPr>
            <w:tcW w:w="103" w:type="dxa"/>
            <w:tcBorders/>
            <w:shd w:fill="auto" w:val="clear"/>
            <w:vAlign w:val="bottom"/>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OPERATING RESULTS</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225" w:right="0" w:hanging="225"/>
              <w:rPr/>
            </w:pPr>
            <w:r>
              <w:rPr/>
              <w:t>Electric operating revenues</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101" w:type="dxa"/>
            <w:tcBorders/>
            <w:shd w:fill="auto" w:val="clear"/>
            <w:vAlign w:val="bottom"/>
          </w:tcPr>
          <w:p>
            <w:pPr>
              <w:pStyle w:val="TableContents"/>
              <w:spacing w:before="0" w:after="283"/>
              <w:jc w:val="right"/>
              <w:rPr/>
            </w:pPr>
            <w:r>
              <w:rPr/>
              <w:t>2,936,277</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2,658,513</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2,270,793</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2,197,121</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2,104,931</w:t>
            </w:r>
          </w:p>
        </w:tc>
        <w:tc>
          <w:tcPr>
            <w:tcW w:w="103" w:type="dxa"/>
            <w:tcBorders/>
            <w:shd w:fill="auto" w:val="clear"/>
            <w:vAlign w:val="bottom"/>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Fuel and purchased power costs</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jc w:val="right"/>
              <w:rPr/>
            </w:pPr>
            <w:r>
              <w:rPr/>
              <w:t>1,151,392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969,767</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688,982</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763,254</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703,431</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225" w:right="0" w:hanging="225"/>
              <w:rPr/>
            </w:pPr>
            <w:r>
              <w:rPr/>
              <w:t>Operating expenses</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101" w:type="dxa"/>
            <w:tcBorders/>
            <w:shd w:fill="auto" w:val="clear"/>
            <w:vAlign w:val="bottom"/>
          </w:tcPr>
          <w:p>
            <w:pPr>
              <w:pStyle w:val="TableContents"/>
              <w:spacing w:before="0" w:after="283"/>
              <w:jc w:val="right"/>
              <w:rPr/>
            </w:pPr>
            <w:r>
              <w:rPr/>
              <w:t>1,358,890</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1,290,804</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1,200,198</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1,104,886</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1,103,342</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450" w:right="0" w:hanging="225"/>
              <w:rPr/>
            </w:pPr>
            <w:r>
              <w:rPr/>
              <w:t>Operating income</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jc w:val="right"/>
              <w:rPr/>
            </w:pPr>
            <w:r>
              <w:rPr/>
              <w:t>425,995</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397,942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381,613</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328,981</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298,158</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225" w:right="0" w:hanging="225"/>
              <w:rPr/>
            </w:pPr>
            <w:r>
              <w:rPr/>
              <w:t>Other income (deductions)</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101" w:type="dxa"/>
            <w:tcBorders/>
            <w:shd w:fill="auto" w:val="clear"/>
            <w:vAlign w:val="bottom"/>
          </w:tcPr>
          <w:p>
            <w:pPr>
              <w:pStyle w:val="TableContents"/>
              <w:spacing w:before="0" w:after="283"/>
              <w:jc w:val="right"/>
              <w:rPr/>
            </w:pPr>
            <w:r>
              <w:rPr/>
              <w:t>20,870</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27,584</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1003" w:type="dxa"/>
            <w:tcBorders/>
            <w:shd w:fill="auto" w:val="clear"/>
            <w:vAlign w:val="bottom"/>
          </w:tcPr>
          <w:p>
            <w:pPr>
              <w:pStyle w:val="TableContents"/>
              <w:spacing w:before="0" w:after="283"/>
              <w:jc w:val="right"/>
              <w:rPr/>
            </w:pPr>
            <w:r>
              <w:rPr/>
              <w:t>(69,171</w:t>
            </w:r>
          </w:p>
        </w:tc>
        <w:tc>
          <w:tcPr>
            <w:tcW w:w="116" w:type="dxa"/>
            <w:tcBorders/>
            <w:shd w:fill="auto" w:val="clear"/>
            <w:vAlign w:val="bottom"/>
          </w:tcPr>
          <w:p>
            <w:pPr>
              <w:pStyle w:val="TableContents"/>
              <w:spacing w:before="0" w:after="283"/>
              <w:rPr/>
            </w:pPr>
            <w:r>
              <w:rPr/>
              <w:t>)</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15,328</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26,347</w:t>
            </w:r>
          </w:p>
        </w:tc>
        <w:tc>
          <w:tcPr>
            <w:tcW w:w="103" w:type="dxa"/>
            <w:tcBorders/>
            <w:shd w:fill="auto" w:val="clear"/>
            <w:vAlign w:val="bottom"/>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Interest deductions  net</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jc w:val="right"/>
              <w:rPr/>
            </w:pPr>
            <w:r>
              <w:rPr/>
              <w:t>162,925</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155,796</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141,963</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144,682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143,568</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auto" w:val="clear"/>
            <w:vAlign w:val="bottom"/>
          </w:tcPr>
          <w:p>
            <w:pPr>
              <w:pStyle w:val="TableContents"/>
              <w:spacing w:before="0" w:after="0"/>
              <w:ind w:left="450" w:right="0" w:hanging="225"/>
              <w:rPr/>
            </w:pPr>
            <w:r>
              <w:rPr/>
              <w:t>Net income</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101" w:type="dxa"/>
            <w:tcBorders/>
            <w:shd w:fill="auto" w:val="clear"/>
            <w:vAlign w:val="bottom"/>
          </w:tcPr>
          <w:p>
            <w:pPr>
              <w:pStyle w:val="TableContents"/>
              <w:spacing w:before="0" w:after="283"/>
              <w:jc w:val="right"/>
              <w:rPr/>
            </w:pPr>
            <w:r>
              <w:rPr/>
              <w:t>283,940</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269,730</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170,479</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199,627</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180,937</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auto" w:val="clear"/>
          </w:tcPr>
          <w:p>
            <w:pPr>
              <w:pStyle w:val="TableContents"/>
              <w:spacing w:before="0" w:after="0"/>
              <w:ind w:left="225" w:right="0" w:hanging="225"/>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101"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103" w:type="dxa"/>
            <w:tcBorders/>
            <w:shd w:fill="auto" w:val="clear"/>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BALANCE SHEET DATA</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225" w:right="0" w:hanging="225"/>
              <w:rPr/>
            </w:pPr>
            <w:r>
              <w:rPr/>
              <w:t>Total assets</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101" w:type="dxa"/>
            <w:tcBorders/>
            <w:shd w:fill="auto" w:val="clear"/>
            <w:vAlign w:val="bottom"/>
          </w:tcPr>
          <w:p>
            <w:pPr>
              <w:pStyle w:val="TableContents"/>
              <w:spacing w:before="0" w:after="283"/>
              <w:jc w:val="right"/>
              <w:rPr/>
            </w:pPr>
            <w:r>
              <w:rPr/>
              <w:t>10,321,402</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9,948,766</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9,143,643</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8,069,564</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7,685,718</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auto" w:val="clear"/>
          </w:tcPr>
          <w:p>
            <w:pPr>
              <w:pStyle w:val="TableContents"/>
              <w:spacing w:before="0" w:after="0"/>
              <w:ind w:left="225" w:right="0" w:hanging="225"/>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101"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rPr/>
            </w:pPr>
            <w:r>
              <w:rPr/>
              <w:t> </w:t>
            </w:r>
          </w:p>
        </w:tc>
        <w:tc>
          <w:tcPr>
            <w:tcW w:w="250" w:type="dxa"/>
            <w:tcBorders/>
            <w:shd w:fill="auto" w:val="clear"/>
          </w:tcPr>
          <w:p>
            <w:pPr>
              <w:pStyle w:val="TableContents"/>
              <w:spacing w:before="0" w:after="283"/>
              <w:rPr/>
            </w:pPr>
            <w:r>
              <w:rPr/>
              <w:t> </w:t>
            </w:r>
          </w:p>
        </w:tc>
        <w:tc>
          <w:tcPr>
            <w:tcW w:w="154" w:type="dxa"/>
            <w:tcBorders/>
            <w:shd w:fill="auto" w:val="clear"/>
          </w:tcPr>
          <w:p>
            <w:pPr>
              <w:pStyle w:val="TableContents"/>
              <w:spacing w:before="0" w:after="283"/>
              <w:rPr/>
            </w:pPr>
            <w:r>
              <w:rPr/>
              <w:t> </w:t>
            </w:r>
          </w:p>
        </w:tc>
        <w:tc>
          <w:tcPr>
            <w:tcW w:w="1003" w:type="dxa"/>
            <w:tcBorders/>
            <w:shd w:fill="auto" w:val="clear"/>
          </w:tcPr>
          <w:p>
            <w:pPr>
              <w:pStyle w:val="TableContents"/>
              <w:spacing w:before="0" w:after="283"/>
              <w:rPr/>
            </w:pPr>
            <w:r>
              <w:rPr/>
              <w:t> </w:t>
            </w:r>
          </w:p>
        </w:tc>
        <w:tc>
          <w:tcPr>
            <w:tcW w:w="103" w:type="dxa"/>
            <w:tcBorders/>
            <w:shd w:fill="auto" w:val="clear"/>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Liabilities and equity:</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450" w:right="0" w:hanging="225"/>
              <w:rPr/>
            </w:pPr>
            <w:r>
              <w:rPr/>
              <w:t>Common stock equity</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101" w:type="dxa"/>
            <w:tcBorders/>
            <w:shd w:fill="auto" w:val="clear"/>
            <w:vAlign w:val="bottom"/>
          </w:tcPr>
          <w:p>
            <w:pPr>
              <w:pStyle w:val="TableContents"/>
              <w:spacing w:before="0" w:after="283"/>
              <w:jc w:val="right"/>
              <w:rPr/>
            </w:pPr>
            <w:r>
              <w:rPr/>
              <w:t>3,351,441</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3,207,473</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2,985,225</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2,232,402</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1003" w:type="dxa"/>
            <w:tcBorders/>
            <w:shd w:fill="auto" w:val="clear"/>
            <w:vAlign w:val="bottom"/>
          </w:tcPr>
          <w:p>
            <w:pPr>
              <w:pStyle w:val="TableContents"/>
              <w:spacing w:before="0" w:after="283"/>
              <w:jc w:val="right"/>
              <w:rPr/>
            </w:pPr>
            <w:r>
              <w:rPr/>
              <w:t>2,203,630</w:t>
            </w:r>
          </w:p>
        </w:tc>
        <w:tc>
          <w:tcPr>
            <w:tcW w:w="103" w:type="dxa"/>
            <w:tcBorders/>
            <w:shd w:fill="auto" w:val="clear"/>
            <w:vAlign w:val="bottom"/>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450" w:right="0" w:hanging="225"/>
              <w:rPr/>
            </w:pPr>
            <w:r>
              <w:rPr/>
              <w:t>Long-term debt less current maturities</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jc w:val="right"/>
              <w:rPr/>
            </w:pPr>
            <w:r>
              <w:rPr/>
              <w:t>2,876,881</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2,877,502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2,479,703</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2,267,094</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2,135,606</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auto" w:val="clear"/>
            <w:vAlign w:val="bottom"/>
          </w:tcPr>
          <w:p>
            <w:pPr>
              <w:pStyle w:val="TableContents"/>
              <w:spacing w:before="0" w:after="0"/>
              <w:ind w:left="675" w:right="0" w:hanging="225"/>
              <w:rPr/>
            </w:pPr>
            <w:r>
              <w:rPr/>
              <w:t>Total capitalization</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101" w:type="dxa"/>
            <w:tcBorders/>
            <w:shd w:fill="auto" w:val="clear"/>
            <w:vAlign w:val="bottom"/>
          </w:tcPr>
          <w:p>
            <w:pPr>
              <w:pStyle w:val="TableContents"/>
              <w:spacing w:before="0" w:after="283"/>
              <w:jc w:val="right"/>
              <w:rPr/>
            </w:pPr>
            <w:r>
              <w:rPr/>
              <w:t>6,228,322</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6,084,975</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5,464,928</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4,499,496</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4,339,236</w:t>
            </w:r>
          </w:p>
        </w:tc>
        <w:tc>
          <w:tcPr>
            <w:tcW w:w="103" w:type="dxa"/>
            <w:tcBorders/>
            <w:shd w:fill="auto" w:val="clear"/>
            <w:vAlign w:val="bottom"/>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450" w:right="0" w:hanging="225"/>
              <w:rPr/>
            </w:pPr>
            <w:r>
              <w:rPr/>
              <w:t>Current liabilities</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101" w:type="dxa"/>
            <w:tcBorders/>
            <w:shd w:fill="CCEEFF" w:val="clear"/>
            <w:vAlign w:val="bottom"/>
          </w:tcPr>
          <w:p>
            <w:pPr>
              <w:pStyle w:val="TableContents"/>
              <w:spacing w:before="0" w:after="283"/>
              <w:jc w:val="right"/>
              <w:rPr/>
            </w:pPr>
            <w:r>
              <w:rPr/>
              <w:t>1,055,706</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806,556</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1,021,084</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1,154,702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003" w:type="dxa"/>
            <w:tcBorders/>
            <w:shd w:fill="CCEEFF" w:val="clear"/>
            <w:vAlign w:val="bottom"/>
          </w:tcPr>
          <w:p>
            <w:pPr>
              <w:pStyle w:val="TableContents"/>
              <w:spacing w:before="0" w:after="283"/>
              <w:jc w:val="right"/>
              <w:rPr/>
            </w:pPr>
            <w:r>
              <w:rPr/>
              <w:t>879,549</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bottom"/>
          </w:tcPr>
          <w:p>
            <w:pPr>
              <w:pStyle w:val="TableContents"/>
              <w:spacing w:before="0" w:after="0"/>
              <w:ind w:left="450" w:right="0" w:hanging="225"/>
              <w:rPr/>
            </w:pPr>
            <w:r>
              <w:rPr/>
              <w:t>Deferred credits and other</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101" w:type="dxa"/>
            <w:tcBorders/>
            <w:shd w:fill="auto" w:val="clear"/>
            <w:vAlign w:val="bottom"/>
          </w:tcPr>
          <w:p>
            <w:pPr>
              <w:pStyle w:val="TableContents"/>
              <w:spacing w:before="0" w:after="283"/>
              <w:jc w:val="right"/>
              <w:rPr/>
            </w:pPr>
            <w:r>
              <w:rPr/>
              <w:t>3,037,374</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3,057,235</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2,657,631</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2,415,366</w:t>
            </w:r>
          </w:p>
        </w:tc>
        <w:tc>
          <w:tcPr>
            <w:tcW w:w="89"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003" w:type="dxa"/>
            <w:tcBorders/>
            <w:shd w:fill="auto" w:val="clear"/>
            <w:vAlign w:val="bottom"/>
          </w:tcPr>
          <w:p>
            <w:pPr>
              <w:pStyle w:val="TableContents"/>
              <w:spacing w:before="0" w:after="283"/>
              <w:jc w:val="right"/>
              <w:rPr/>
            </w:pPr>
            <w:r>
              <w:rPr/>
              <w:t>2,466,933</w:t>
            </w:r>
          </w:p>
        </w:tc>
        <w:tc>
          <w:tcPr>
            <w:tcW w:w="103" w:type="dxa"/>
            <w:tcBorders/>
            <w:shd w:fill="auto"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r>
        <w:trPr/>
        <w:tc>
          <w:tcPr>
            <w:tcW w:w="2586" w:type="dxa"/>
            <w:tcBorders/>
            <w:shd w:fill="CCEEFF" w:val="clear"/>
            <w:vAlign w:val="bottom"/>
          </w:tcPr>
          <w:p>
            <w:pPr>
              <w:pStyle w:val="TableContents"/>
              <w:spacing w:before="0" w:after="0"/>
              <w:ind w:left="225" w:right="0" w:hanging="225"/>
              <w:rPr/>
            </w:pPr>
            <w:r>
              <w:rPr/>
              <w:t>Total liabilities and equity</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1101" w:type="dxa"/>
            <w:tcBorders/>
            <w:shd w:fill="CCEEFF" w:val="clear"/>
            <w:vAlign w:val="bottom"/>
          </w:tcPr>
          <w:p>
            <w:pPr>
              <w:pStyle w:val="TableContents"/>
              <w:spacing w:before="0" w:after="283"/>
              <w:jc w:val="right"/>
              <w:rPr/>
            </w:pPr>
            <w:r>
              <w:rPr/>
              <w:t>10,321,402</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9,948,766</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9,143,643</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8,069,564</w:t>
            </w:r>
          </w:p>
        </w:tc>
        <w:tc>
          <w:tcPr>
            <w:tcW w:w="89"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1003" w:type="dxa"/>
            <w:tcBorders/>
            <w:shd w:fill="CCEEFF" w:val="clear"/>
            <w:vAlign w:val="bottom"/>
          </w:tcPr>
          <w:p>
            <w:pPr>
              <w:pStyle w:val="TableContents"/>
              <w:spacing w:before="0" w:after="283"/>
              <w:jc w:val="right"/>
              <w:rPr/>
            </w:pPr>
            <w:r>
              <w:rPr/>
              <w:t>7,685,718</w:t>
            </w:r>
          </w:p>
        </w:tc>
        <w:tc>
          <w:tcPr>
            <w:tcW w:w="103" w:type="dxa"/>
            <w:tcBorders/>
            <w:shd w:fill="CCEEFF" w:val="clear"/>
            <w:vAlign w:val="bottom"/>
          </w:tcPr>
          <w:p>
            <w:pPr>
              <w:pStyle w:val="TableContents"/>
              <w:spacing w:before="0" w:after="283"/>
              <w:rPr/>
            </w:pPr>
            <w:r>
              <w:rPr/>
              <w:t> </w:t>
            </w:r>
          </w:p>
        </w:tc>
      </w:tr>
      <w:tr>
        <w:trPr/>
        <w:tc>
          <w:tcPr>
            <w:tcW w:w="2586"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125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6" w:name="104"/>
      <w:bookmarkEnd w:id="6"/>
      <w:r>
        <w:rPr>
          <w:rFonts w:ascii="Times New Roman;Times;serif" w:hAnsi="Times New Roman;Times;serif"/>
          <w:b/>
          <w:sz w:val="17"/>
        </w:rPr>
        <w:t>MANAGEMENTS DISCUSSION AND ANALYSIS</w:t>
        <w:br/>
        <w:t>OF FINANCIAL CONDITION AND RESULTS OF OPERATIONS</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INTRODUCTION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Pinnacle Wests Consolidated Financial Statements and APS Financial Statements and the related Notes that appear in Item 8 of this report.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owns all of the outstanding common stock of APS. APS is a vertically-integrated electric utility that provides retail and wholesale electric service to most of the state of Arizona, with the major exceptions of about one-half of the Phoenix metropolitan area, the Tucson metropolitan area and Mohave County in northwestern Arizona. APS has historically accounted for a substantial part of our revenues and earnings, and is expected to continue to do so. Customer growth in APS service territory is above the national average and remains an important driver of our revenues and earnings. </w:t>
      </w:r>
    </w:p>
    <w:p>
      <w:pPr>
        <w:pStyle w:val="TextBody"/>
        <w:spacing w:before="120" w:after="283"/>
        <w:jc w:val="left"/>
        <w:rPr/>
      </w:pPr>
      <w:r>
        <w:rPr/>
        <w:t>     </w:t>
      </w:r>
      <w:r>
        <w:rPr>
          <w:rFonts w:ascii="Times New Roman;Times;serif" w:hAnsi="Times New Roman;Times;serif"/>
          <w:sz w:val="17"/>
        </w:rPr>
        <w:t xml:space="preserve">Our cash flows and profitability are affected by the rates APS may charge and the timely recovery of costs through those rates. APS retail rates are regulated by the ACC and its wholesale electric rates (primarily for transmission) are regulated by the FERC. APS capital expenditure requirements, which are discussed below under Liquidity and Capital Resources, are substantial because of customer growth in APS service territory and inflationary impacts on the capital budget, highlighting APS need for the timely recovery through rates of these and other expenditures. On June 28, 2007, the ACC issued an order in a general rate case granting APS retail base rate increases. The ACC rate case decision and other retail and wholesale rate matters are discussed in Note 3. </w:t>
      </w:r>
    </w:p>
    <w:p>
      <w:pPr>
        <w:pStyle w:val="TextBody"/>
        <w:spacing w:before="120" w:after="283"/>
        <w:jc w:val="left"/>
        <w:rPr/>
      </w:pPr>
      <w:r>
        <w:rPr/>
        <w:t>     </w:t>
      </w:r>
      <w:r>
        <w:rPr>
          <w:rFonts w:ascii="Times New Roman;Times;serif" w:hAnsi="Times New Roman;Times;serif"/>
          <w:sz w:val="17"/>
        </w:rPr>
        <w:t xml:space="preserve">SunCor, our real estate development subsidiary, has been an important source of earnings in recent years, although SunCors earnings in 2007 and expected earnings in 2008 reflect a slowdown in the western United States real estate markets. See discussion below in Pinnacle West Consolidated  Factors Affecting our Financial Outlook  Subsidiaries. Our subsidiary, APSES, provides energy-related products and services and competitive commodity-related energy services to commercial and industrial retail customers in the western United States. Recently, APSES has de-emphasized its commodity-related energy services. El Dorado, our investment subsidiary, owns minority interests in several energy-related investments and Arizona community-based ventures. </w:t>
      </w:r>
    </w:p>
    <w:p>
      <w:pPr>
        <w:pStyle w:val="TextBody"/>
        <w:spacing w:before="120" w:after="283"/>
        <w:jc w:val="left"/>
        <w:rPr/>
      </w:pPr>
      <w:r>
        <w:rPr/>
        <w:t>     </w:t>
      </w:r>
      <w:r>
        <w:rPr>
          <w:rFonts w:ascii="Times New Roman;Times;serif" w:hAnsi="Times New Roman;Times;serif"/>
          <w:sz w:val="17"/>
        </w:rPr>
        <w:t xml:space="preserve">We continue to focus on solid operational performance in our electricity generation and delivery activities. In the delivery area, we focus on superior reliability and customer satisfaction. We plan to expand long-term energy resources and our transmission and distribution systems to meet the electricity needs of our growing retail customers and sustain reliability. </w:t>
      </w:r>
    </w:p>
    <w:p>
      <w:pPr>
        <w:pStyle w:val="TextBody"/>
        <w:spacing w:before="120" w:after="283"/>
        <w:jc w:val="left"/>
        <w:rPr/>
      </w:pPr>
      <w:r>
        <w:rPr/>
        <w:t>     </w:t>
      </w:r>
      <w:r>
        <w:rPr>
          <w:rFonts w:ascii="Times New Roman;Times;serif" w:hAnsi="Times New Roman;Times;serif"/>
          <w:sz w:val="17"/>
        </w:rPr>
        <w:t xml:space="preserve">See Pinnacle West Consolidated  Factors Affecting Our Financial Outlook below for a discussion of several factors that could affect our future financial results. </w:t>
      </w:r>
    </w:p>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w:t>
        <w:br/>
        <w:t>EARNINGS CONTRIBUTION BY BUSINESS SEGMENT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reportable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The following table summarizes income from continuing operations for the years ended December 31, 2007, 2006 and 2005 and reconciles net income in total (dollars in millions): </w:t>
      </w:r>
    </w:p>
    <w:tbl>
      <w:tblPr>
        <w:tblW w:w="5000" w:type="pct"/>
        <w:jc w:val="center"/>
        <w:tblInd w:w="0" w:type="dxa"/>
        <w:tblCellMar>
          <w:top w:w="0" w:type="dxa"/>
          <w:left w:w="0" w:type="dxa"/>
          <w:bottom w:w="0" w:type="dxa"/>
          <w:right w:w="0" w:type="dxa"/>
        </w:tblCellMar>
      </w:tblPr>
      <w:tblGrid>
        <w:gridCol w:w="6211"/>
        <w:gridCol w:w="477"/>
        <w:gridCol w:w="140"/>
        <w:gridCol w:w="588"/>
        <w:gridCol w:w="124"/>
        <w:gridCol w:w="477"/>
        <w:gridCol w:w="140"/>
        <w:gridCol w:w="588"/>
        <w:gridCol w:w="124"/>
        <w:gridCol w:w="477"/>
        <w:gridCol w:w="140"/>
        <w:gridCol w:w="588"/>
        <w:gridCol w:w="131"/>
      </w:tblGrid>
      <w:tr>
        <w:trPr/>
        <w:tc>
          <w:tcPr>
            <w:tcW w:w="6211"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6211"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72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72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72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1" w:type="dxa"/>
            <w:tcBorders/>
            <w:shd w:fill="auto" w:val="clear"/>
            <w:vAlign w:val="bottom"/>
          </w:tcPr>
          <w:p>
            <w:pPr>
              <w:pStyle w:val="TableContents"/>
              <w:spacing w:before="0" w:after="283"/>
              <w:rPr/>
            </w:pPr>
            <w:r>
              <w:rPr/>
              <w:t> </w:t>
            </w:r>
          </w:p>
        </w:tc>
      </w:tr>
      <w:tr>
        <w:trPr/>
        <w:tc>
          <w:tcPr>
            <w:tcW w:w="6211" w:type="dxa"/>
            <w:tcBorders/>
            <w:shd w:fill="CCEEFF" w:val="clear"/>
            <w:vAlign w:val="bottom"/>
          </w:tcPr>
          <w:p>
            <w:pPr>
              <w:pStyle w:val="TableContents"/>
              <w:spacing w:before="0" w:after="0"/>
              <w:ind w:left="225" w:right="0" w:hanging="225"/>
              <w:rPr/>
            </w:pPr>
            <w:r>
              <w:rPr/>
              <w:t>Regulated electricity segment (a)</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274</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259</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167</w:t>
            </w:r>
          </w:p>
        </w:tc>
        <w:tc>
          <w:tcPr>
            <w:tcW w:w="131" w:type="dxa"/>
            <w:tcBorders/>
            <w:shd w:fill="CCEEFF" w:val="clear"/>
            <w:vAlign w:val="bottom"/>
          </w:tcPr>
          <w:p>
            <w:pPr>
              <w:pStyle w:val="TableContents"/>
              <w:spacing w:before="0" w:after="283"/>
              <w:rPr/>
            </w:pPr>
            <w:r>
              <w:rPr/>
              <w:t> </w:t>
            </w:r>
          </w:p>
        </w:tc>
      </w:tr>
      <w:tr>
        <w:trPr/>
        <w:tc>
          <w:tcPr>
            <w:tcW w:w="6211" w:type="dxa"/>
            <w:tcBorders/>
            <w:shd w:fill="auto" w:val="clear"/>
            <w:vAlign w:val="bottom"/>
          </w:tcPr>
          <w:p>
            <w:pPr>
              <w:pStyle w:val="TableContents"/>
              <w:spacing w:before="0" w:after="0"/>
              <w:ind w:left="225" w:right="0" w:hanging="225"/>
              <w:rPr/>
            </w:pPr>
            <w:r>
              <w:rPr/>
              <w:t>Real estate segment</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14</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50</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35</w:t>
            </w:r>
          </w:p>
        </w:tc>
        <w:tc>
          <w:tcPr>
            <w:tcW w:w="131" w:type="dxa"/>
            <w:tcBorders/>
            <w:shd w:fill="auto" w:val="clear"/>
            <w:vAlign w:val="bottom"/>
          </w:tcPr>
          <w:p>
            <w:pPr>
              <w:pStyle w:val="TableContents"/>
              <w:spacing w:before="0" w:after="283"/>
              <w:rPr/>
            </w:pPr>
            <w:r>
              <w:rPr/>
              <w:t> </w:t>
            </w:r>
          </w:p>
        </w:tc>
      </w:tr>
      <w:tr>
        <w:trPr/>
        <w:tc>
          <w:tcPr>
            <w:tcW w:w="6211" w:type="dxa"/>
            <w:tcBorders/>
            <w:shd w:fill="CCEEFF" w:val="clear"/>
            <w:vAlign w:val="bottom"/>
          </w:tcPr>
          <w:p>
            <w:pPr>
              <w:pStyle w:val="TableContents"/>
              <w:spacing w:before="0" w:after="0"/>
              <w:ind w:left="225" w:right="0" w:hanging="225"/>
              <w:rPr/>
            </w:pPr>
            <w:r>
              <w:rPr/>
              <w:t>All other (b)</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13</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8</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21</w:t>
            </w:r>
          </w:p>
        </w:tc>
        <w:tc>
          <w:tcPr>
            <w:tcW w:w="131" w:type="dxa"/>
            <w:tcBorders/>
            <w:shd w:fill="CCEEFF" w:val="clear"/>
            <w:vAlign w:val="bottom"/>
          </w:tcPr>
          <w:p>
            <w:pPr>
              <w:pStyle w:val="TableContents"/>
              <w:spacing w:before="0" w:after="283"/>
              <w:rPr/>
            </w:pPr>
            <w:r>
              <w:rPr/>
              <w:t> </w:t>
            </w:r>
          </w:p>
        </w:tc>
      </w:tr>
      <w:tr>
        <w:trPr/>
        <w:tc>
          <w:tcPr>
            <w:tcW w:w="6211" w:type="dxa"/>
            <w:tcBorders/>
            <w:shd w:fill="auto" w:val="clear"/>
            <w:vAlign w:val="center"/>
          </w:tcPr>
          <w:p>
            <w:pPr>
              <w:pStyle w:val="TableContents"/>
              <w:spacing w:before="0" w:after="0"/>
              <w:ind w:left="225" w:right="0" w:hanging="225"/>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6211" w:type="dxa"/>
            <w:tcBorders/>
            <w:shd w:fill="auto" w:val="clear"/>
            <w:vAlign w:val="bottom"/>
          </w:tcPr>
          <w:p>
            <w:pPr>
              <w:pStyle w:val="TableContents"/>
              <w:spacing w:before="0" w:after="0"/>
              <w:ind w:left="225" w:right="0" w:hanging="225"/>
              <w:rPr/>
            </w:pPr>
            <w:r>
              <w:rPr/>
              <w:t>Income from continuing operations</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301</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317</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223</w:t>
            </w:r>
          </w:p>
        </w:tc>
        <w:tc>
          <w:tcPr>
            <w:tcW w:w="131" w:type="dxa"/>
            <w:tcBorders/>
            <w:shd w:fill="auto" w:val="clear"/>
            <w:vAlign w:val="bottom"/>
          </w:tcPr>
          <w:p>
            <w:pPr>
              <w:pStyle w:val="TableContents"/>
              <w:spacing w:before="0" w:after="283"/>
              <w:rPr/>
            </w:pPr>
            <w:r>
              <w:rPr/>
              <w:t> </w:t>
            </w:r>
          </w:p>
        </w:tc>
      </w:tr>
      <w:tr>
        <w:trPr/>
        <w:tc>
          <w:tcPr>
            <w:tcW w:w="6211" w:type="dxa"/>
            <w:tcBorders/>
            <w:shd w:fill="CCEEFF" w:val="clear"/>
            <w:vAlign w:val="bottom"/>
          </w:tcPr>
          <w:p>
            <w:pPr>
              <w:pStyle w:val="TableContents"/>
              <w:spacing w:before="0" w:after="0"/>
              <w:ind w:left="225" w:right="0" w:hanging="225"/>
              <w:rPr/>
            </w:pPr>
            <w:r>
              <w:rPr/>
              <w:t>Discontinued operations  net of tax:</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r>
      <w:tr>
        <w:trPr/>
        <w:tc>
          <w:tcPr>
            <w:tcW w:w="6211" w:type="dxa"/>
            <w:tcBorders/>
            <w:shd w:fill="auto" w:val="clear"/>
            <w:vAlign w:val="bottom"/>
          </w:tcPr>
          <w:p>
            <w:pPr>
              <w:pStyle w:val="TableContents"/>
              <w:spacing w:before="0" w:after="0"/>
              <w:ind w:left="450" w:right="0" w:hanging="225"/>
              <w:rPr/>
            </w:pPr>
            <w:r>
              <w:rPr/>
              <w:t>Real estate (c)</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9</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10</w:t>
            </w:r>
          </w:p>
        </w:tc>
        <w:tc>
          <w:tcPr>
            <w:tcW w:w="124" w:type="dxa"/>
            <w:tcBorders/>
            <w:shd w:fill="auto" w:val="clear"/>
            <w:vAlign w:val="bottom"/>
          </w:tcPr>
          <w:p>
            <w:pPr>
              <w:pStyle w:val="TableContents"/>
              <w:spacing w:before="0" w:after="283"/>
              <w:rPr/>
            </w:pPr>
            <w:r>
              <w:rPr/>
              <w:t> </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17</w:t>
            </w:r>
          </w:p>
        </w:tc>
        <w:tc>
          <w:tcPr>
            <w:tcW w:w="131" w:type="dxa"/>
            <w:tcBorders/>
            <w:shd w:fill="auto" w:val="clear"/>
            <w:vAlign w:val="bottom"/>
          </w:tcPr>
          <w:p>
            <w:pPr>
              <w:pStyle w:val="TableContents"/>
              <w:spacing w:before="0" w:after="283"/>
              <w:rPr/>
            </w:pPr>
            <w:r>
              <w:rPr/>
              <w:t> </w:t>
            </w:r>
          </w:p>
        </w:tc>
      </w:tr>
      <w:tr>
        <w:trPr/>
        <w:tc>
          <w:tcPr>
            <w:tcW w:w="6211" w:type="dxa"/>
            <w:tcBorders/>
            <w:shd w:fill="CCEEFF" w:val="clear"/>
            <w:vAlign w:val="bottom"/>
          </w:tcPr>
          <w:p>
            <w:pPr>
              <w:pStyle w:val="TableContents"/>
              <w:spacing w:before="0" w:after="0"/>
              <w:ind w:left="450" w:right="0" w:hanging="225"/>
              <w:rPr/>
            </w:pPr>
            <w:r>
              <w:rPr/>
              <w:t>Sale of Silverhawk (d)</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88" w:type="dxa"/>
            <w:tcBorders/>
            <w:shd w:fill="CCEEFF" w:val="clear"/>
            <w:vAlign w:val="bottom"/>
          </w:tcPr>
          <w:p>
            <w:pPr>
              <w:pStyle w:val="TableContents"/>
              <w:spacing w:before="0" w:after="283"/>
              <w:jc w:val="right"/>
              <w:rPr/>
            </w:pPr>
            <w:r>
              <w:rPr/>
              <w:t>1</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588" w:type="dxa"/>
            <w:tcBorders/>
            <w:shd w:fill="CCEEFF" w:val="clear"/>
            <w:vAlign w:val="bottom"/>
          </w:tcPr>
          <w:p>
            <w:pPr>
              <w:pStyle w:val="TableContents"/>
              <w:spacing w:before="0" w:after="283"/>
              <w:jc w:val="right"/>
              <w:rPr/>
            </w:pPr>
            <w:r>
              <w:rPr/>
              <w:t>(67</w:t>
            </w:r>
          </w:p>
        </w:tc>
        <w:tc>
          <w:tcPr>
            <w:tcW w:w="131" w:type="dxa"/>
            <w:tcBorders/>
            <w:shd w:fill="CCEEFF" w:val="clear"/>
            <w:vAlign w:val="bottom"/>
          </w:tcPr>
          <w:p>
            <w:pPr>
              <w:pStyle w:val="TableContents"/>
              <w:spacing w:before="0" w:after="283"/>
              <w:rPr/>
            </w:pPr>
            <w:r>
              <w:rPr/>
              <w:t>)</w:t>
            </w:r>
          </w:p>
        </w:tc>
      </w:tr>
      <w:tr>
        <w:trPr/>
        <w:tc>
          <w:tcPr>
            <w:tcW w:w="6211" w:type="dxa"/>
            <w:tcBorders/>
            <w:shd w:fill="auto" w:val="clear"/>
            <w:vAlign w:val="bottom"/>
          </w:tcPr>
          <w:p>
            <w:pPr>
              <w:pStyle w:val="TableContents"/>
              <w:spacing w:before="0" w:after="0"/>
              <w:ind w:left="450" w:right="0" w:hanging="225"/>
              <w:rPr/>
            </w:pPr>
            <w:r>
              <w:rPr/>
              <w:t>All other (b)</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(3</w:t>
            </w:r>
          </w:p>
        </w:tc>
        <w:tc>
          <w:tcPr>
            <w:tcW w:w="124" w:type="dxa"/>
            <w:tcBorders/>
            <w:shd w:fill="auto" w:val="clear"/>
            <w:vAlign w:val="bottom"/>
          </w:tcPr>
          <w:p>
            <w:pPr>
              <w:pStyle w:val="TableContents"/>
              <w:spacing w:before="0" w:after="283"/>
              <w:rPr/>
            </w:pPr>
            <w:r>
              <w:rPr/>
              <w:t>)</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 </w:t>
            </w:r>
          </w:p>
        </w:tc>
        <w:tc>
          <w:tcPr>
            <w:tcW w:w="588" w:type="dxa"/>
            <w:tcBorders/>
            <w:shd w:fill="auto" w:val="clear"/>
            <w:vAlign w:val="bottom"/>
          </w:tcPr>
          <w:p>
            <w:pPr>
              <w:pStyle w:val="TableContents"/>
              <w:spacing w:before="0" w:after="283"/>
              <w:jc w:val="right"/>
              <w:rPr/>
            </w:pPr>
            <w:r>
              <w:rPr/>
              <w:t>(1</w:t>
            </w:r>
          </w:p>
        </w:tc>
        <w:tc>
          <w:tcPr>
            <w:tcW w:w="124" w:type="dxa"/>
            <w:tcBorders/>
            <w:shd w:fill="auto" w:val="clear"/>
            <w:vAlign w:val="bottom"/>
          </w:tcPr>
          <w:p>
            <w:pPr>
              <w:pStyle w:val="TableContents"/>
              <w:spacing w:before="0" w:after="283"/>
              <w:rPr/>
            </w:pPr>
            <w:r>
              <w:rPr/>
              <w:t>)</w:t>
            </w:r>
          </w:p>
        </w:tc>
        <w:tc>
          <w:tcPr>
            <w:tcW w:w="477"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88" w:type="dxa"/>
            <w:tcBorders/>
            <w:shd w:fill="auto" w:val="clear"/>
            <w:vAlign w:val="bottom"/>
          </w:tcPr>
          <w:p>
            <w:pPr>
              <w:pStyle w:val="TableContents"/>
              <w:spacing w:before="0" w:after="283"/>
              <w:jc w:val="right"/>
              <w:rPr/>
            </w:pPr>
            <w:r>
              <w:rPr/>
              <w:t>3</w:t>
            </w:r>
          </w:p>
        </w:tc>
        <w:tc>
          <w:tcPr>
            <w:tcW w:w="131" w:type="dxa"/>
            <w:tcBorders/>
            <w:shd w:fill="auto" w:val="clear"/>
            <w:vAlign w:val="bottom"/>
          </w:tcPr>
          <w:p>
            <w:pPr>
              <w:pStyle w:val="TableContents"/>
              <w:spacing w:before="0" w:after="283"/>
              <w:rPr/>
            </w:pPr>
            <w:r>
              <w:rPr/>
              <w:t> </w:t>
            </w:r>
          </w:p>
        </w:tc>
      </w:tr>
      <w:tr>
        <w:trPr/>
        <w:tc>
          <w:tcPr>
            <w:tcW w:w="6211" w:type="dxa"/>
            <w:tcBorders/>
            <w:shd w:fill="auto" w:val="clear"/>
            <w:vAlign w:val="center"/>
          </w:tcPr>
          <w:p>
            <w:pPr>
              <w:pStyle w:val="TableContents"/>
              <w:spacing w:before="0" w:after="0"/>
              <w:ind w:left="225" w:right="0" w:hanging="225"/>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6211" w:type="dxa"/>
            <w:tcBorders/>
            <w:shd w:fill="CCEEFF" w:val="clear"/>
            <w:vAlign w:val="bottom"/>
          </w:tcPr>
          <w:p>
            <w:pPr>
              <w:pStyle w:val="TableContents"/>
              <w:spacing w:before="0" w:after="0"/>
              <w:ind w:left="225" w:right="0" w:hanging="225"/>
              <w:rPr/>
            </w:pPr>
            <w:r>
              <w:rPr/>
              <w:t>Net income</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307</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327</w:t>
            </w:r>
          </w:p>
        </w:tc>
        <w:tc>
          <w:tcPr>
            <w:tcW w:w="124" w:type="dxa"/>
            <w:tcBorders/>
            <w:shd w:fill="CCEEFF" w:val="clear"/>
            <w:vAlign w:val="bottom"/>
          </w:tcPr>
          <w:p>
            <w:pPr>
              <w:pStyle w:val="TableContents"/>
              <w:spacing w:before="0" w:after="283"/>
              <w:rPr/>
            </w:pPr>
            <w:r>
              <w:rPr/>
              <w:t> </w:t>
            </w:r>
          </w:p>
        </w:tc>
        <w:tc>
          <w:tcPr>
            <w:tcW w:w="477"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88" w:type="dxa"/>
            <w:tcBorders/>
            <w:shd w:fill="CCEEFF" w:val="clear"/>
            <w:vAlign w:val="bottom"/>
          </w:tcPr>
          <w:p>
            <w:pPr>
              <w:pStyle w:val="TableContents"/>
              <w:spacing w:before="0" w:after="283"/>
              <w:jc w:val="right"/>
              <w:rPr/>
            </w:pPr>
            <w:r>
              <w:rPr/>
              <w:t>176</w:t>
            </w:r>
          </w:p>
        </w:tc>
        <w:tc>
          <w:tcPr>
            <w:tcW w:w="131" w:type="dxa"/>
            <w:tcBorders/>
            <w:shd w:fill="CCEEFF" w:val="clear"/>
            <w:vAlign w:val="bottom"/>
          </w:tcPr>
          <w:p>
            <w:pPr>
              <w:pStyle w:val="TableContents"/>
              <w:spacing w:before="0" w:after="283"/>
              <w:rPr/>
            </w:pPr>
            <w:r>
              <w:rPr/>
              <w:t> </w:t>
            </w:r>
          </w:p>
        </w:tc>
      </w:tr>
      <w:tr>
        <w:trPr/>
        <w:tc>
          <w:tcPr>
            <w:tcW w:w="6211" w:type="dxa"/>
            <w:tcBorders/>
            <w:shd w:fill="auto" w:val="clear"/>
            <w:vAlign w:val="center"/>
          </w:tcPr>
          <w:p>
            <w:pPr>
              <w:pStyle w:val="TableContents"/>
              <w:spacing w:before="0" w:after="0"/>
              <w:ind w:left="225" w:right="0" w:hanging="225"/>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77" w:type="dxa"/>
            <w:tcBorders/>
            <w:shd w:fill="auto" w:val="clear"/>
            <w:vAlign w:val="center"/>
          </w:tcPr>
          <w:p>
            <w:pPr>
              <w:pStyle w:val="TableContents"/>
              <w:spacing w:before="0" w:after="283"/>
              <w:rPr/>
            </w:pPr>
            <w:r>
              <w:rPr/>
              <w:t> </w:t>
            </w:r>
          </w:p>
        </w:tc>
        <w:tc>
          <w:tcPr>
            <w:tcW w:w="7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16"/>
        <w:gridCol w:w="2238"/>
        <w:gridCol w:w="1251"/>
      </w:tblGrid>
      <w:tr>
        <w:trPr/>
        <w:tc>
          <w:tcPr>
            <w:tcW w:w="6716" w:type="dxa"/>
            <w:tcBorders/>
            <w:shd w:fill="auto" w:val="clear"/>
            <w:vAlign w:val="center"/>
          </w:tcPr>
          <w:p>
            <w:pPr>
              <w:pStyle w:val="TableContents"/>
              <w:spacing w:before="0" w:after="283"/>
              <w:rPr>
                <w:sz w:val="4"/>
                <w:szCs w:val="4"/>
              </w:rPr>
            </w:pPr>
            <w:r>
              <w:rPr>
                <w:sz w:val="4"/>
                <w:szCs w:val="4"/>
              </w:rPr>
            </w:r>
          </w:p>
        </w:tc>
        <w:tc>
          <w:tcPr>
            <w:tcW w:w="2238" w:type="dxa"/>
            <w:tcBorders/>
            <w:shd w:fill="auto" w:val="clear"/>
            <w:vAlign w:val="center"/>
          </w:tcPr>
          <w:p>
            <w:pPr>
              <w:pStyle w:val="TableContents"/>
              <w:spacing w:before="0" w:after="283"/>
              <w:rPr>
                <w:sz w:val="4"/>
                <w:szCs w:val="4"/>
              </w:rPr>
            </w:pPr>
            <w:r>
              <w:rPr>
                <w:sz w:val="4"/>
                <w:szCs w:val="4"/>
              </w:rPr>
            </w:r>
          </w:p>
        </w:tc>
        <w:tc>
          <w:tcPr>
            <w:tcW w:w="1251" w:type="dxa"/>
            <w:tcBorders/>
            <w:shd w:fill="auto" w:val="clear"/>
            <w:vAlign w:val="cente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(a)</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Includes an $84 million after-tax regulatory disallowance of plant costs in 2005 in accordance with APS 2003 general retail rate case settlement.</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(b)</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Includes activities related to marketing and trading, APSES and El Dorado. None of these segments is a reportable segment.</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(c)</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Primarily relates to sales of commercial properties.</w:t>
            </w:r>
          </w:p>
        </w:tc>
      </w:tr>
      <w:tr>
        <w:trPr/>
        <w:tc>
          <w:tcPr>
            <w:tcW w:w="6716" w:type="dxa"/>
            <w:tcBorders/>
            <w:shd w:fill="auto" w:val="clear"/>
            <w:vAlign w:val="center"/>
          </w:tcPr>
          <w:p>
            <w:pPr>
              <w:pStyle w:val="TableContents"/>
              <w:spacing w:before="0" w:after="283"/>
              <w:rPr/>
            </w:pPr>
            <w:r>
              <w:rPr/>
              <w:t> </w:t>
            </w:r>
          </w:p>
        </w:tc>
        <w:tc>
          <w:tcPr>
            <w:tcW w:w="3489" w:type="dxa"/>
            <w:gridSpan w:val="2"/>
            <w:tcBorders/>
            <w:shd w:fill="auto" w:val="clear"/>
          </w:tcPr>
          <w:p>
            <w:pPr>
              <w:pStyle w:val="TableContents"/>
              <w:spacing w:before="0" w:after="283"/>
              <w:rPr>
                <w:sz w:val="4"/>
                <w:szCs w:val="4"/>
              </w:rPr>
            </w:pPr>
            <w:r>
              <w:rPr>
                <w:sz w:val="4"/>
                <w:szCs w:val="4"/>
              </w:rPr>
            </w:r>
          </w:p>
        </w:tc>
      </w:tr>
      <w:tr>
        <w:trPr/>
        <w:tc>
          <w:tcPr>
            <w:tcW w:w="6716" w:type="dxa"/>
            <w:tcBorders/>
            <w:shd w:fill="auto" w:val="clear"/>
          </w:tcPr>
          <w:p>
            <w:pPr>
              <w:pStyle w:val="TableContents"/>
              <w:spacing w:before="0" w:after="283"/>
              <w:jc w:val="left"/>
              <w:rPr/>
            </w:pPr>
            <w:r>
              <w:rPr/>
              <w:t>(d)</w:t>
            </w:r>
          </w:p>
        </w:tc>
        <w:tc>
          <w:tcPr>
            <w:tcW w:w="2238" w:type="dxa"/>
            <w:tcBorders/>
            <w:shd w:fill="auto" w:val="clear"/>
          </w:tcPr>
          <w:p>
            <w:pPr>
              <w:pStyle w:val="TableContents"/>
              <w:spacing w:before="0" w:after="283"/>
              <w:rPr/>
            </w:pPr>
            <w:r>
              <w:rPr/>
              <w:t> </w:t>
            </w:r>
          </w:p>
        </w:tc>
        <w:tc>
          <w:tcPr>
            <w:tcW w:w="1251" w:type="dxa"/>
            <w:tcBorders/>
            <w:shd w:fill="auto" w:val="clear"/>
          </w:tcPr>
          <w:p>
            <w:pPr>
              <w:pStyle w:val="TableContents"/>
              <w:spacing w:before="0" w:after="283"/>
              <w:rPr/>
            </w:pPr>
            <w:r>
              <w:rPr/>
              <w:t>See Note 22.</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2007 Compared with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2007 was $307 million compared with $327 million for 2006. The current period includes income from discontinued operations of $9 million related to sales of commercial properties by SunCor and a loss from discontinued operations of $3 million related to an APSES project. The prior year includes income from discontinued operations of $10 million related to sales of commercial properties by SunCor. Income from continuing operations decreased $16 million in the year-to-year comparison and is reflected in the segments as follows: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Regulated Electricity Segment  Income from continuing operations increased approximately $15 million primarily due to higher retail sales related to customer growth; the effects of weather on retail sales; and impacts of the retail rate increase. These positive factors were partially offset by higher operations and maintenance expense primarily due to increased generation costs (including increased maintenance and overhauls and the Palo Verde performance improvement plan), customer service and other costs; higher depreciation and amortization primarily due to increased plant balances; lower other income, net of expense, primarily due to miscellaneous asset sales in the prior year and lower interest income as a result of lower investment balances; and a regulatory disallowance. In addition, higher fuel and purchased power costs related to commodity price increases were substantially offset by deferral of such costs in accordance with the PSA. See Note 3 for further discussion of the regulatory disallowance and the PSA.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 xml:space="preserve">Real Estate Segment  Income from continuing operations decreased approximately $36 million primarily due to lower sales of residential property and land parcels resulting from the continued slowdown in the western United States real estate markets.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for the year ended December 31, 2007 compared with the prior year are contained in the following table (dollars in millions): </w:t>
      </w:r>
    </w:p>
    <w:tbl>
      <w:tblPr>
        <w:tblW w:w="5000" w:type="pct"/>
        <w:jc w:val="center"/>
        <w:tblInd w:w="0" w:type="dxa"/>
        <w:tblCellMar>
          <w:top w:w="0" w:type="dxa"/>
          <w:left w:w="0" w:type="dxa"/>
          <w:bottom w:w="0" w:type="dxa"/>
          <w:right w:w="0" w:type="dxa"/>
        </w:tblCellMar>
      </w:tblPr>
      <w:tblGrid>
        <w:gridCol w:w="6891"/>
        <w:gridCol w:w="437"/>
        <w:gridCol w:w="206"/>
        <w:gridCol w:w="812"/>
        <w:gridCol w:w="165"/>
        <w:gridCol w:w="452"/>
        <w:gridCol w:w="223"/>
        <w:gridCol w:w="873"/>
        <w:gridCol w:w="146"/>
      </w:tblGrid>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731"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46" w:type="dxa"/>
            <w:tcBorders/>
            <w:shd w:fill="auto"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018"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96"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Regulated electricity segment:</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Higher retail sales primarily due to customer growth, excluding weather effects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46</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28</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Effects of weather on retail sales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37</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23</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Impacts of retail rate increase effective July 1, 2007:</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675" w:right="0" w:hanging="225"/>
              <w:rPr/>
            </w:pPr>
            <w:r>
              <w:rPr/>
              <w:t>Revenue increase related to higher Base Fuel Rate</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185</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113</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675" w:right="0" w:hanging="225"/>
              <w:rPr/>
            </w:pPr>
            <w:r>
              <w:rPr/>
              <w:t>Decreased deferred fuel and purchased power costs related to higher Base Fuel Rate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(171</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(104</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675" w:right="0" w:hanging="225"/>
              <w:rPr/>
            </w:pPr>
            <w:r>
              <w:rPr/>
              <w:t>Non-fuel rate increase</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6</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4</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Net changes in fuel and purchased power costs related to price: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675" w:right="0" w:hanging="225"/>
              <w:rPr/>
            </w:pPr>
            <w:r>
              <w:rPr/>
              <w:t>Higher fuel and purchased power costs related to increased commodity prices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(121</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(74</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675" w:right="0" w:hanging="225"/>
              <w:rPr/>
            </w:pPr>
            <w:r>
              <w:rPr/>
              <w:t>Increased deferred fuel and purchased power costs related to increased prices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115</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70</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675" w:right="0" w:hanging="225"/>
              <w:rPr/>
            </w:pPr>
            <w:r>
              <w:rPr/>
              <w:t>Mark-to-market fuel and purchased power costs, net of related deferred fuel and purchased power costs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18</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11</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Regulatory disallowance (see Note 3)</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(14</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(8</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Operations and maintenance increases primarily due to:</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675" w:right="0" w:hanging="225"/>
              <w:rPr/>
            </w:pPr>
            <w:r>
              <w:rPr/>
              <w:t>Increased generation costs, including increased maintenance and overhauls and Palo Verde performance improvement plan</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(25</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(15</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675" w:right="0" w:hanging="225"/>
              <w:rPr/>
            </w:pPr>
            <w:r>
              <w:rPr/>
              <w:t>Customer service and other costs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(21</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(13</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Higher depreciation and amortization primarily due to increased plant balances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(12</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(7</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Lower other income, net of expense, primarily due to lower interest income as a result of lower investment balances and miscellaneous asset sales in prior year</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(15</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(9</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Income tax benefits resolved in 2007 related to prior years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13</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Income tax credits resolved in 2006 related to prior years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(14</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Miscellaneous items, net</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6</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(3</w:t>
            </w:r>
          </w:p>
        </w:tc>
        <w:tc>
          <w:tcPr>
            <w:tcW w:w="146" w:type="dxa"/>
            <w:tcBorders/>
            <w:shd w:fill="auto" w:val="clear"/>
            <w:vAlign w:val="bottom"/>
          </w:tcPr>
          <w:p>
            <w:pPr>
              <w:pStyle w:val="TableContents"/>
              <w:spacing w:before="0" w:after="283"/>
              <w:rPr/>
            </w:pPr>
            <w:r>
              <w:rPr/>
              <w:t>)</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675" w:right="0" w:hanging="225"/>
              <w:rPr/>
            </w:pPr>
            <w:r>
              <w:rPr/>
              <w:t>Increase in regulated electricity segment net income</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34</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15</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225" w:right="0" w:hanging="225"/>
              <w:rPr/>
            </w:pPr>
            <w:r>
              <w:rPr/>
              <w:t>Lower real estate segment income from continuing operations primarily due to:</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Lower sales of residential property resulting from the continued slowdown in the western United States real estate markets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(47</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(29</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Lower sales of land parcels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(12</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(7</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Higher other costs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225" w:right="0" w:hanging="225"/>
              <w:rPr/>
            </w:pPr>
            <w:r>
              <w:rPr/>
              <w:t>Higher marketing and trading contribution primarily due to higher mark-to-market gains resulting from changes in forward prices and higher unit margins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8</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5</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Other miscellaneous items, net</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(2</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891" w:type="dxa"/>
            <w:tcBorders/>
            <w:shd w:fill="auto" w:val="clear"/>
            <w:vAlign w:val="bottom"/>
          </w:tcPr>
          <w:p>
            <w:pPr>
              <w:pStyle w:val="TableContents"/>
              <w:spacing w:before="0" w:after="0"/>
              <w:ind w:left="675" w:right="0" w:hanging="225"/>
              <w:rPr/>
            </w:pPr>
            <w:r>
              <w:rPr/>
              <w:t>Decrease in income from continuing operations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(20</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(16</w:t>
            </w:r>
          </w:p>
        </w:tc>
        <w:tc>
          <w:tcPr>
            <w:tcW w:w="146" w:type="dxa"/>
            <w:tcBorders/>
            <w:shd w:fill="auto" w:val="clear"/>
            <w:vAlign w:val="bottom"/>
          </w:tcPr>
          <w:p>
            <w:pPr>
              <w:pStyle w:val="TableContents"/>
              <w:spacing w:before="0" w:after="283"/>
              <w:rPr/>
            </w:pPr>
            <w:r>
              <w:rPr/>
              <w:t>)</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223" w:type="dxa"/>
            <w:tcBorders/>
            <w:shd w:fill="auto" w:val="clear"/>
            <w:vAlign w:val="center"/>
          </w:tcPr>
          <w:p>
            <w:pPr>
              <w:pStyle w:val="TableContents"/>
              <w:spacing w:before="0" w:after="283"/>
              <w:rPr/>
            </w:pPr>
            <w:r>
              <w:rPr/>
              <w:t> </w:t>
            </w:r>
          </w:p>
        </w:tc>
        <w:tc>
          <w:tcPr>
            <w:tcW w:w="873" w:type="dxa"/>
            <w:tcBorders/>
            <w:shd w:fill="auto" w:val="clear"/>
            <w:vAlign w:val="center"/>
          </w:tcPr>
          <w:p>
            <w:pPr>
              <w:pStyle w:val="TableContents"/>
              <w:spacing w:before="0" w:after="283"/>
              <w:rPr/>
            </w:pPr>
            <w:r>
              <w:rPr/>
              <w:t> </w:t>
            </w:r>
          </w:p>
        </w:tc>
        <w:tc>
          <w:tcPr>
            <w:tcW w:w="146" w:type="dxa"/>
            <w:tcBorders/>
            <w:shd w:fill="auto" w:val="clear"/>
            <w:vAlign w:val="center"/>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Discontinued operations: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Increased commercial property real estate sales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Other discontinued operations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(3</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812" w:type="dxa"/>
            <w:tcBorders/>
            <w:shd w:fill="auto" w:val="clear"/>
            <w:vAlign w:val="center"/>
          </w:tcPr>
          <w:p>
            <w:pPr>
              <w:pStyle w:val="TableContents"/>
              <w:spacing w:before="0" w:after="283"/>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891" w:type="dxa"/>
            <w:tcBorders/>
            <w:shd w:fill="auto" w:val="clear"/>
            <w:vAlign w:val="bottom"/>
          </w:tcPr>
          <w:p>
            <w:pPr>
              <w:pStyle w:val="TableContents"/>
              <w:spacing w:before="0" w:after="0"/>
              <w:ind w:left="675" w:right="0" w:hanging="225"/>
              <w:rPr/>
            </w:pPr>
            <w:r>
              <w:rPr/>
              <w:t>Decrease in net income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(20</w:t>
            </w:r>
          </w:p>
        </w:tc>
        <w:tc>
          <w:tcPr>
            <w:tcW w:w="146" w:type="dxa"/>
            <w:tcBorders/>
            <w:shd w:fill="auto" w:val="clear"/>
            <w:vAlign w:val="bottom"/>
          </w:tcPr>
          <w:p>
            <w:pPr>
              <w:pStyle w:val="TableContents"/>
              <w:spacing w:before="0" w:after="283"/>
              <w:rPr/>
            </w:pPr>
            <w:r>
              <w:rPr/>
              <w:t>)</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206" w:type="dxa"/>
            <w:tcBorders/>
            <w:shd w:fill="auto" w:val="clear"/>
            <w:vAlign w:val="center"/>
          </w:tcPr>
          <w:p>
            <w:pPr>
              <w:pStyle w:val="TableContents"/>
              <w:spacing w:before="0" w:after="283"/>
              <w:rPr/>
            </w:pPr>
            <w:r>
              <w:rPr/>
              <w:t> </w:t>
            </w:r>
          </w:p>
        </w:tc>
        <w:tc>
          <w:tcPr>
            <w:tcW w:w="812" w:type="dxa"/>
            <w:tcBorders/>
            <w:shd w:fill="auto" w:val="clear"/>
            <w:vAlign w:val="center"/>
          </w:tcPr>
          <w:p>
            <w:pPr>
              <w:pStyle w:val="TableContents"/>
              <w:spacing w:before="0" w:after="283"/>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$283 million higher for the year ended December 31, 2007 compared with the prior year primarily because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$191 million increase in retail revenues due to a rate increase effective July 1, 2007;</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$60 million increase in retail revenues primarily related to customer growth,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$50 million increase in retail revenues due to the effects of weather;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 million increase in revenues from Off-System Sales due to higher prices and volumes;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$35 million decrease in retail revenues related to recovery of PSA deferrals, which had no earnings effect because of amortization of the same amount recorded as fuel and purchased power expense (see Note 3);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$14 million net increase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$187 million lower for the year ended December 31, 2007 compared with the prior year primarily because of: </w:t>
      </w:r>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$167 million decrease in residential property sales due to the continued slowdown in western United States real estate markets; and</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$20 million decrease primarily due to lower sales of land parcels.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All Other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Marketing and trading revenues were $12 million higher for the year ended December 31, 2007 compared with the prior year primarily because of higher mark-to-market gains resulting from changes in forward prices and higher competitive retail sales volumes in California. </w:t>
      </w:r>
    </w:p>
    <w:p>
      <w:pPr>
        <w:pStyle w:val="TextBody"/>
        <w:spacing w:before="120" w:after="283"/>
        <w:jc w:val="left"/>
        <w:rPr/>
      </w:pPr>
      <w:r>
        <w:rPr/>
        <w:t>     </w:t>
      </w:r>
      <w:r>
        <w:rPr>
          <w:rFonts w:ascii="Times New Roman;Times;serif" w:hAnsi="Times New Roman;Times;serif"/>
          <w:sz w:val="17"/>
        </w:rPr>
        <w:t xml:space="preserve">Other revenues were $12 million higher for the year ended December 31, 2007 compared with the prior year primarily as a result of increased sales by APSES of energy-related products and services.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2006 Compared with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consolidated net income for 2006 was $327 million compared with $176 million for the comparable prior-year period. The prior year included a net loss from discontinued operations of $47 million, which was related to the sale and operations of Silverhawk, partially offset by income from sales of real estate commercial properties at SunCor. Income from continuing operations increased $94 million in the period-to-period comparison, reflecting the following changes in earnings by segment: </w:t>
      </w:r>
    </w:p>
    <w:p>
      <w:pPr>
        <w:pStyle w:val="TextBody"/>
        <w:jc w:val="center"/>
        <w:rPr>
          <w:rFonts w:ascii="Times New Roman;Times;serif" w:hAnsi="Times New Roman;Times;serif"/>
          <w:sz w:val="17"/>
        </w:rPr>
      </w:pPr>
      <w:r>
        <w:rPr>
          <w:rFonts w:ascii="Times New Roman;Times;serif" w:hAnsi="Times New Roman;Times;serif"/>
          <w:sz w:val="17"/>
        </w:rPr>
        <w:t xml:space="preserve">30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Regulated Electricity Segment  Income from continuing operations increased approximately $92 million primarily due to an $84 million after-tax regulatory disallowance of plant costs recorded in 2005. Income also increased due to higher retail sales volumes due to customer growth; income tax credits related to prior years resolved in 2006; and increased other income due to higher interest income on higher investment balances. These positive factors were partially offset by higher operations and maintenance expense related to generation and customer service; and higher depreciation and amortization primarily due to increased plant asset balances, partially offset by lower depreciation rates. In addition, higher fuel and purchased power costs of $74 million after-tax were partially offset by the deferral of $45 million after-tax of costs in accordance with the PSA.</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Real Estate Segment  Income from continuing operations increased approximately $15 million primarily due to increased margins on residential sales and the sale of certain joint venture assets, partially offset by higher general and administrative expenses. Income from discontinued operations decreased $7 million due to lower commercial property sales.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Other  Income from continuing operations decreased approximately $13 million primarily due to lower mark-to-market gains, partially offset by higher unit margins on wholesale sales and competitive retail sales in California.</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Additional details on the major factors that increased (decreased) net income for the year ended December 31, 2006 compared with the prior year are contained in the following table (dollars in millions): </w:t>
      </w:r>
    </w:p>
    <w:tbl>
      <w:tblPr>
        <w:tblW w:w="5000" w:type="pct"/>
        <w:jc w:val="center"/>
        <w:tblInd w:w="0" w:type="dxa"/>
        <w:tblCellMar>
          <w:top w:w="0" w:type="dxa"/>
          <w:left w:w="0" w:type="dxa"/>
          <w:bottom w:w="0" w:type="dxa"/>
          <w:right w:w="0" w:type="dxa"/>
        </w:tblCellMar>
      </w:tblPr>
      <w:tblGrid>
        <w:gridCol w:w="6776"/>
        <w:gridCol w:w="429"/>
        <w:gridCol w:w="224"/>
        <w:gridCol w:w="864"/>
        <w:gridCol w:w="176"/>
        <w:gridCol w:w="449"/>
        <w:gridCol w:w="257"/>
        <w:gridCol w:w="880"/>
        <w:gridCol w:w="150"/>
      </w:tblGrid>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85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0" w:type="dxa"/>
            <w:tcBorders/>
            <w:shd w:fill="auto"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088"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137"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225" w:right="0" w:hanging="225"/>
              <w:rPr/>
            </w:pPr>
            <w:r>
              <w:rPr/>
              <w:t>Regulated electricity segment: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Higher fuel and purchased power costs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64" w:type="dxa"/>
            <w:tcBorders/>
            <w:shd w:fill="auto" w:val="clear"/>
            <w:vAlign w:val="bottom"/>
          </w:tcPr>
          <w:p>
            <w:pPr>
              <w:pStyle w:val="TableContents"/>
              <w:spacing w:before="0" w:after="283"/>
              <w:jc w:val="right"/>
              <w:rPr/>
            </w:pPr>
            <w:r>
              <w:rPr/>
              <w:t>(121</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w:t>
            </w:r>
          </w:p>
        </w:tc>
        <w:tc>
          <w:tcPr>
            <w:tcW w:w="880" w:type="dxa"/>
            <w:tcBorders/>
            <w:shd w:fill="auto" w:val="clear"/>
            <w:vAlign w:val="bottom"/>
          </w:tcPr>
          <w:p>
            <w:pPr>
              <w:pStyle w:val="TableContents"/>
              <w:spacing w:before="0" w:after="283"/>
              <w:jc w:val="right"/>
              <w:rPr/>
            </w:pPr>
            <w:r>
              <w:rPr/>
              <w:t>(74</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450" w:right="0" w:hanging="225"/>
              <w:rPr/>
            </w:pPr>
            <w:r>
              <w:rPr/>
              <w:t>Increased deferred fuel and purchased power costs (deferrals began April 1, 2005)</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73</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45</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Higher retail sales volumes due to customer growth, excluding weather effects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87</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53</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Regulatory disallowance of plant costs in 2005, in accordance with APS 2003 general retail rate case settlement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139</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84</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Operations and maintenance increases primarily due to:</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675" w:right="0" w:hanging="225"/>
              <w:rPr/>
            </w:pPr>
            <w:r>
              <w:rPr/>
              <w:t>Generation costs, including increased maintenance and overhauls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(41</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(25</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675" w:right="0" w:hanging="225"/>
              <w:rPr/>
            </w:pPr>
            <w:r>
              <w:rPr/>
              <w:t>Customer service costs, including regulatory demand-side management programs and planned maintenance</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(16</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(10</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675" w:right="0" w:hanging="225"/>
              <w:rPr/>
            </w:pPr>
            <w:r>
              <w:rPr/>
              <w:t>Miscellaneous items, net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3</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2</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Higher depreciation and amortization primarily due to increased plant asset balances partially offset by lower depreciation rates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(11</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(7</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450" w:right="0" w:hanging="225"/>
              <w:rPr/>
            </w:pPr>
            <w:r>
              <w:rPr/>
              <w:t>Higher other income, net of expense, primarily due to miscellaneous asset sales and increased interest income on higher investment balances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13</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8</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Income tax credits related to prior years resolved in 2006</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14</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Miscellaneous items, net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(4</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2</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6776" w:type="dxa"/>
            <w:tcBorders/>
            <w:shd w:fill="auto" w:val="clear"/>
            <w:vAlign w:val="bottom"/>
          </w:tcPr>
          <w:p>
            <w:pPr>
              <w:pStyle w:val="TableContents"/>
              <w:spacing w:before="0" w:after="0"/>
              <w:ind w:left="675" w:right="0" w:hanging="225"/>
              <w:rPr/>
            </w:pPr>
            <w:r>
              <w:rPr/>
              <w:t>Increase in regulated electricity segment net income</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122</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92</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225" w:right="0" w:hanging="225"/>
              <w:rPr/>
            </w:pPr>
            <w:r>
              <w:rPr/>
              <w:t>Lower marketing and trading contribution primarily related to lower mark-to-market gains, partially offset by higher unit margins on wholesale sales and competitive retail sales in California</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(18</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(11</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225" w:right="0" w:hanging="225"/>
              <w:rPr/>
            </w:pPr>
            <w:r>
              <w:rPr/>
              <w:t>Higher real estate segment contribution primarily related to increased margins on residential sales and the sale of certain joint venture assets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25</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15</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225" w:right="0" w:hanging="225"/>
              <w:rPr/>
            </w:pPr>
            <w:r>
              <w:rPr/>
              <w:t>Miscellaneous items, net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(5</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(2</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Increase in income from continuing operations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w:t>
            </w:r>
          </w:p>
        </w:tc>
        <w:tc>
          <w:tcPr>
            <w:tcW w:w="864" w:type="dxa"/>
            <w:tcBorders/>
            <w:shd w:fill="auto" w:val="clear"/>
            <w:vAlign w:val="bottom"/>
          </w:tcPr>
          <w:p>
            <w:pPr>
              <w:pStyle w:val="TableContents"/>
              <w:spacing w:before="0" w:after="283"/>
              <w:jc w:val="right"/>
              <w:rPr/>
            </w:pPr>
            <w:r>
              <w:rPr/>
              <w:t>124</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94</w:t>
            </w:r>
          </w:p>
        </w:tc>
        <w:tc>
          <w:tcPr>
            <w:tcW w:w="150" w:type="dxa"/>
            <w:tcBorders/>
            <w:shd w:fill="auto" w:val="clear"/>
            <w:vAlign w:val="bottom"/>
          </w:tcPr>
          <w:p>
            <w:pPr>
              <w:pStyle w:val="TableContents"/>
              <w:spacing w:before="0" w:after="283"/>
              <w:rPr/>
            </w:pPr>
            <w:r>
              <w:rPr/>
              <w:t> </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257" w:type="dxa"/>
            <w:tcBorders/>
            <w:shd w:fill="auto" w:val="clear"/>
            <w:vAlign w:val="center"/>
          </w:tcPr>
          <w:p>
            <w:pPr>
              <w:pStyle w:val="TableContents"/>
              <w:spacing w:before="0" w:after="283"/>
              <w:rPr/>
            </w:pPr>
            <w:r>
              <w:rPr/>
              <w:t> </w:t>
            </w:r>
          </w:p>
        </w:tc>
        <w:tc>
          <w:tcPr>
            <w:tcW w:w="880" w:type="dxa"/>
            <w:tcBorders/>
            <w:shd w:fill="auto" w:val="clear"/>
            <w:vAlign w:val="center"/>
          </w:tcPr>
          <w:p>
            <w:pPr>
              <w:pStyle w:val="TableContents"/>
              <w:spacing w:before="0" w:after="283"/>
              <w:rPr/>
            </w:pPr>
            <w:r>
              <w:rPr/>
              <w:t> </w:t>
            </w:r>
          </w:p>
        </w:tc>
        <w:tc>
          <w:tcPr>
            <w:tcW w:w="150" w:type="dxa"/>
            <w:tcBorders/>
            <w:shd w:fill="auto" w:val="clear"/>
            <w:vAlign w:val="center"/>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Discontinued operations: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675" w:right="0" w:hanging="225"/>
              <w:rPr/>
            </w:pPr>
            <w:r>
              <w:rPr/>
              <w:t>Silverhawk loss in 2005</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68</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675" w:right="0" w:hanging="225"/>
              <w:rPr/>
            </w:pPr>
            <w:r>
              <w:rPr/>
              <w:t>Lower commercial property real estate sales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(7</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675" w:right="0" w:hanging="225"/>
              <w:rPr/>
            </w:pPr>
            <w:r>
              <w:rPr/>
              <w:t>Income in 2005 related to sale of NAC</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(4</w:t>
            </w:r>
          </w:p>
        </w:tc>
        <w:tc>
          <w:tcPr>
            <w:tcW w:w="150" w:type="dxa"/>
            <w:tcBorders/>
            <w:shd w:fill="auto" w:val="clear"/>
            <w:vAlign w:val="bottom"/>
          </w:tcPr>
          <w:p>
            <w:pPr>
              <w:pStyle w:val="TableContents"/>
              <w:spacing w:before="0" w:after="283"/>
              <w:rPr/>
            </w:pPr>
            <w:r>
              <w:rPr/>
              <w:t>)</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Increase in net income</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151</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224" w:type="dxa"/>
            <w:tcBorders/>
            <w:shd w:fill="auto" w:val="clear"/>
            <w:vAlign w:val="center"/>
          </w:tcPr>
          <w:p>
            <w:pPr>
              <w:pStyle w:val="TableContents"/>
              <w:spacing w:before="0" w:after="283"/>
              <w:rPr/>
            </w:pPr>
            <w:r>
              <w:rPr/>
              <w:t> </w:t>
            </w:r>
          </w:p>
        </w:tc>
        <w:tc>
          <w:tcPr>
            <w:tcW w:w="864" w:type="dxa"/>
            <w:tcBorders/>
            <w:shd w:fill="auto" w:val="clear"/>
            <w:vAlign w:val="center"/>
          </w:tcPr>
          <w:p>
            <w:pPr>
              <w:pStyle w:val="TableContents"/>
              <w:spacing w:before="0" w:after="283"/>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Regulated Electricity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Regulated electricity segment revenues were $398 million higher for 2006 compared with the prior-year period primarily as a result of: </w:t>
      </w:r>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$265 million increase in revenues related to recovery of PSA deferrals, which had no earnings effect because of amortization of the same amount recorded as fuel and purchased power expense;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$124 million increase in retail revenues related to customer growth, excluding weather effects;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$6 million increase in Off-System Sales primarily resulting from $12 million of sales previously reported in marketing and trading that were classified beginning in April 2005 as sales in the regulated electricity segment in accordance with APS 2003 general retail rate case settlement, partially offset by $6 million of lower Off-System Sales in 2006;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 million increase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Segment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segment revenues were $62 million higher for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$55 million increase in residential sales due to higher prices and volumes;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$7 million increase in commercial real estate sales.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Other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revenues were $25 million lower for 2006 compared with the prior-year period primarily as a result of decreased sales-related products and services by APSES. </w:t>
      </w:r>
    </w:p>
    <w:p>
      <w:pPr>
        <w:pStyle w:val="TextBody"/>
        <w:spacing w:before="120" w:after="283"/>
        <w:jc w:val="left"/>
        <w:rPr/>
      </w:pPr>
      <w:r>
        <w:rPr/>
        <w:t>     </w:t>
      </w:r>
      <w:r>
        <w:rPr>
          <w:rFonts w:ascii="Times New Roman;Times;serif" w:hAnsi="Times New Roman;Times;serif"/>
          <w:sz w:val="17"/>
        </w:rPr>
        <w:t xml:space="preserve">Marketing and trading revenues were $21 million lower for 2006 compared with the prior-year period primarily as a result of: </w:t>
      </w:r>
    </w:p>
    <w:tbl>
      <w:tblPr>
        <w:tblW w:w="5000" w:type="pct"/>
        <w:jc w:val="left"/>
        <w:tblInd w:w="0" w:type="dxa"/>
        <w:tblCellMar>
          <w:top w:w="0" w:type="dxa"/>
          <w:left w:w="0" w:type="dxa"/>
          <w:bottom w:w="0" w:type="dxa"/>
          <w:right w:w="0" w:type="dxa"/>
        </w:tblCellMar>
      </w:tblPr>
      <w:tblGrid>
        <w:gridCol w:w="203"/>
        <w:gridCol w:w="306"/>
        <w:gridCol w:w="102"/>
        <w:gridCol w:w="9594"/>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$20 million decrease in mark-to-market gains on contracts for future delivery due to changes in forward prices;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$12 million decrease in Off-System Sales due to the absence of sales previously reported in marketing and trading that were classified beginning in April 2005 as sales in the regulated electricity segment in accordance with APS 2003 general retail rate case settlement;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$23 million increase from higher prices on competitive retail sales in California;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4" w:type="dxa"/>
            <w:tcBorders/>
            <w:shd w:fill="auto" w:val="clear"/>
          </w:tcPr>
          <w:p>
            <w:pPr>
              <w:pStyle w:val="TableContents"/>
              <w:spacing w:before="0" w:after="283"/>
              <w:rPr/>
            </w:pPr>
            <w:r>
              <w:rPr/>
              <w:t>a $12 million decrease due to miscellaneous factors.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LIQUIDITY AND CAPITAL RESOURCES  Pinnacle West Consolidated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Operating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provided by operating activities was $658 million for 2007, compared with $394 million for 2006, an increase in net cash flow of $264 million. This change was primarily due to a decrease in 2007 in the amount of cash collateral and margin cash returned to counterparties as a result of changes in commodity prices. </w:t>
      </w:r>
    </w:p>
    <w:p>
      <w:pPr>
        <w:pStyle w:val="TextBody"/>
        <w:jc w:val="center"/>
        <w:rPr>
          <w:rFonts w:ascii="Times New Roman;Times;serif" w:hAnsi="Times New Roman;Times;serif"/>
          <w:sz w:val="17"/>
        </w:rPr>
      </w:pPr>
      <w:r>
        <w:rPr>
          <w:rFonts w:ascii="Times New Roman;Times;serif" w:hAnsi="Times New Roman;Times;serif"/>
          <w:sz w:val="17"/>
        </w:rPr>
        <w:t xml:space="preserve">33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Net cash provided by operating activities was $394 million for 2006, compared with $730 million for 2005, a decrease in net cash flow of $336 million. This change was primarily due to an increase in 2006 in the amount of cash collateral and margin cash returned to counterparties as a result of changes in commodity prices. </w:t>
      </w:r>
    </w:p>
    <w:p>
      <w:pPr>
        <w:pStyle w:val="TextBody"/>
        <w:spacing w:before="120" w:after="283"/>
        <w:jc w:val="left"/>
        <w:rPr/>
      </w:pPr>
      <w:r>
        <w:rPr/>
        <w:t>     </w:t>
      </w:r>
      <w:r>
        <w:rPr>
          <w:rFonts w:ascii="Times New Roman;Times;serif" w:hAnsi="Times New Roman;Times;serif"/>
          <w:b/>
          <w:sz w:val="17"/>
        </w:rPr>
        <w:t>Investing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used for investing activities was $873 million for 2007, compared with $569 million for 2006, a decrease in net cash flow of $304 million. </w:t>
      </w:r>
    </w:p>
    <w:p>
      <w:pPr>
        <w:pStyle w:val="TextBody"/>
        <w:spacing w:before="120" w:after="283"/>
        <w:jc w:val="left"/>
        <w:rPr/>
      </w:pPr>
      <w:r>
        <w:rPr/>
        <w:t>     </w:t>
      </w:r>
      <w:r>
        <w:rPr>
          <w:rFonts w:ascii="Times New Roman;Times;serif" w:hAnsi="Times New Roman;Times;serif"/>
          <w:sz w:val="17"/>
        </w:rPr>
        <w:t xml:space="preserve">This cash flow decrease was primarily due to: </w:t>
      </w:r>
    </w:p>
    <w:tbl>
      <w:tblPr>
        <w:tblW w:w="5000" w:type="pct"/>
        <w:jc w:val="left"/>
        <w:tblInd w:w="0" w:type="dxa"/>
        <w:tblCellMar>
          <w:top w:w="0" w:type="dxa"/>
          <w:left w:w="0" w:type="dxa"/>
          <w:bottom w:w="0" w:type="dxa"/>
          <w:right w:w="0" w:type="dxa"/>
        </w:tblCellMar>
      </w:tblPr>
      <w:tblGrid>
        <w:gridCol w:w="407"/>
        <w:gridCol w:w="304"/>
        <w:gridCol w:w="101"/>
        <w:gridCol w:w="9393"/>
      </w:tblGrid>
      <w:tr>
        <w:trPr/>
        <w:tc>
          <w:tcPr>
            <w:tcW w:w="407"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393" w:type="dxa"/>
            <w:tcBorders/>
            <w:shd w:fill="auto" w:val="clear"/>
          </w:tcPr>
          <w:p>
            <w:pPr>
              <w:pStyle w:val="TableContents"/>
              <w:spacing w:before="0" w:after="283"/>
              <w:rPr/>
            </w:pPr>
            <w:r>
              <w:rPr/>
              <w:t>A decrease in cash provided by investing activities related to proceeds of $208 million received in 2006 from the sale of Silverhawk;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393" w:type="dxa"/>
            <w:tcBorders/>
            <w:shd w:fill="auto" w:val="clear"/>
          </w:tcPr>
          <w:p>
            <w:pPr>
              <w:pStyle w:val="TableContents"/>
              <w:spacing w:before="0" w:after="283"/>
              <w:rPr/>
            </w:pPr>
            <w:r>
              <w:rPr/>
              <w:t>An increase in cash used for capital expenditures and capitalized interest of $183 million (see table and discussion below).</w:t>
            </w:r>
          </w:p>
        </w:tc>
      </w:tr>
    </w:tbl>
    <w:p>
      <w:pPr>
        <w:pStyle w:val="TextBody"/>
        <w:spacing w:before="120" w:after="283"/>
        <w:jc w:val="left"/>
        <w:rPr/>
      </w:pPr>
      <w:r>
        <w:rPr/>
        <w:t>     </w:t>
      </w:r>
      <w:r>
        <w:rPr>
          <w:rFonts w:ascii="Times New Roman;Times;serif" w:hAnsi="Times New Roman;Times;serif"/>
          <w:sz w:val="17"/>
        </w:rPr>
        <w:t xml:space="preserve">The cash flow decreases were partially offset by: </w:t>
      </w:r>
    </w:p>
    <w:tbl>
      <w:tblPr>
        <w:tblW w:w="5000" w:type="pct"/>
        <w:jc w:val="left"/>
        <w:tblInd w:w="0" w:type="dxa"/>
        <w:tblCellMar>
          <w:top w:w="0" w:type="dxa"/>
          <w:left w:w="0" w:type="dxa"/>
          <w:bottom w:w="0" w:type="dxa"/>
          <w:right w:w="0" w:type="dxa"/>
        </w:tblCellMar>
      </w:tblPr>
      <w:tblGrid>
        <w:gridCol w:w="407"/>
        <w:gridCol w:w="305"/>
        <w:gridCol w:w="102"/>
        <w:gridCol w:w="9391"/>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 decrease of $65 million in cash invested in securities at APS;</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An increase of $19 million cash provided by sale of real estate investments;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 net increase of $3 million due to miscellaneous factors.</w:t>
            </w:r>
          </w:p>
        </w:tc>
      </w:tr>
    </w:tbl>
    <w:p>
      <w:pPr>
        <w:pStyle w:val="TextBody"/>
        <w:spacing w:before="120" w:after="283"/>
        <w:jc w:val="left"/>
        <w:rPr/>
      </w:pPr>
      <w:r>
        <w:rPr/>
        <w:t>     </w:t>
      </w:r>
      <w:r>
        <w:rPr>
          <w:rFonts w:ascii="Times New Roman;Times;serif" w:hAnsi="Times New Roman;Times;serif"/>
          <w:sz w:val="17"/>
        </w:rPr>
        <w:t xml:space="preserve">Net cash used for investing activities was $569 million for 2006, compared with $585 million for 2005, an increase in net cash flow of $16 million. </w:t>
      </w:r>
    </w:p>
    <w:p>
      <w:pPr>
        <w:pStyle w:val="TextBody"/>
        <w:spacing w:before="120" w:after="283"/>
        <w:jc w:val="left"/>
        <w:rPr/>
      </w:pPr>
      <w:r>
        <w:rPr/>
        <w:t>     </w:t>
      </w:r>
      <w:r>
        <w:rPr>
          <w:rFonts w:ascii="Times New Roman;Times;serif" w:hAnsi="Times New Roman;Times;serif"/>
          <w:sz w:val="17"/>
        </w:rPr>
        <w:t xml:space="preserve">This cash flow increase was primarily due to: </w:t>
      </w:r>
    </w:p>
    <w:tbl>
      <w:tblPr>
        <w:tblW w:w="5000" w:type="pct"/>
        <w:jc w:val="left"/>
        <w:tblInd w:w="0" w:type="dxa"/>
        <w:tblCellMar>
          <w:top w:w="0" w:type="dxa"/>
          <w:left w:w="0" w:type="dxa"/>
          <w:bottom w:w="0" w:type="dxa"/>
          <w:right w:w="0" w:type="dxa"/>
        </w:tblCellMar>
      </w:tblPr>
      <w:tblGrid>
        <w:gridCol w:w="407"/>
        <w:gridCol w:w="305"/>
        <w:gridCol w:w="101"/>
        <w:gridCol w:w="9392"/>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rPr/>
            </w:pPr>
            <w:r>
              <w:rPr/>
              <w:t>Proceeds of $208 million received in 2006 from the sale of Silverhawk;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392" w:type="dxa"/>
            <w:tcBorders/>
            <w:shd w:fill="auto" w:val="clear"/>
          </w:tcPr>
          <w:p>
            <w:pPr>
              <w:pStyle w:val="TableContents"/>
              <w:spacing w:before="0" w:after="283"/>
              <w:rPr/>
            </w:pPr>
            <w:r>
              <w:rPr/>
              <w:t>Less cash used for capital expenditures (including the 2005 acquisition of the Sundance Plant) and capitalized interest of approximately $72 million (see table and discussion below).</w:t>
            </w:r>
          </w:p>
        </w:tc>
      </w:tr>
    </w:tbl>
    <w:p>
      <w:pPr>
        <w:pStyle w:val="TextBody"/>
        <w:spacing w:before="120" w:after="283"/>
        <w:jc w:val="left"/>
        <w:rPr/>
      </w:pPr>
      <w:r>
        <w:rPr/>
        <w:t>     </w:t>
      </w:r>
      <w:r>
        <w:rPr>
          <w:rFonts w:ascii="Times New Roman;Times;serif" w:hAnsi="Times New Roman;Times;serif"/>
          <w:sz w:val="17"/>
        </w:rPr>
        <w:t xml:space="preserve">The cash flow increases were partially offset by: </w:t>
      </w:r>
    </w:p>
    <w:tbl>
      <w:tblPr>
        <w:tblW w:w="5000" w:type="pct"/>
        <w:jc w:val="left"/>
        <w:tblInd w:w="0" w:type="dxa"/>
        <w:tblCellMar>
          <w:top w:w="0" w:type="dxa"/>
          <w:left w:w="0" w:type="dxa"/>
          <w:bottom w:w="0" w:type="dxa"/>
          <w:right w:w="0" w:type="dxa"/>
        </w:tblCellMar>
      </w:tblPr>
      <w:tblGrid>
        <w:gridCol w:w="407"/>
        <w:gridCol w:w="305"/>
        <w:gridCol w:w="102"/>
        <w:gridCol w:w="9391"/>
      </w:tblGrid>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An increase of $214 million in cash invested in securities at APS;</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 decrease of $43 million in cash provided by sale of real estate investments; and</w:t>
            </w:r>
          </w:p>
        </w:tc>
      </w:tr>
      <w:tr>
        <w:trPr/>
        <w:tc>
          <w:tcPr>
            <w:tcW w:w="407" w:type="dxa"/>
            <w:tcBorders/>
            <w:shd w:fill="auto" w:val="clear"/>
            <w:vAlign w:val="center"/>
          </w:tcPr>
          <w:p>
            <w:pPr>
              <w:pStyle w:val="TableContents"/>
              <w:spacing w:before="0" w:after="283"/>
              <w:rPr/>
            </w:pPr>
            <w:r>
              <w:rPr/>
              <w:t> </w:t>
            </w:r>
          </w:p>
        </w:tc>
        <w:tc>
          <w:tcPr>
            <w:tcW w:w="9798" w:type="dxa"/>
            <w:gridSpan w:val="3"/>
            <w:tcBorders/>
            <w:shd w:fill="auto" w:val="clear"/>
          </w:tcPr>
          <w:p>
            <w:pPr>
              <w:pStyle w:val="TableContents"/>
              <w:spacing w:before="0" w:after="283"/>
              <w:rPr>
                <w:sz w:val="4"/>
                <w:szCs w:val="4"/>
              </w:rPr>
            </w:pPr>
            <w:r>
              <w:rPr>
                <w:sz w:val="4"/>
                <w:szCs w:val="4"/>
              </w:rPr>
            </w:r>
          </w:p>
        </w:tc>
      </w:tr>
      <w:tr>
        <w:trPr/>
        <w:tc>
          <w:tcPr>
            <w:tcW w:w="407"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391" w:type="dxa"/>
            <w:tcBorders/>
            <w:shd w:fill="auto" w:val="clear"/>
          </w:tcPr>
          <w:p>
            <w:pPr>
              <w:pStyle w:val="TableContents"/>
              <w:spacing w:before="0" w:after="283"/>
              <w:rPr/>
            </w:pPr>
            <w:r>
              <w:rPr/>
              <w:t>A net decrease of $7 million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sz w:val="17"/>
        </w:rPr>
        <w:t>Financing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provided by financing activities was $185 million for 2007, compared with $108 million for 2006, an increase in net cash flow of $77 million. </w:t>
      </w:r>
    </w:p>
    <w:p>
      <w:pPr>
        <w:pStyle w:val="TextBody"/>
        <w:spacing w:before="120" w:after="283"/>
        <w:jc w:val="left"/>
        <w:rPr/>
      </w:pPr>
      <w:r>
        <w:rPr/>
        <w:t>     </w:t>
      </w:r>
      <w:r>
        <w:rPr>
          <w:rFonts w:ascii="Times New Roman;Times;serif" w:hAnsi="Times New Roman;Times;serif"/>
          <w:sz w:val="17"/>
        </w:rPr>
        <w:t xml:space="preserve">This cash flow increase was primarily due to a net increase of $295 million in short-term borrowings to fund day-to-day operations and liquidity needs. </w:t>
      </w:r>
    </w:p>
    <w:p>
      <w:pPr>
        <w:pStyle w:val="TextBody"/>
        <w:spacing w:before="120" w:after="283"/>
        <w:jc w:val="left"/>
        <w:rPr/>
      </w:pPr>
      <w:r>
        <w:rPr/>
        <w:t>     </w:t>
      </w:r>
      <w:r>
        <w:rPr>
          <w:rFonts w:ascii="Times New Roman;Times;serif" w:hAnsi="Times New Roman;Times;serif"/>
          <w:sz w:val="17"/>
        </w:rPr>
        <w:t xml:space="preserve">The cash flow increases were partially offset by: </w:t>
      </w:r>
    </w:p>
    <w:tbl>
      <w:tblPr>
        <w:tblW w:w="5000" w:type="pct"/>
        <w:jc w:val="left"/>
        <w:tblInd w:w="0" w:type="dxa"/>
        <w:tblCellMar>
          <w:top w:w="0" w:type="dxa"/>
          <w:left w:w="0" w:type="dxa"/>
          <w:bottom w:w="0" w:type="dxa"/>
          <w:right w:w="0" w:type="dxa"/>
        </w:tblCellMar>
      </w:tblPr>
      <w:tblGrid>
        <w:gridCol w:w="612"/>
        <w:gridCol w:w="305"/>
        <w:gridCol w:w="102"/>
        <w:gridCol w:w="9186"/>
      </w:tblGrid>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decrease of $161 million in net new long-term debt (issuances net of redemptions and refinancing) to fund our construction program and for other general corporate purposes; and</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decrease of $57 million due to miscellaneous factors.</w:t>
            </w:r>
          </w:p>
        </w:tc>
      </w:tr>
    </w:tbl>
    <w:p>
      <w:pPr>
        <w:pStyle w:val="TextBody"/>
        <w:spacing w:before="120" w:after="283"/>
        <w:jc w:val="left"/>
        <w:rPr/>
      </w:pPr>
      <w:r>
        <w:rPr/>
        <w:t>     </w:t>
      </w:r>
      <w:r>
        <w:rPr>
          <w:rFonts w:ascii="Times New Roman;Times;serif" w:hAnsi="Times New Roman;Times;serif"/>
          <w:sz w:val="17"/>
        </w:rPr>
        <w:t xml:space="preserve">Net cash provided by financing activities was $108 million for 2006, compared with net cash used for financing activities in 2005 of $155 million, an increase in net cash flow of $263 million. </w:t>
      </w:r>
    </w:p>
    <w:p>
      <w:pPr>
        <w:pStyle w:val="TextBody"/>
        <w:spacing w:before="120" w:after="283"/>
        <w:jc w:val="left"/>
        <w:rPr/>
      </w:pPr>
      <w:r>
        <w:rPr/>
        <w:t>     </w:t>
      </w:r>
      <w:r>
        <w:rPr>
          <w:rFonts w:ascii="Times New Roman;Times;serif" w:hAnsi="Times New Roman;Times;serif"/>
          <w:sz w:val="17"/>
        </w:rPr>
        <w:t xml:space="preserve">This cash flow increase was primarily due to: </w:t>
      </w:r>
    </w:p>
    <w:tbl>
      <w:tblPr>
        <w:tblW w:w="5000" w:type="pct"/>
        <w:jc w:val="left"/>
        <w:tblInd w:w="0" w:type="dxa"/>
        <w:tblCellMar>
          <w:top w:w="0" w:type="dxa"/>
          <w:left w:w="0" w:type="dxa"/>
          <w:bottom w:w="0" w:type="dxa"/>
          <w:right w:w="0" w:type="dxa"/>
        </w:tblCellMar>
      </w:tblPr>
      <w:tblGrid>
        <w:gridCol w:w="612"/>
        <w:gridCol w:w="305"/>
        <w:gridCol w:w="102"/>
        <w:gridCol w:w="9186"/>
      </w:tblGrid>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An increase of $429 million in net new long-term debt (issuances net of redemptions and refinancing) to fund our construction program and for other general corporate purposes;</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increase of $56 million in short-term borrowings to fund day-to-day operations and liquidity needs; and</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increase of $37 million due to miscellaneous factors.</w:t>
            </w:r>
          </w:p>
        </w:tc>
      </w:tr>
    </w:tbl>
    <w:p>
      <w:pPr>
        <w:pStyle w:val="TextBody"/>
        <w:spacing w:before="120" w:after="283"/>
        <w:jc w:val="left"/>
        <w:rPr/>
      </w:pPr>
      <w:r>
        <w:rPr/>
        <w:t>     </w:t>
      </w:r>
      <w:r>
        <w:rPr>
          <w:rFonts w:ascii="Times New Roman;Times;serif" w:hAnsi="Times New Roman;Times;serif"/>
          <w:sz w:val="17"/>
        </w:rPr>
        <w:t xml:space="preserve">The cash flow increases were partially offset by: </w:t>
      </w:r>
    </w:p>
    <w:tbl>
      <w:tblPr>
        <w:tblW w:w="5000" w:type="pct"/>
        <w:jc w:val="left"/>
        <w:tblInd w:w="0" w:type="dxa"/>
        <w:tblCellMar>
          <w:top w:w="0" w:type="dxa"/>
          <w:left w:w="0" w:type="dxa"/>
          <w:bottom w:w="0" w:type="dxa"/>
          <w:right w:w="0" w:type="dxa"/>
        </w:tblCellMar>
      </w:tblPr>
      <w:tblGrid>
        <w:gridCol w:w="611"/>
        <w:gridCol w:w="305"/>
        <w:gridCol w:w="100"/>
        <w:gridCol w:w="9189"/>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A decrease of $259 million related to common stock issuance, primarily due to a 2005 public offering.</w:t>
            </w:r>
          </w:p>
        </w:tc>
      </w:tr>
    </w:tbl>
    <w:p>
      <w:pPr>
        <w:pStyle w:val="TextBody"/>
        <w:spacing w:before="120" w:after="283"/>
        <w:jc w:val="left"/>
        <w:rPr/>
      </w:pPr>
      <w:r>
        <w:rPr/>
        <w:t>     </w:t>
      </w:r>
      <w:r>
        <w:rPr>
          <w:rFonts w:ascii="Times New Roman;Times;serif" w:hAnsi="Times New Roman;Times;serif"/>
          <w:b/>
          <w:sz w:val="17"/>
        </w:rPr>
        <w:t>Liquidity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i/>
          <w:sz w:val="17"/>
        </w:rPr>
        <w:t>Capital Expenditure Requirements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the actual capital expenditures for 2005, 2006 and 2007 and estimated capital expenditures for the next three years: </w:t>
      </w:r>
    </w:p>
    <w:p>
      <w:pPr>
        <w:pStyle w:val="TextBody"/>
        <w:jc w:val="center"/>
        <w:rPr>
          <w:rFonts w:ascii="Times New Roman;Times;serif" w:hAnsi="Times New Roman;Times;serif"/>
          <w:sz w:val="17"/>
        </w:rPr>
      </w:pPr>
      <w:r>
        <w:rPr>
          <w:rFonts w:ascii="Times New Roman;Times;serif" w:hAnsi="Times New Roman;Times;serif"/>
          <w:sz w:val="17"/>
        </w:rPr>
        <w:t xml:space="preserve">35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CAPITAL EXPENDITURES</w:t>
      </w:r>
      <w:r>
        <w:rPr>
          <w:rFonts w:ascii="Times New Roman;Times;serif" w:hAnsi="Times New Roman;Times;serif"/>
          <w:sz w:val="17"/>
        </w:rPr>
        <w:br/>
        <w:t xml:space="preserve">(dollars in millions) </w:t>
      </w:r>
    </w:p>
    <w:tbl>
      <w:tblPr>
        <w:tblW w:w="5000" w:type="pct"/>
        <w:jc w:val="center"/>
        <w:tblInd w:w="0" w:type="dxa"/>
        <w:tblCellMar>
          <w:top w:w="0" w:type="dxa"/>
          <w:left w:w="0" w:type="dxa"/>
          <w:bottom w:w="0" w:type="dxa"/>
          <w:right w:w="0" w:type="dxa"/>
        </w:tblCellMar>
      </w:tblPr>
      <w:tblGrid>
        <w:gridCol w:w="2623"/>
        <w:gridCol w:w="409"/>
        <w:gridCol w:w="140"/>
        <w:gridCol w:w="555"/>
        <w:gridCol w:w="103"/>
        <w:gridCol w:w="409"/>
        <w:gridCol w:w="140"/>
        <w:gridCol w:w="555"/>
        <w:gridCol w:w="103"/>
        <w:gridCol w:w="409"/>
        <w:gridCol w:w="140"/>
        <w:gridCol w:w="636"/>
        <w:gridCol w:w="103"/>
        <w:gridCol w:w="409"/>
        <w:gridCol w:w="140"/>
        <w:gridCol w:w="636"/>
        <w:gridCol w:w="103"/>
        <w:gridCol w:w="408"/>
        <w:gridCol w:w="140"/>
        <w:gridCol w:w="636"/>
        <w:gridCol w:w="103"/>
        <w:gridCol w:w="409"/>
        <w:gridCol w:w="140"/>
        <w:gridCol w:w="636"/>
        <w:gridCol w:w="120"/>
      </w:tblGrid>
      <w:tr>
        <w:trPr/>
        <w:tc>
          <w:tcPr>
            <w:tcW w:w="262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r>
      <w:tr>
        <w:trPr/>
        <w:tc>
          <w:tcPr>
            <w:tcW w:w="262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3190" w:type="dxa"/>
            <w:gridSpan w:val="10"/>
            <w:tcBorders>
              <w:bottom w:val="single" w:sz="2" w:space="0" w:color="000000"/>
            </w:tcBorders>
            <w:shd w:fill="auto" w:val="clear"/>
            <w:tcMar>
              <w:bottom w:w="28" w:type="dxa"/>
            </w:tcMar>
            <w:vAlign w:val="bottom"/>
          </w:tcPr>
          <w:p>
            <w:pPr>
              <w:pStyle w:val="TableContents"/>
              <w:spacing w:before="0" w:after="283"/>
              <w:jc w:val="center"/>
              <w:rPr/>
            </w:pPr>
            <w:r>
              <w:rPr/>
              <w:t>Actual</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3351" w:type="dxa"/>
            <w:gridSpan w:val="10"/>
            <w:tcBorders>
              <w:bottom w:val="single" w:sz="2" w:space="0" w:color="000000"/>
            </w:tcBorders>
            <w:shd w:fill="auto" w:val="clear"/>
            <w:tcMar>
              <w:bottom w:w="28" w:type="dxa"/>
            </w:tcMar>
            <w:vAlign w:val="bottom"/>
          </w:tcPr>
          <w:p>
            <w:pPr>
              <w:pStyle w:val="TableContents"/>
              <w:spacing w:before="0" w:after="283"/>
              <w:jc w:val="center"/>
              <w:rPr/>
            </w:pPr>
            <w:r>
              <w:rPr/>
              <w:t>Estimated</w:t>
            </w:r>
          </w:p>
        </w:tc>
        <w:tc>
          <w:tcPr>
            <w:tcW w:w="120" w:type="dxa"/>
            <w:tcBorders/>
            <w:shd w:fill="auto" w:val="clear"/>
            <w:vAlign w:val="bottom"/>
          </w:tcPr>
          <w:p>
            <w:pPr>
              <w:pStyle w:val="TableContents"/>
              <w:spacing w:before="0" w:after="283"/>
              <w:rPr/>
            </w:pPr>
            <w:r>
              <w:rPr/>
              <w:t> </w:t>
            </w:r>
          </w:p>
        </w:tc>
      </w:tr>
      <w:tr>
        <w:trPr/>
        <w:tc>
          <w:tcPr>
            <w:tcW w:w="262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6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69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0" w:type="dxa"/>
            <w:tcBorders/>
            <w:shd w:fill="auto" w:val="clear"/>
            <w:vAlign w:val="bottom"/>
          </w:tcPr>
          <w:p>
            <w:pPr>
              <w:pStyle w:val="TableContents"/>
              <w:spacing w:before="0" w:after="283"/>
              <w:rPr/>
            </w:pPr>
            <w:r>
              <w:rPr/>
              <w:t> </w:t>
            </w:r>
          </w:p>
        </w:tc>
      </w:tr>
      <w:tr>
        <w:trPr/>
        <w:tc>
          <w:tcPr>
            <w:tcW w:w="2623" w:type="dxa"/>
            <w:tcBorders/>
            <w:shd w:fill="CCEEFF" w:val="clear"/>
            <w:vAlign w:val="bottom"/>
          </w:tcPr>
          <w:p>
            <w:pPr>
              <w:pStyle w:val="TableContents"/>
              <w:spacing w:before="0" w:after="0"/>
              <w:ind w:left="225" w:right="0" w:hanging="225"/>
              <w:rPr/>
            </w:pPr>
            <w:r>
              <w:rPr/>
              <w:t xml:space="preserve">APS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55"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555"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636" w:type="dxa"/>
            <w:tcBorders/>
            <w:shd w:fill="CCEEFF" w:val="clear"/>
            <w:vAlign w:val="bottom"/>
          </w:tcPr>
          <w:p>
            <w:pPr>
              <w:pStyle w:val="TableContents"/>
              <w:spacing w:before="0" w:after="283"/>
              <w:rPr>
                <w:sz w:val="4"/>
                <w:szCs w:val="4"/>
              </w:rPr>
            </w:pPr>
            <w:r>
              <w:rPr>
                <w:sz w:val="4"/>
                <w:szCs w:val="4"/>
              </w:rPr>
            </w:r>
          </w:p>
        </w:tc>
        <w:tc>
          <w:tcPr>
            <w:tcW w:w="120" w:type="dxa"/>
            <w:tcBorders/>
            <w:shd w:fill="CCEEFF" w:val="clear"/>
            <w:vAlign w:val="bottom"/>
          </w:tcPr>
          <w:p>
            <w:pPr>
              <w:pStyle w:val="TableContents"/>
              <w:spacing w:before="0" w:after="283"/>
              <w:rPr/>
            </w:pPr>
            <w:r>
              <w:rPr/>
              <w:t> </w:t>
            </w:r>
          </w:p>
        </w:tc>
      </w:tr>
      <w:tr>
        <w:trPr/>
        <w:tc>
          <w:tcPr>
            <w:tcW w:w="2623" w:type="dxa"/>
            <w:tcBorders/>
            <w:shd w:fill="auto" w:val="clear"/>
            <w:vAlign w:val="bottom"/>
          </w:tcPr>
          <w:p>
            <w:pPr>
              <w:pStyle w:val="TableContents"/>
              <w:spacing w:before="0" w:after="0"/>
              <w:ind w:left="450" w:right="0" w:hanging="225"/>
              <w:rPr/>
            </w:pPr>
            <w:r>
              <w:rPr/>
              <w:t>Distribution</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555" w:type="dxa"/>
            <w:tcBorders/>
            <w:shd w:fill="auto" w:val="clear"/>
            <w:vAlign w:val="bottom"/>
          </w:tcPr>
          <w:p>
            <w:pPr>
              <w:pStyle w:val="TableContents"/>
              <w:spacing w:before="0" w:after="283"/>
              <w:jc w:val="right"/>
              <w:rPr/>
            </w:pPr>
            <w:r>
              <w:rPr/>
              <w:t>325</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555" w:type="dxa"/>
            <w:tcBorders/>
            <w:shd w:fill="auto" w:val="clear"/>
            <w:vAlign w:val="bottom"/>
          </w:tcPr>
          <w:p>
            <w:pPr>
              <w:pStyle w:val="TableContents"/>
              <w:spacing w:before="0" w:after="283"/>
              <w:jc w:val="right"/>
              <w:rPr/>
            </w:pPr>
            <w:r>
              <w:rPr/>
              <w:t>357</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36" w:type="dxa"/>
            <w:tcBorders/>
            <w:shd w:fill="auto" w:val="clear"/>
            <w:vAlign w:val="bottom"/>
          </w:tcPr>
          <w:p>
            <w:pPr>
              <w:pStyle w:val="TableContents"/>
              <w:spacing w:before="0" w:after="283"/>
              <w:jc w:val="right"/>
              <w:rPr/>
            </w:pPr>
            <w:r>
              <w:rPr/>
              <w:t>372</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36" w:type="dxa"/>
            <w:tcBorders/>
            <w:shd w:fill="auto" w:val="clear"/>
            <w:vAlign w:val="bottom"/>
          </w:tcPr>
          <w:p>
            <w:pPr>
              <w:pStyle w:val="TableContents"/>
              <w:spacing w:before="0" w:after="283"/>
              <w:jc w:val="right"/>
              <w:rPr/>
            </w:pPr>
            <w:r>
              <w:rPr/>
              <w:t>410</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36" w:type="dxa"/>
            <w:tcBorders/>
            <w:shd w:fill="auto" w:val="clear"/>
            <w:vAlign w:val="bottom"/>
          </w:tcPr>
          <w:p>
            <w:pPr>
              <w:pStyle w:val="TableContents"/>
              <w:spacing w:before="0" w:after="283"/>
              <w:jc w:val="right"/>
              <w:rPr/>
            </w:pPr>
            <w:r>
              <w:rPr/>
              <w:t>440</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36" w:type="dxa"/>
            <w:tcBorders/>
            <w:shd w:fill="auto" w:val="clear"/>
            <w:vAlign w:val="bottom"/>
          </w:tcPr>
          <w:p>
            <w:pPr>
              <w:pStyle w:val="TableContents"/>
              <w:spacing w:before="0" w:after="283"/>
              <w:jc w:val="right"/>
              <w:rPr/>
            </w:pPr>
            <w:r>
              <w:rPr/>
              <w:t>430</w:t>
            </w:r>
          </w:p>
        </w:tc>
        <w:tc>
          <w:tcPr>
            <w:tcW w:w="120" w:type="dxa"/>
            <w:tcBorders/>
            <w:shd w:fill="auto" w:val="clear"/>
            <w:vAlign w:val="bottom"/>
          </w:tcPr>
          <w:p>
            <w:pPr>
              <w:pStyle w:val="TableContents"/>
              <w:spacing w:before="0" w:after="283"/>
              <w:rPr/>
            </w:pPr>
            <w:r>
              <w:rPr/>
              <w:t> </w:t>
            </w:r>
          </w:p>
        </w:tc>
      </w:tr>
      <w:tr>
        <w:trPr/>
        <w:tc>
          <w:tcPr>
            <w:tcW w:w="2623" w:type="dxa"/>
            <w:tcBorders/>
            <w:shd w:fill="CCEEFF" w:val="clear"/>
            <w:vAlign w:val="bottom"/>
          </w:tcPr>
          <w:p>
            <w:pPr>
              <w:pStyle w:val="TableContents"/>
              <w:spacing w:before="0" w:after="0"/>
              <w:ind w:left="450" w:right="0" w:hanging="225"/>
              <w:rPr/>
            </w:pPr>
            <w:r>
              <w:rPr/>
              <w:t>Generation (a)</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356</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176</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353</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380</w:t>
            </w:r>
          </w:p>
        </w:tc>
        <w:tc>
          <w:tcPr>
            <w:tcW w:w="103"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390</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380</w:t>
            </w:r>
          </w:p>
        </w:tc>
        <w:tc>
          <w:tcPr>
            <w:tcW w:w="120" w:type="dxa"/>
            <w:tcBorders/>
            <w:shd w:fill="CCEEFF" w:val="clear"/>
            <w:vAlign w:val="bottom"/>
          </w:tcPr>
          <w:p>
            <w:pPr>
              <w:pStyle w:val="TableContents"/>
              <w:spacing w:before="0" w:after="283"/>
              <w:rPr/>
            </w:pPr>
            <w:r>
              <w:rPr/>
              <w:t> </w:t>
            </w:r>
          </w:p>
        </w:tc>
      </w:tr>
      <w:tr>
        <w:trPr/>
        <w:tc>
          <w:tcPr>
            <w:tcW w:w="2623" w:type="dxa"/>
            <w:tcBorders/>
            <w:shd w:fill="auto" w:val="clear"/>
            <w:vAlign w:val="bottom"/>
          </w:tcPr>
          <w:p>
            <w:pPr>
              <w:pStyle w:val="TableContents"/>
              <w:spacing w:before="0" w:after="0"/>
              <w:ind w:left="450" w:right="0" w:hanging="225"/>
              <w:rPr/>
            </w:pPr>
            <w:r>
              <w:rPr/>
              <w:t>Transmission</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92</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113</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138</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220</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320</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290</w:t>
            </w:r>
          </w:p>
        </w:tc>
        <w:tc>
          <w:tcPr>
            <w:tcW w:w="120" w:type="dxa"/>
            <w:tcBorders/>
            <w:shd w:fill="auto" w:val="clear"/>
            <w:vAlign w:val="bottom"/>
          </w:tcPr>
          <w:p>
            <w:pPr>
              <w:pStyle w:val="TableContents"/>
              <w:spacing w:before="0" w:after="283"/>
              <w:rPr/>
            </w:pPr>
            <w:r>
              <w:rPr/>
              <w:t> </w:t>
            </w:r>
          </w:p>
        </w:tc>
      </w:tr>
      <w:tr>
        <w:trPr/>
        <w:tc>
          <w:tcPr>
            <w:tcW w:w="2623" w:type="dxa"/>
            <w:tcBorders/>
            <w:shd w:fill="CCEEFF" w:val="clear"/>
            <w:vAlign w:val="bottom"/>
          </w:tcPr>
          <w:p>
            <w:pPr>
              <w:pStyle w:val="TableContents"/>
              <w:spacing w:before="0" w:after="0"/>
              <w:ind w:left="450" w:right="0" w:hanging="225"/>
              <w:rPr/>
            </w:pPr>
            <w:r>
              <w:rPr/>
              <w:t>Other (b)</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36</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16</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37</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50</w:t>
            </w:r>
          </w:p>
        </w:tc>
        <w:tc>
          <w:tcPr>
            <w:tcW w:w="103"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40</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50</w:t>
            </w:r>
          </w:p>
        </w:tc>
        <w:tc>
          <w:tcPr>
            <w:tcW w:w="120" w:type="dxa"/>
            <w:tcBorders/>
            <w:shd w:fill="CCEEFF" w:val="clear"/>
            <w:vAlign w:val="bottom"/>
          </w:tcPr>
          <w:p>
            <w:pPr>
              <w:pStyle w:val="TableContents"/>
              <w:spacing w:before="0" w:after="283"/>
              <w:rPr/>
            </w:pPr>
            <w:r>
              <w:rPr/>
              <w:t> </w:t>
            </w:r>
          </w:p>
        </w:tc>
      </w:tr>
      <w:tr>
        <w:trPr/>
        <w:tc>
          <w:tcPr>
            <w:tcW w:w="2623"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2623" w:type="dxa"/>
            <w:tcBorders/>
            <w:shd w:fill="auto" w:val="clear"/>
            <w:vAlign w:val="bottom"/>
          </w:tcPr>
          <w:p>
            <w:pPr>
              <w:pStyle w:val="TableContents"/>
              <w:spacing w:before="0" w:after="0"/>
              <w:ind w:left="675" w:right="0" w:hanging="225"/>
              <w:rPr/>
            </w:pPr>
            <w:r>
              <w:rPr/>
              <w:t>Subtotal</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809</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662</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900</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1,060</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1,190</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1,150</w:t>
            </w:r>
          </w:p>
        </w:tc>
        <w:tc>
          <w:tcPr>
            <w:tcW w:w="120" w:type="dxa"/>
            <w:tcBorders/>
            <w:shd w:fill="auto" w:val="clear"/>
            <w:vAlign w:val="bottom"/>
          </w:tcPr>
          <w:p>
            <w:pPr>
              <w:pStyle w:val="TableContents"/>
              <w:spacing w:before="0" w:after="283"/>
              <w:rPr/>
            </w:pPr>
            <w:r>
              <w:rPr/>
              <w:t> </w:t>
            </w:r>
          </w:p>
        </w:tc>
      </w:tr>
      <w:tr>
        <w:trPr/>
        <w:tc>
          <w:tcPr>
            <w:tcW w:w="2623" w:type="dxa"/>
            <w:tcBorders/>
            <w:shd w:fill="CCEEFF" w:val="clear"/>
            <w:vAlign w:val="bottom"/>
          </w:tcPr>
          <w:p>
            <w:pPr>
              <w:pStyle w:val="TableContents"/>
              <w:spacing w:before="0" w:after="0"/>
              <w:ind w:left="225" w:right="0" w:hanging="225"/>
              <w:rPr/>
            </w:pPr>
            <w:r>
              <w:rPr/>
              <w:t>SunCor (c)</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106</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555" w:type="dxa"/>
            <w:tcBorders/>
            <w:shd w:fill="CCEEFF" w:val="clear"/>
            <w:vAlign w:val="bottom"/>
          </w:tcPr>
          <w:p>
            <w:pPr>
              <w:pStyle w:val="TableContents"/>
              <w:spacing w:before="0" w:after="283"/>
              <w:jc w:val="right"/>
              <w:rPr/>
            </w:pPr>
            <w:r>
              <w:rPr/>
              <w:t>201</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161</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100</w:t>
            </w:r>
          </w:p>
        </w:tc>
        <w:tc>
          <w:tcPr>
            <w:tcW w:w="103"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90</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100</w:t>
            </w:r>
          </w:p>
        </w:tc>
        <w:tc>
          <w:tcPr>
            <w:tcW w:w="120" w:type="dxa"/>
            <w:tcBorders/>
            <w:shd w:fill="CCEEFF" w:val="clear"/>
            <w:vAlign w:val="bottom"/>
          </w:tcPr>
          <w:p>
            <w:pPr>
              <w:pStyle w:val="TableContents"/>
              <w:spacing w:before="0" w:after="283"/>
              <w:rPr/>
            </w:pPr>
            <w:r>
              <w:rPr/>
              <w:t> </w:t>
            </w:r>
          </w:p>
        </w:tc>
      </w:tr>
      <w:tr>
        <w:trPr/>
        <w:tc>
          <w:tcPr>
            <w:tcW w:w="2623" w:type="dxa"/>
            <w:tcBorders/>
            <w:shd w:fill="auto" w:val="clear"/>
            <w:vAlign w:val="bottom"/>
          </w:tcPr>
          <w:p>
            <w:pPr>
              <w:pStyle w:val="TableContents"/>
              <w:spacing w:before="0" w:after="0"/>
              <w:ind w:left="225" w:right="0" w:hanging="225"/>
              <w:rPr/>
            </w:pPr>
            <w:r>
              <w:rPr/>
              <w:t>Other</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13</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555" w:type="dxa"/>
            <w:tcBorders/>
            <w:shd w:fill="auto" w:val="clear"/>
            <w:vAlign w:val="bottom"/>
          </w:tcPr>
          <w:p>
            <w:pPr>
              <w:pStyle w:val="TableContents"/>
              <w:spacing w:before="0" w:after="283"/>
              <w:jc w:val="right"/>
              <w:rPr/>
            </w:pPr>
            <w:r>
              <w:rPr/>
              <w:t>7</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3</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20</w:t>
            </w:r>
          </w:p>
        </w:tc>
        <w:tc>
          <w:tcPr>
            <w:tcW w:w="103"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20</w:t>
            </w:r>
          </w:p>
        </w:tc>
        <w:tc>
          <w:tcPr>
            <w:tcW w:w="103"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jc w:val="right"/>
              <w:rPr/>
            </w:pPr>
            <w:r>
              <w:rPr/>
              <w:t>10</w:t>
            </w:r>
          </w:p>
        </w:tc>
        <w:tc>
          <w:tcPr>
            <w:tcW w:w="120" w:type="dxa"/>
            <w:tcBorders/>
            <w:shd w:fill="auto" w:val="clear"/>
            <w:vAlign w:val="bottom"/>
          </w:tcPr>
          <w:p>
            <w:pPr>
              <w:pStyle w:val="TableContents"/>
              <w:spacing w:before="0" w:after="283"/>
              <w:rPr/>
            </w:pPr>
            <w:r>
              <w:rPr/>
              <w:t> </w:t>
            </w:r>
          </w:p>
        </w:tc>
      </w:tr>
      <w:tr>
        <w:trPr/>
        <w:tc>
          <w:tcPr>
            <w:tcW w:w="2623"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r>
        <w:trPr/>
        <w:tc>
          <w:tcPr>
            <w:tcW w:w="2623" w:type="dxa"/>
            <w:tcBorders/>
            <w:shd w:fill="CCEEFF" w:val="clear"/>
            <w:vAlign w:val="bottom"/>
          </w:tcPr>
          <w:p>
            <w:pPr>
              <w:pStyle w:val="TableContents"/>
              <w:spacing w:before="0" w:after="0"/>
              <w:ind w:left="450" w:right="0" w:hanging="225"/>
              <w:rPr/>
            </w:pPr>
            <w:r>
              <w:rPr/>
              <w:t>Total</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55" w:type="dxa"/>
            <w:tcBorders/>
            <w:shd w:fill="CCEEFF" w:val="clear"/>
            <w:vAlign w:val="bottom"/>
          </w:tcPr>
          <w:p>
            <w:pPr>
              <w:pStyle w:val="TableContents"/>
              <w:spacing w:before="0" w:after="283"/>
              <w:jc w:val="right"/>
              <w:rPr/>
            </w:pPr>
            <w:r>
              <w:rPr/>
              <w:t>928</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555" w:type="dxa"/>
            <w:tcBorders/>
            <w:shd w:fill="CCEEFF" w:val="clear"/>
            <w:vAlign w:val="bottom"/>
          </w:tcPr>
          <w:p>
            <w:pPr>
              <w:pStyle w:val="TableContents"/>
              <w:spacing w:before="0" w:after="283"/>
              <w:jc w:val="right"/>
              <w:rPr/>
            </w:pPr>
            <w:r>
              <w:rPr/>
              <w:t>870</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36" w:type="dxa"/>
            <w:tcBorders/>
            <w:shd w:fill="CCEEFF" w:val="clear"/>
            <w:vAlign w:val="bottom"/>
          </w:tcPr>
          <w:p>
            <w:pPr>
              <w:pStyle w:val="TableContents"/>
              <w:spacing w:before="0" w:after="283"/>
              <w:jc w:val="right"/>
              <w:rPr/>
            </w:pPr>
            <w:r>
              <w:rPr/>
              <w:t>1,064</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36" w:type="dxa"/>
            <w:tcBorders/>
            <w:shd w:fill="CCEEFF" w:val="clear"/>
            <w:vAlign w:val="bottom"/>
          </w:tcPr>
          <w:p>
            <w:pPr>
              <w:pStyle w:val="TableContents"/>
              <w:spacing w:before="0" w:after="283"/>
              <w:jc w:val="right"/>
              <w:rPr/>
            </w:pPr>
            <w:r>
              <w:rPr/>
              <w:t>1,180</w:t>
            </w:r>
          </w:p>
        </w:tc>
        <w:tc>
          <w:tcPr>
            <w:tcW w:w="103"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36" w:type="dxa"/>
            <w:tcBorders/>
            <w:shd w:fill="CCEEFF" w:val="clear"/>
            <w:vAlign w:val="bottom"/>
          </w:tcPr>
          <w:p>
            <w:pPr>
              <w:pStyle w:val="TableContents"/>
              <w:spacing w:before="0" w:after="283"/>
              <w:jc w:val="right"/>
              <w:rPr/>
            </w:pPr>
            <w:r>
              <w:rPr/>
              <w:t>1,300</w:t>
            </w:r>
          </w:p>
        </w:tc>
        <w:tc>
          <w:tcPr>
            <w:tcW w:w="103"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36" w:type="dxa"/>
            <w:tcBorders/>
            <w:shd w:fill="CCEEFF" w:val="clear"/>
            <w:vAlign w:val="bottom"/>
          </w:tcPr>
          <w:p>
            <w:pPr>
              <w:pStyle w:val="TableContents"/>
              <w:spacing w:before="0" w:after="283"/>
              <w:jc w:val="right"/>
              <w:rPr/>
            </w:pPr>
            <w:r>
              <w:rPr/>
              <w:t>1,260</w:t>
            </w:r>
          </w:p>
        </w:tc>
        <w:tc>
          <w:tcPr>
            <w:tcW w:w="120" w:type="dxa"/>
            <w:tcBorders/>
            <w:shd w:fill="CCEEFF" w:val="clear"/>
            <w:vAlign w:val="bottom"/>
          </w:tcPr>
          <w:p>
            <w:pPr>
              <w:pStyle w:val="TableContents"/>
              <w:spacing w:before="0" w:after="283"/>
              <w:rPr/>
            </w:pPr>
            <w:r>
              <w:rPr/>
              <w:t> </w:t>
            </w:r>
          </w:p>
        </w:tc>
      </w:tr>
      <w:tr>
        <w:trPr/>
        <w:tc>
          <w:tcPr>
            <w:tcW w:w="2623"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69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7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03"/>
        <w:gridCol w:w="2201"/>
        <w:gridCol w:w="1401"/>
      </w:tblGrid>
      <w:tr>
        <w:trPr/>
        <w:tc>
          <w:tcPr>
            <w:tcW w:w="6603" w:type="dxa"/>
            <w:tcBorders/>
            <w:shd w:fill="auto" w:val="clear"/>
            <w:vAlign w:val="center"/>
          </w:tcPr>
          <w:p>
            <w:pPr>
              <w:pStyle w:val="TableContents"/>
              <w:spacing w:before="0" w:after="283"/>
              <w:rPr>
                <w:sz w:val="4"/>
                <w:szCs w:val="4"/>
              </w:rPr>
            </w:pPr>
            <w:r>
              <w:rPr>
                <w:sz w:val="4"/>
                <w:szCs w:val="4"/>
              </w:rPr>
            </w:r>
          </w:p>
        </w:tc>
        <w:tc>
          <w:tcPr>
            <w:tcW w:w="2201" w:type="dxa"/>
            <w:tcBorders/>
            <w:shd w:fill="auto" w:val="clear"/>
            <w:vAlign w:val="center"/>
          </w:tcPr>
          <w:p>
            <w:pPr>
              <w:pStyle w:val="TableContents"/>
              <w:spacing w:before="0" w:after="283"/>
              <w:rPr>
                <w:sz w:val="4"/>
                <w:szCs w:val="4"/>
              </w:rPr>
            </w:pPr>
            <w:r>
              <w:rPr>
                <w:sz w:val="4"/>
                <w:szCs w:val="4"/>
              </w:rPr>
            </w:r>
          </w:p>
        </w:tc>
        <w:tc>
          <w:tcPr>
            <w:tcW w:w="1401" w:type="dxa"/>
            <w:tcBorders/>
            <w:shd w:fill="auto" w:val="clear"/>
            <w:vAlign w:val="cente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(a)</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Includes $185 million in 2005 for the acquisition of the Sundance Plant.</w:t>
            </w:r>
          </w:p>
        </w:tc>
      </w:tr>
      <w:tr>
        <w:trPr/>
        <w:tc>
          <w:tcPr>
            <w:tcW w:w="6603" w:type="dxa"/>
            <w:tcBorders/>
            <w:shd w:fill="auto" w:val="clear"/>
            <w:vAlign w:val="center"/>
          </w:tcPr>
          <w:p>
            <w:pPr>
              <w:pStyle w:val="TableContents"/>
              <w:spacing w:before="0" w:after="283"/>
              <w:rPr/>
            </w:pPr>
            <w:r>
              <w:rPr/>
              <w:t> </w:t>
            </w:r>
          </w:p>
        </w:tc>
        <w:tc>
          <w:tcPr>
            <w:tcW w:w="3602" w:type="dxa"/>
            <w:gridSpan w:val="2"/>
            <w:tcBorders/>
            <w:shd w:fill="auto" w:val="clea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(b)</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Primarily information systems and facilities projects.</w:t>
            </w:r>
          </w:p>
        </w:tc>
      </w:tr>
      <w:tr>
        <w:trPr/>
        <w:tc>
          <w:tcPr>
            <w:tcW w:w="6603" w:type="dxa"/>
            <w:tcBorders/>
            <w:shd w:fill="auto" w:val="clear"/>
            <w:vAlign w:val="center"/>
          </w:tcPr>
          <w:p>
            <w:pPr>
              <w:pStyle w:val="TableContents"/>
              <w:spacing w:before="0" w:after="283"/>
              <w:rPr/>
            </w:pPr>
            <w:r>
              <w:rPr/>
              <w:t> </w:t>
            </w:r>
          </w:p>
        </w:tc>
        <w:tc>
          <w:tcPr>
            <w:tcW w:w="3602" w:type="dxa"/>
            <w:gridSpan w:val="2"/>
            <w:tcBorders/>
            <w:shd w:fill="auto" w:val="clea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(c)</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Consists primarily of capital expenditures for residential, land development and retail and office building construction reflected in Real estate investments and Capital expenditures on the Consolidated Statements of Cash Flows.</w:t>
            </w:r>
          </w:p>
        </w:tc>
      </w:tr>
    </w:tbl>
    <w:p>
      <w:pPr>
        <w:pStyle w:val="TextBody"/>
        <w:spacing w:before="120" w:after="283"/>
        <w:jc w:val="left"/>
        <w:rPr/>
      </w:pPr>
      <w:r>
        <w:rPr/>
        <w:t>     </w:t>
      </w:r>
      <w:r>
        <w:rPr>
          <w:rFonts w:ascii="Times New Roman;Times;serif" w:hAnsi="Times New Roman;Times;serif"/>
          <w:sz w:val="17"/>
        </w:rPr>
        <w:t xml:space="preserve">Distribution and transmission capital expenditures are comprised of infrastructure additions and upgrades, capital replacements, new customer construction and related information systems and facility costs. Examples of the types of projects included in the forecast include power lines, substations, line extensions to new residential and commercial developments and upgrades to customer information systems. In addition, these amounts do not include any impacts from the recent changes in the line extension policy (see Note 3). Major transmission projects are driven by regional customer growth. </w:t>
      </w:r>
    </w:p>
    <w:p>
      <w:pPr>
        <w:pStyle w:val="TextBody"/>
        <w:spacing w:before="120" w:after="283"/>
        <w:jc w:val="left"/>
        <w:rPr/>
      </w:pPr>
      <w:r>
        <w:rPr/>
        <w:t>     </w:t>
      </w:r>
      <w:r>
        <w:rPr>
          <w:rFonts w:ascii="Times New Roman;Times;serif" w:hAnsi="Times New Roman;Times;serif"/>
          <w:sz w:val="17"/>
        </w:rPr>
        <w:t xml:space="preserve">Generation capital expenditures are comprised of various improvements to APS existing fossil and nuclear plants. Examples of the types of projects included in this category are additions, upgrades and capital replacements of various power plant equipment such as turbines, boilers and environmental equipment. Installation of new steam generators in Palo Verde Unit 3 was completed in the fourth quarter of 2007 at an approximate cost of $70 million (APS share), which completed the steam generator replacement program for all three units. Environmental expenditures are estimated at approximately $70 million to $120 million per year for 2008, 2009 and 2010. We are also monitoring the status of certain environmental matters, which, depending on their final outcome, could require additional environmental expenditures. (See Business of Arizona Public Service Company  Environmental Matters  Regional Haze Rules in Item 1.) Generation also includes nuclear fuel expenditures of approximately $90 million to $120 million per year for 2008, 2009 and 2010. </w:t>
      </w:r>
    </w:p>
    <w:p>
      <w:pPr>
        <w:pStyle w:val="TextBody"/>
        <w:spacing w:before="120" w:after="283"/>
        <w:jc w:val="left"/>
        <w:rPr/>
      </w:pPr>
      <w:r>
        <w:rPr/>
        <w:t>     </w:t>
      </w:r>
      <w:r>
        <w:rPr>
          <w:rFonts w:ascii="Times New Roman;Times;serif" w:hAnsi="Times New Roman;Times;serif"/>
          <w:sz w:val="17"/>
        </w:rPr>
        <w:t xml:space="preserve">Capital expenditures will be funded with internally generated cash and/or external financings, which may include issuances of long-term debt and Pinnacle West common stock. </w:t>
      </w:r>
    </w:p>
    <w:p>
      <w:pPr>
        <w:pStyle w:val="TextBody"/>
        <w:jc w:val="center"/>
        <w:rPr>
          <w:rFonts w:ascii="Times New Roman;Times;serif" w:hAnsi="Times New Roman;Times;serif"/>
          <w:sz w:val="17"/>
        </w:rPr>
      </w:pPr>
      <w:r>
        <w:rPr>
          <w:rFonts w:ascii="Times New Roman;Times;serif" w:hAnsi="Times New Roman;Times;serif"/>
          <w:sz w:val="17"/>
        </w:rPr>
        <w:t xml:space="preserve">36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i/>
          <w:sz w:val="17"/>
        </w:rPr>
        <w:t>Pinnacle West (Parent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primary cash needs are for dividends to our shareholders and principal and interest payments on our long-term debt. The level of our common stock dividends and future dividend growth will be dependent on a number of factors including, but not limited to, payout ratio trends, free cash flow and financial market conditions. </w:t>
      </w:r>
    </w:p>
    <w:p>
      <w:pPr>
        <w:pStyle w:val="TextBody"/>
        <w:spacing w:before="120" w:after="283"/>
        <w:jc w:val="left"/>
        <w:rPr/>
      </w:pPr>
      <w:r>
        <w:rPr/>
        <w:t>     </w:t>
      </w:r>
      <w:r>
        <w:rPr>
          <w:rFonts w:ascii="Times New Roman;Times;serif" w:hAnsi="Times New Roman;Times;serif"/>
          <w:sz w:val="17"/>
        </w:rPr>
        <w:t xml:space="preserve">On January 23, 2008, the Pinnacle West Board of Directors declared a quarterly dividend of $0.525 per share of common stock, payable on March 3, 2008, to shareholders of record on February 1, 2008. </w:t>
      </w:r>
    </w:p>
    <w:p>
      <w:pPr>
        <w:pStyle w:val="TextBody"/>
        <w:spacing w:before="120" w:after="283"/>
        <w:jc w:val="left"/>
        <w:rPr/>
      </w:pPr>
      <w:r>
        <w:rPr/>
        <w:t>     </w:t>
      </w:r>
      <w:r>
        <w:rPr>
          <w:rFonts w:ascii="Times New Roman;Times;serif" w:hAnsi="Times New Roman;Times;serif"/>
          <w:sz w:val="17"/>
        </w:rPr>
        <w:t xml:space="preserve">Our primary sources of cash are dividends from APS, external debt and equity financings and cash distributions from our other subsidiaries, primarily SunCor. For the years 2005 through 2007, total dividends from APS were $510 million and total distributions from SunCor were $70 million. For 2007, cash contributions from APS were $170 million and distributions from SunCor were $10 million. An existing ACC order requires APS to maintain a common equity ratio of at least 40% and prohibits APS from paying common stock dividends if the payment would reduce its common equity below that threshold. As defined in the ACC order, the common equity ratio is common equity divided by the sum of common equity and long-term debt, including current maturities of long-term debt. At December 31, 2007, APS common equity ratio, as defined, was approximately 54%. </w:t>
      </w:r>
    </w:p>
    <w:p>
      <w:pPr>
        <w:pStyle w:val="TextBody"/>
        <w:spacing w:before="120" w:after="283"/>
        <w:jc w:val="left"/>
        <w:rPr/>
      </w:pPr>
      <w:r>
        <w:rPr/>
        <w:t>     </w:t>
      </w:r>
      <w:r>
        <w:rPr>
          <w:rFonts w:ascii="Times New Roman;Times;serif" w:hAnsi="Times New Roman;Times;serif"/>
          <w:sz w:val="17"/>
        </w:rPr>
        <w:t xml:space="preserve">At December 31, 2007, Pinnacle Wests outstanding long-term debt, including current maturities, was $175 million. Pinnacle West has a $300 million revolving credit facility that terminates in December 2010. This line of credit is available to support the issuance of up to $250 million in commercial paper or to be used as bank borrowings, including issuances of letters of credit. At December 31, 2007, Pinnacle West had no borrowings outstanding under its revolving line of credit. At December 31, 2007, we had $115 million of commercial paper outstanding.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and a non-qualified supplemental excess benefit retirement plan for the employees of Pinnacle West and our subsidiaries. IRS regulations require us to contribute a minimum amount to the qualified plan. We contribute at least the minimum amount required under IRS regulations, but no more than the maximum tax-deductible amount. The minimum required funding takes into consideration the value of plan assets and our pension obligation. The assets in the plan are comprised of fixed-income, equity and short-term investments. Future year contribution amounts are dependent on plan asset performance and plan actuarial assumptions. We contributed approximately $52 million in 2007. The contribution to our pension plan in 2008 is estimated to be approximately $50 million. The expected contribution to our other postretirement benefit plans in 2008 is estimated to be approximately $20 million. APS and other subsidiaries fund their share of the contributions. APS share is approximately 96% of both plans. </w:t>
      </w:r>
    </w:p>
    <w:p>
      <w:pPr>
        <w:pStyle w:val="TextBody"/>
        <w:spacing w:before="120" w:after="283"/>
        <w:jc w:val="left"/>
        <w:rPr/>
      </w:pPr>
      <w:r>
        <w:rPr/>
        <w:t>     </w:t>
      </w:r>
      <w:r>
        <w:rPr>
          <w:rFonts w:ascii="Times New Roman;Times;serif" w:hAnsi="Times New Roman;Times;serif"/>
          <w:i/>
          <w:sz w:val="17"/>
        </w:rPr>
        <w:t xml:space="preserve">Significant Financing Activities  2007. </w:t>
      </w:r>
      <w:r>
        <w:rPr>
          <w:rFonts w:ascii="Times New Roman;Times;serif" w:hAnsi="Times New Roman;Times;serif"/>
          <w:sz w:val="17"/>
        </w:rPr>
        <w:t xml:space="preserve">On January 4, 2007, the FERC issued an order permitting Pinnacle West to transfer its market-based rate tariff and wholesale power sales agreements to a newly-created Pinnacle West subsidiary, Pinnacle West Marketing &amp; Trading. Pinnacle West completed the transfer on February 1, 2007, which resulted in Pinnacle West no longer being a public utility under the Federal Power Act. As a result, Pinnacle West is no longer subject to FERC jurisdiction in connection with its issuance of securities or its incurrence of long-term debt. </w:t>
      </w:r>
    </w:p>
    <w:p>
      <w:pPr>
        <w:pStyle w:val="TextBody"/>
        <w:jc w:val="center"/>
        <w:rPr>
          <w:rFonts w:ascii="Times New Roman;Times;serif" w:hAnsi="Times New Roman;Times;serif"/>
          <w:sz w:val="17"/>
        </w:rPr>
      </w:pPr>
      <w:r>
        <w:rPr>
          <w:rFonts w:ascii="Times New Roman;Times;serif" w:hAnsi="Times New Roman;Times;serif"/>
          <w:sz w:val="17"/>
        </w:rPr>
        <w:t xml:space="preserve">37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In May 2007, Pinnacle West infused approximately $40 million of equity into APS, consisting of proceeds of stock issuances in 2006 under Pinnacle Wests Investors Advantage Plan (direct stock purchase and dividend reinvestment plan) and employee stock plans. </w:t>
      </w:r>
    </w:p>
    <w:p>
      <w:pPr>
        <w:pStyle w:val="TextBody"/>
        <w:spacing w:before="120" w:after="283"/>
        <w:jc w:val="left"/>
        <w:rPr/>
      </w:pPr>
      <w:r>
        <w:rPr/>
        <w:t>     </w:t>
      </w:r>
      <w:r>
        <w:rPr>
          <w:rFonts w:ascii="Times New Roman;Times;serif" w:hAnsi="Times New Roman;Times;serif"/>
          <w:i/>
          <w:sz w:val="17"/>
        </w:rPr>
        <w:t xml:space="preserve">Significant Financing Activities 2006. </w:t>
      </w:r>
      <w:r>
        <w:rPr>
          <w:rFonts w:ascii="Times New Roman;Times;serif" w:hAnsi="Times New Roman;Times;serif"/>
          <w:sz w:val="17"/>
        </w:rPr>
        <w:t xml:space="preserve">In January 2006, Pinnacle West infused into APS $210 million of the proceeds from the sale of Silverhawk. </w:t>
      </w:r>
    </w:p>
    <w:p>
      <w:pPr>
        <w:pStyle w:val="TextBody"/>
        <w:spacing w:before="120" w:after="283"/>
        <w:jc w:val="left"/>
        <w:rPr/>
      </w:pPr>
      <w:r>
        <w:rPr/>
        <w:t>     </w:t>
      </w:r>
      <w:r>
        <w:rPr>
          <w:rFonts w:ascii="Times New Roman;Times;serif" w:hAnsi="Times New Roman;Times;serif"/>
          <w:sz w:val="17"/>
        </w:rPr>
        <w:t xml:space="preserve">On February 28, 2006, Pinnacle West entered into an Uncommitted Master Shelf Agreement with Prudential Investment Management, Inc. (Prudential) and certain of its affiliates. The agreement provides the terms under which Pinnacle West may offer up to $200 million of its senior notes for purchase by Prudential affiliates at any time prior to December 31, 2007. The maturity of notes issued under the agreement cannot exceed five years. Pursuant to the agreement, on February 28, 2006, Pinnacle West issued and sold to Prudential affiliates $175 million of its 5.91% Senior Notes, Series A, due February 28, 2011 (the Series A Notes). </w:t>
      </w:r>
    </w:p>
    <w:p>
      <w:pPr>
        <w:pStyle w:val="TextBody"/>
        <w:spacing w:before="120" w:after="283"/>
        <w:jc w:val="left"/>
        <w:rPr/>
      </w:pPr>
      <w:r>
        <w:rPr/>
        <w:t>     </w:t>
      </w:r>
      <w:r>
        <w:rPr>
          <w:rFonts w:ascii="Times New Roman;Times;serif" w:hAnsi="Times New Roman;Times;serif"/>
          <w:sz w:val="17"/>
        </w:rPr>
        <w:t xml:space="preserve">On April 3, 2006, Pinnacle West repaid $300 million of its 6.40% Senior Notes due April 2006. Pinnacle West used the proceeds of the Series A Notes, cash on hand and commercial paper proceeds to repay these notes. </w:t>
      </w:r>
    </w:p>
    <w:p>
      <w:pPr>
        <w:pStyle w:val="TextBody"/>
        <w:spacing w:before="120" w:after="283"/>
        <w:jc w:val="left"/>
        <w:rPr/>
      </w:pPr>
      <w:r>
        <w:rPr/>
        <w:t>     </w:t>
      </w:r>
      <w:r>
        <w:rPr>
          <w:rFonts w:ascii="Times New Roman;Times;serif" w:hAnsi="Times New Roman;Times;serif"/>
          <w:b/>
          <w:i/>
          <w:sz w:val="17"/>
        </w:rPr>
        <w:t>APS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capital requirements consist primarily of capital expenditures and optional and mandatory redemptions of long-term debt. APS pays for its capital requirements with cash from operations, equity infusions from Pinnacle West and, to the extent necessary, external financings. APS has historically paid its dividends to Pinnacle West with cash from operations. See Pinnacle West (Parent Company) above for a discussion of the common equity ratio that APS must maintain in order to pay dividends to Pinnacle West. As noted above, in May 2007, Pinnacle West infused approximately $40 million of equity into APS. </w:t>
      </w:r>
    </w:p>
    <w:p>
      <w:pPr>
        <w:pStyle w:val="TextBody"/>
        <w:spacing w:before="120" w:after="283"/>
        <w:jc w:val="left"/>
        <w:rPr/>
      </w:pPr>
      <w:r>
        <w:rPr/>
        <w:t>     </w:t>
      </w:r>
      <w:r>
        <w:rPr>
          <w:rFonts w:ascii="Times New Roman;Times;serif" w:hAnsi="Times New Roman;Times;serif"/>
          <w:sz w:val="17"/>
        </w:rPr>
        <w:t xml:space="preserve">APS outstanding long-term debt, including current maturities, was approximately $2.9 billion at December 31, 2007. APS has two committed lines of credit totaling $900 million that are available either to support the issuance of up to $250 million in commercial paper or to be used for bank borrowings, including issuances of letters of credit. The $400 million line terminates in December 2010 and the $500 million line terminates in September 2011. At December 31, 2007, APS had borrowings of $218 million under its revolving line of credit. The amount drawn was used for general corporate purposes. </w:t>
      </w:r>
    </w:p>
    <w:p>
      <w:pPr>
        <w:pStyle w:val="TextBody"/>
        <w:spacing w:before="120" w:after="283"/>
        <w:jc w:val="left"/>
        <w:rPr/>
      </w:pPr>
      <w:r>
        <w:rPr/>
        <w:t>     </w:t>
      </w:r>
      <w:r>
        <w:rPr>
          <w:rFonts w:ascii="Times New Roman;Times;serif" w:hAnsi="Times New Roman;Times;serif"/>
          <w:i/>
          <w:sz w:val="17"/>
        </w:rPr>
        <w:t xml:space="preserve">Significant Financing Activities 2007. </w:t>
      </w:r>
      <w:r>
        <w:rPr>
          <w:rFonts w:ascii="Times New Roman;Times;serif" w:hAnsi="Times New Roman;Times;serif"/>
          <w:sz w:val="17"/>
        </w:rPr>
        <w:t xml:space="preserve">Although provisions in APS articles of incorporation and ACC financing orders establish maximum amounts of preferred stock and debt that APS may issue, APS does not expect any of these provisions to limit its ability to meet its capital requirements. On October 30, 2007, the ACC issued a financing order in which it approved APS request, subject to specified parameters and procedures, to increase (a) APS short-term debt authorization from 7% of APS capitalization to (i) 7% of APS capitalization plus (ii) $500 million and (b) APS long-term debt authorization from approximately $3.2 billion to $4.2 billion in light of the projected growth of APS and its customer base and the resulting projected financing needs. </w:t>
      </w:r>
    </w:p>
    <w:p>
      <w:pPr>
        <w:pStyle w:val="TextBody"/>
        <w:spacing w:before="120" w:after="283"/>
        <w:jc w:val="left"/>
        <w:rPr/>
      </w:pPr>
      <w:r>
        <w:rPr/>
        <w:t>     </w:t>
      </w:r>
      <w:r>
        <w:rPr>
          <w:rFonts w:ascii="Times New Roman;Times;serif" w:hAnsi="Times New Roman;Times;serif"/>
          <w:i/>
          <w:sz w:val="17"/>
        </w:rPr>
        <w:t xml:space="preserve">Significant Financing Activities 2006. </w:t>
      </w:r>
      <w:r>
        <w:rPr>
          <w:rFonts w:ascii="Times New Roman;Times;serif" w:hAnsi="Times New Roman;Times;serif"/>
          <w:sz w:val="17"/>
        </w:rPr>
        <w:t xml:space="preserve">On August 3, 2006, APS issued $400 million of debt as follows: $250 million of its 6.25% Notes due 2016 and $150 million of its 6.875% Notes due 2036. A portion of the proceeds was used to pay at maturity approximately $84 million of APS </w:t>
      </w:r>
    </w:p>
    <w:p>
      <w:pPr>
        <w:pStyle w:val="TextBody"/>
        <w:jc w:val="center"/>
        <w:rPr>
          <w:rFonts w:ascii="Times New Roman;Times;serif" w:hAnsi="Times New Roman;Times;serif"/>
          <w:sz w:val="17"/>
        </w:rPr>
      </w:pPr>
      <w:r>
        <w:rPr>
          <w:rFonts w:ascii="Times New Roman;Times;serif" w:hAnsi="Times New Roman;Times;serif"/>
          <w:sz w:val="17"/>
        </w:rPr>
        <w:t xml:space="preserve">38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6.75% Senior Notes due November 15, 2006. The remainder was used to fund its construction program and other general corporate purposes. </w:t>
      </w:r>
    </w:p>
    <w:p>
      <w:pPr>
        <w:pStyle w:val="TextBody"/>
        <w:spacing w:before="120" w:after="283"/>
        <w:jc w:val="left"/>
        <w:rPr/>
      </w:pPr>
      <w:r>
        <w:rPr/>
        <w:t>     </w:t>
      </w:r>
      <w:r>
        <w:rPr>
          <w:rFonts w:ascii="Times New Roman;Times;serif" w:hAnsi="Times New Roman;Times;serif"/>
          <w:sz w:val="17"/>
        </w:rPr>
        <w:t xml:space="preserve">On September 28, 2006, APS put in place the $500 million revolving credit facility that terminates in September 2011. APS may increase the amount of the facility up to a maximum facility of $600 million upon the satisfaction of certain conditions. APS will use the facility for general corporate purposes. The facility can also be used for the issuance of letters of credit. Interest rates are based on APS senior unsecured debt credit ratings. </w:t>
      </w:r>
    </w:p>
    <w:p>
      <w:pPr>
        <w:pStyle w:val="TextBody"/>
        <w:spacing w:before="120" w:after="283"/>
        <w:jc w:val="left"/>
        <w:rPr/>
      </w:pPr>
      <w:r>
        <w:rPr/>
        <w:t>     </w:t>
      </w:r>
      <w:r>
        <w:rPr>
          <w:rFonts w:ascii="Times New Roman;Times;serif" w:hAnsi="Times New Roman;Times;serif"/>
          <w:i/>
          <w:sz w:val="17"/>
        </w:rPr>
        <w:t xml:space="preserve">Other Financing Matters  </w:t>
      </w:r>
      <w:r>
        <w:rPr>
          <w:rFonts w:ascii="Times New Roman;Times;serif" w:hAnsi="Times New Roman;Times;serif"/>
          <w:sz w:val="17"/>
        </w:rPr>
        <w:t xml:space="preserve">See Note 3 for information regarding the PSA approved by the ACC. Although APS defers actual retail fuel and purchased power costs on a current basis, APS recovery of the deferrals from its ratepayers is subject to annual and, if necessary, periodic PSA adjustments. </w:t>
      </w:r>
    </w:p>
    <w:p>
      <w:pPr>
        <w:pStyle w:val="TextBody"/>
        <w:spacing w:before="120" w:after="283"/>
        <w:jc w:val="left"/>
        <w:rPr/>
      </w:pPr>
      <w:r>
        <w:rPr/>
        <w:t>     </w:t>
      </w:r>
      <w:r>
        <w:rPr>
          <w:rFonts w:ascii="Times New Roman;Times;serif" w:hAnsi="Times New Roman;Times;serif"/>
          <w:sz w:val="17"/>
        </w:rPr>
        <w:t xml:space="preserve">See Cash Flow Hedges in Note 18 for information related to decreased collateral provided to us by counterparties and the change in our margin account. </w:t>
      </w:r>
    </w:p>
    <w:p>
      <w:pPr>
        <w:pStyle w:val="TextBody"/>
        <w:spacing w:before="120" w:after="283"/>
        <w:jc w:val="left"/>
        <w:rPr/>
      </w:pPr>
      <w:r>
        <w:rPr/>
        <w:t>     </w:t>
      </w:r>
      <w:r>
        <w:rPr>
          <w:rFonts w:ascii="Times New Roman;Times;serif" w:hAnsi="Times New Roman;Times;serif"/>
          <w:b/>
          <w:i/>
          <w:sz w:val="17"/>
        </w:rPr>
        <w:t>Other Subsidiaries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During the past three years, SunCor funded its cash requirements with cash from operations and its own external financings. SunCors capital needs consist primarily of capital expenditures for land development and retail and office building construction. See the capital expenditures table above for actual capital expenditures during 2007 and projected capital expenditures for the next three years. SunCor expects to fund its future capital requirements with cash from operations and external financings. </w:t>
      </w:r>
    </w:p>
    <w:p>
      <w:pPr>
        <w:pStyle w:val="TextBody"/>
        <w:spacing w:before="120" w:after="283"/>
        <w:jc w:val="left"/>
        <w:rPr/>
      </w:pPr>
      <w:r>
        <w:rPr/>
        <w:t>     </w:t>
      </w:r>
      <w:r>
        <w:rPr>
          <w:rFonts w:ascii="Times New Roman;Times;serif" w:hAnsi="Times New Roman;Times;serif"/>
          <w:sz w:val="17"/>
        </w:rPr>
        <w:t xml:space="preserve">SunCor entered into a secured construction loan on April 13, 2007, in the amount of $60 million, of which $48 million was outstanding at December 31, 2007. The loan matures on April 19, 2009, and may be extended one year if certain conditions are met. </w:t>
      </w:r>
    </w:p>
    <w:p>
      <w:pPr>
        <w:pStyle w:val="TextBody"/>
        <w:spacing w:before="120" w:after="283"/>
        <w:jc w:val="left"/>
        <w:rPr/>
      </w:pPr>
      <w:r>
        <w:rPr/>
        <w:t>     </w:t>
      </w:r>
      <w:r>
        <w:rPr>
          <w:rFonts w:ascii="Times New Roman;Times;serif" w:hAnsi="Times New Roman;Times;serif"/>
          <w:sz w:val="17"/>
        </w:rPr>
        <w:t xml:space="preserve">On July 31, 2007, SunCor borrowed $12 million under a new secured construction loan. The loan matures on July 31, 2009, and may be extended annually up to two years. </w:t>
      </w:r>
    </w:p>
    <w:p>
      <w:pPr>
        <w:pStyle w:val="TextBody"/>
        <w:spacing w:before="120" w:after="283"/>
        <w:jc w:val="left"/>
        <w:rPr/>
      </w:pPr>
      <w:r>
        <w:rPr/>
        <w:t>     </w:t>
      </w:r>
      <w:r>
        <w:rPr>
          <w:rFonts w:ascii="Times New Roman;Times;serif" w:hAnsi="Times New Roman;Times;serif"/>
          <w:sz w:val="17"/>
        </w:rPr>
        <w:t xml:space="preserve">SunCors total outstanding debt was approximately $246 million as of December 31, 2007, including $94 million of debt classified as current maturities of long-term debt under revolving lines of credit totaling $170 million. SunCors long-term debt, including current maturities, was $238 million and total short-term debt was $8 million at December 31, 2007. See Note 6. </w:t>
      </w:r>
    </w:p>
    <w:p>
      <w:pPr>
        <w:pStyle w:val="TextBody"/>
        <w:spacing w:before="120" w:after="283"/>
        <w:jc w:val="left"/>
        <w:rPr/>
      </w:pPr>
      <w:r>
        <w:rPr/>
        <w:t>     </w:t>
      </w:r>
      <w:r>
        <w:rPr>
          <w:rFonts w:ascii="Times New Roman;Times;serif" w:hAnsi="Times New Roman;Times;serif"/>
          <w:sz w:val="17"/>
        </w:rPr>
        <w:t xml:space="preserve">El Dorado expects minimal capital requirements over the next three years and intends to focus on prudently realizing the value of its existing investments. </w:t>
      </w:r>
    </w:p>
    <w:p>
      <w:pPr>
        <w:pStyle w:val="TextBody"/>
        <w:spacing w:before="120" w:after="283"/>
        <w:jc w:val="left"/>
        <w:rPr/>
      </w:pPr>
      <w:r>
        <w:rPr/>
        <w:t>     </w:t>
      </w:r>
      <w:r>
        <w:rPr>
          <w:rFonts w:ascii="Times New Roman;Times;serif" w:hAnsi="Times New Roman;Times;serif"/>
          <w:sz w:val="17"/>
        </w:rPr>
        <w:t xml:space="preserve">APSES expects minimal capital expenditures over the next three years. </w:t>
      </w:r>
    </w:p>
    <w:p>
      <w:pPr>
        <w:pStyle w:val="TextBody"/>
        <w:spacing w:before="120" w:after="283"/>
        <w:jc w:val="left"/>
        <w:rPr/>
      </w:pPr>
      <w:r>
        <w:rPr/>
        <w:t>     </w:t>
      </w:r>
      <w:r>
        <w:rPr>
          <w:rFonts w:ascii="Times New Roman;Times;serif" w:hAnsi="Times New Roman;Times;serif"/>
          <w:b/>
          <w:i/>
          <w:sz w:val="17"/>
        </w:rPr>
        <w:t>Debt Provisions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and APS debt covenants related to their respective bank financing arrangements include debt to capitalization ratios. Certain of APS bank financing arrangements also include an interest coverage test. Pinnacle West and APS comply with these covenants and each anticipates it will continue to meet these and other significant covenant requirements. For both </w:t>
      </w:r>
    </w:p>
    <w:p>
      <w:pPr>
        <w:pStyle w:val="TextBody"/>
        <w:jc w:val="center"/>
        <w:rPr>
          <w:rFonts w:ascii="Times New Roman;Times;serif" w:hAnsi="Times New Roman;Times;serif"/>
          <w:sz w:val="17"/>
        </w:rPr>
      </w:pPr>
      <w:r>
        <w:rPr>
          <w:rFonts w:ascii="Times New Roman;Times;serif" w:hAnsi="Times New Roman;Times;serif"/>
          <w:sz w:val="17"/>
        </w:rPr>
        <w:t xml:space="preserve">39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Pinnacle West and APS, these covenants require that the ratio of consolidated debt to total consolidated capitalization not exceed 65%. At December 31, 2007, the ratio was approximately 50% for Pinnacle West and 47% for APS. The provisions regarding interest coverage require minimum cash coverage of two times the interest requirements for APS. The interest coverage was approximately 4.7 times under APS bank financing agreements as of December 31, 2007. Failure to comply with such covenant levels would result in an event of default which, generally speaking, would require the immediate repayment of the debt subject to the covenants and could cross-default other debt. See further discussion of cross-default provisions below. </w:t>
      </w:r>
    </w:p>
    <w:p>
      <w:pPr>
        <w:pStyle w:val="TextBody"/>
        <w:spacing w:before="120" w:after="283"/>
        <w:jc w:val="left"/>
        <w:rPr/>
      </w:pPr>
      <w:r>
        <w:rPr/>
        <w:t>     </w:t>
      </w:r>
      <w:r>
        <w:rPr>
          <w:rFonts w:ascii="Times New Roman;Times;serif" w:hAnsi="Times New Roman;Times;serif"/>
          <w:sz w:val="17"/>
        </w:rPr>
        <w:t xml:space="preserve">Neither Pinnacle Wests nor APS financing agreements contain rating triggers that would result in an acceleration of the required interest and principal payments in the event of a rating downgrade. However, our bank financial agreements contain a pricing grid in which the interest costs we pay are determined by our current credit ratings. </w:t>
      </w:r>
    </w:p>
    <w:p>
      <w:pPr>
        <w:pStyle w:val="TextBody"/>
        <w:spacing w:before="120" w:after="283"/>
        <w:jc w:val="left"/>
        <w:rPr/>
      </w:pPr>
      <w:r>
        <w:rPr/>
        <w:t>     </w:t>
      </w:r>
      <w:r>
        <w:rPr>
          <w:rFonts w:ascii="Times New Roman;Times;serif" w:hAnsi="Times New Roman;Times;serif"/>
          <w:sz w:val="17"/>
        </w:rPr>
        <w:t xml:space="preserve">All of Pinnacle Wests loan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 </w:t>
      </w:r>
    </w:p>
    <w:p>
      <w:pPr>
        <w:pStyle w:val="TextBody"/>
        <w:spacing w:before="120" w:after="283"/>
        <w:jc w:val="left"/>
        <w:rPr/>
      </w:pPr>
      <w:r>
        <w:rPr/>
        <w:t>     </w:t>
      </w:r>
      <w:r>
        <w:rPr>
          <w:rFonts w:ascii="Times New Roman;Times;serif" w:hAnsi="Times New Roman;Times;serif"/>
          <w:sz w:val="17"/>
        </w:rPr>
        <w:t xml:space="preserve">See Note 6 for further discussions. </w:t>
      </w:r>
    </w:p>
    <w:p>
      <w:pPr>
        <w:pStyle w:val="TextBody"/>
        <w:spacing w:before="120" w:after="283"/>
        <w:jc w:val="left"/>
        <w:rPr/>
      </w:pPr>
      <w:r>
        <w:rPr/>
        <w:t>     </w:t>
      </w:r>
      <w:r>
        <w:rPr>
          <w:rFonts w:ascii="Times New Roman;Times;serif" w:hAnsi="Times New Roman;Times;serif"/>
          <w:b/>
          <w:i/>
          <w:sz w:val="17"/>
        </w:rPr>
        <w:t>Credit Ratings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ratings of securities of Pinnacle West and APS as of February 25, 2008 are shown below. The ratings reflect the respective views of the rating agencies, from which an explanation of the significance of their ratings may be obtained. There is no assurance that these ratings will continue for any given period of time. The ratings may be revised or withdrawn entirely by the rating agencies if, in their respective judgments, circumstances so warrant. Any downward revision or withdrawal may adversely affect the market price of Pinnacle Wests or APS securities and serve to increase the cost of and access to capital. It may also require additional collateral related to certain derivative instruments, natural gas transportation, fuel supply, and other energy-related contracts. </w:t>
      </w:r>
    </w:p>
    <w:tbl>
      <w:tblPr>
        <w:tblW w:w="5000" w:type="pct"/>
        <w:jc w:val="center"/>
        <w:tblInd w:w="0" w:type="dxa"/>
        <w:tblCellMar>
          <w:top w:w="0" w:type="dxa"/>
          <w:left w:w="0" w:type="dxa"/>
          <w:bottom w:w="0" w:type="dxa"/>
          <w:right w:w="0" w:type="dxa"/>
        </w:tblCellMar>
      </w:tblPr>
      <w:tblGrid>
        <w:gridCol w:w="4888"/>
        <w:gridCol w:w="371"/>
        <w:gridCol w:w="1199"/>
        <w:gridCol w:w="371"/>
        <w:gridCol w:w="1882"/>
        <w:gridCol w:w="371"/>
        <w:gridCol w:w="1123"/>
      </w:tblGrid>
      <w:tr>
        <w:trPr/>
        <w:tc>
          <w:tcPr>
            <w:tcW w:w="488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199"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882"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123" w:type="dxa"/>
            <w:tcBorders/>
            <w:shd w:fill="auto" w:val="clear"/>
            <w:vAlign w:val="bottom"/>
          </w:tcPr>
          <w:p>
            <w:pPr>
              <w:pStyle w:val="TableContents"/>
              <w:spacing w:before="0" w:after="283"/>
              <w:rPr/>
            </w:pPr>
            <w:r>
              <w:rPr/>
              <w:t> </w:t>
            </w:r>
          </w:p>
        </w:tc>
      </w:tr>
      <w:tr>
        <w:trPr/>
        <w:tc>
          <w:tcPr>
            <w:tcW w:w="4888" w:type="dxa"/>
            <w:tcBorders/>
            <w:shd w:fill="auto" w:val="clear"/>
            <w:vAlign w:val="bottom"/>
          </w:tcPr>
          <w:p>
            <w:pPr>
              <w:pStyle w:val="TableContents"/>
              <w:spacing w:before="0" w:after="283"/>
              <w:rPr/>
            </w:pPr>
            <w:r>
              <w:rPr/>
              <w:t> </w:t>
            </w:r>
          </w:p>
        </w:tc>
        <w:tc>
          <w:tcPr>
            <w:tcW w:w="371" w:type="dxa"/>
            <w:tcBorders/>
            <w:shd w:fill="auto" w:val="clear"/>
            <w:vAlign w:val="bottom"/>
          </w:tcPr>
          <w:p>
            <w:pPr>
              <w:pStyle w:val="TableContents"/>
              <w:spacing w:before="0" w:after="283"/>
              <w:rPr/>
            </w:pPr>
            <w:r>
              <w:rPr/>
              <w:t> </w:t>
            </w:r>
          </w:p>
        </w:tc>
        <w:tc>
          <w:tcPr>
            <w:tcW w:w="1199" w:type="dxa"/>
            <w:tcBorders>
              <w:bottom w:val="single" w:sz="2" w:space="0" w:color="000000"/>
            </w:tcBorders>
            <w:shd w:fill="auto" w:val="clear"/>
            <w:tcMar>
              <w:bottom w:w="28" w:type="dxa"/>
            </w:tcMar>
            <w:vAlign w:val="bottom"/>
          </w:tcPr>
          <w:p>
            <w:pPr>
              <w:pStyle w:val="TableContents"/>
              <w:spacing w:before="0" w:after="283"/>
              <w:jc w:val="center"/>
              <w:rPr/>
            </w:pPr>
            <w:r>
              <w:rPr/>
              <w:t>Moodys</w:t>
            </w:r>
          </w:p>
        </w:tc>
        <w:tc>
          <w:tcPr>
            <w:tcW w:w="371" w:type="dxa"/>
            <w:tcBorders/>
            <w:shd w:fill="auto" w:val="clear"/>
            <w:vAlign w:val="bottom"/>
          </w:tcPr>
          <w:p>
            <w:pPr>
              <w:pStyle w:val="TableContents"/>
              <w:spacing w:before="0" w:after="283"/>
              <w:rPr/>
            </w:pPr>
            <w:r>
              <w:rPr/>
              <w:t> </w:t>
            </w:r>
          </w:p>
        </w:tc>
        <w:tc>
          <w:tcPr>
            <w:tcW w:w="1882" w:type="dxa"/>
            <w:tcBorders>
              <w:bottom w:val="single" w:sz="2" w:space="0" w:color="000000"/>
            </w:tcBorders>
            <w:shd w:fill="auto" w:val="clear"/>
            <w:tcMar>
              <w:bottom w:w="28" w:type="dxa"/>
            </w:tcMar>
            <w:vAlign w:val="bottom"/>
          </w:tcPr>
          <w:p>
            <w:pPr>
              <w:pStyle w:val="TableContents"/>
              <w:spacing w:before="0" w:after="283"/>
              <w:jc w:val="center"/>
              <w:rPr/>
            </w:pPr>
            <w:r>
              <w:rPr/>
              <w:t>Standard &amp; Poors</w:t>
            </w:r>
          </w:p>
        </w:tc>
        <w:tc>
          <w:tcPr>
            <w:tcW w:w="371" w:type="dxa"/>
            <w:tcBorders/>
            <w:shd w:fill="auto" w:val="clear"/>
            <w:vAlign w:val="bottom"/>
          </w:tcPr>
          <w:p>
            <w:pPr>
              <w:pStyle w:val="TableContents"/>
              <w:spacing w:before="0" w:after="283"/>
              <w:rPr/>
            </w:pPr>
            <w:r>
              <w:rPr/>
              <w:t> </w:t>
            </w:r>
          </w:p>
        </w:tc>
        <w:tc>
          <w:tcPr>
            <w:tcW w:w="1123" w:type="dxa"/>
            <w:tcBorders>
              <w:bottom w:val="single" w:sz="2" w:space="0" w:color="000000"/>
            </w:tcBorders>
            <w:shd w:fill="auto" w:val="clear"/>
            <w:tcMar>
              <w:bottom w:w="28" w:type="dxa"/>
            </w:tcMar>
            <w:vAlign w:val="bottom"/>
          </w:tcPr>
          <w:p>
            <w:pPr>
              <w:pStyle w:val="TableContents"/>
              <w:spacing w:before="0" w:after="283"/>
              <w:jc w:val="center"/>
              <w:rPr/>
            </w:pPr>
            <w:r>
              <w:rPr/>
              <w:t>Fitch</w:t>
            </w:r>
          </w:p>
        </w:tc>
      </w:tr>
      <w:tr>
        <w:trPr/>
        <w:tc>
          <w:tcPr>
            <w:tcW w:w="4888" w:type="dxa"/>
            <w:tcBorders/>
            <w:shd w:fill="CCEEFF" w:val="clear"/>
            <w:vAlign w:val="bottom"/>
          </w:tcPr>
          <w:p>
            <w:pPr>
              <w:pStyle w:val="TableContents"/>
              <w:spacing w:before="0" w:after="0"/>
              <w:ind w:left="225" w:right="0" w:hanging="225"/>
              <w:rPr>
                <w:b/>
              </w:rPr>
            </w:pPr>
            <w:r>
              <w:rPr>
                <w:b/>
              </w:rPr>
              <w:t>Pinnacle West</w:t>
            </w:r>
          </w:p>
        </w:tc>
        <w:tc>
          <w:tcPr>
            <w:tcW w:w="371" w:type="dxa"/>
            <w:tcBorders/>
            <w:shd w:fill="CCEEFF" w:val="clear"/>
            <w:vAlign w:val="bottom"/>
          </w:tcPr>
          <w:p>
            <w:pPr>
              <w:pStyle w:val="TableContents"/>
              <w:spacing w:before="0" w:after="283"/>
              <w:rPr/>
            </w:pPr>
            <w:r>
              <w:rPr/>
              <w:t> </w:t>
            </w:r>
          </w:p>
        </w:tc>
        <w:tc>
          <w:tcPr>
            <w:tcW w:w="1199" w:type="dxa"/>
            <w:tcBorders/>
            <w:shd w:fill="CCEEFF" w:val="clear"/>
          </w:tcPr>
          <w:p>
            <w:pPr>
              <w:pStyle w:val="TableContents"/>
              <w:spacing w:before="0" w:after="283"/>
              <w:jc w:val="center"/>
              <w:rPr/>
            </w:pPr>
            <w:r>
              <w:rPr/>
              <w:t> </w:t>
            </w:r>
          </w:p>
        </w:tc>
        <w:tc>
          <w:tcPr>
            <w:tcW w:w="371" w:type="dxa"/>
            <w:tcBorders/>
            <w:shd w:fill="CCEEFF" w:val="clear"/>
            <w:vAlign w:val="bottom"/>
          </w:tcPr>
          <w:p>
            <w:pPr>
              <w:pStyle w:val="TableContents"/>
              <w:spacing w:before="0" w:after="283"/>
              <w:rPr/>
            </w:pPr>
            <w:r>
              <w:rPr/>
              <w:t> </w:t>
            </w:r>
          </w:p>
        </w:tc>
        <w:tc>
          <w:tcPr>
            <w:tcW w:w="1882" w:type="dxa"/>
            <w:tcBorders/>
            <w:shd w:fill="CCEEFF" w:val="clear"/>
          </w:tcPr>
          <w:p>
            <w:pPr>
              <w:pStyle w:val="TableContents"/>
              <w:spacing w:before="0" w:after="283"/>
              <w:jc w:val="center"/>
              <w:rPr/>
            </w:pPr>
            <w:r>
              <w:rPr/>
              <w:t> </w:t>
            </w:r>
          </w:p>
        </w:tc>
        <w:tc>
          <w:tcPr>
            <w:tcW w:w="371" w:type="dxa"/>
            <w:tcBorders/>
            <w:shd w:fill="CCEEFF" w:val="clear"/>
            <w:vAlign w:val="bottom"/>
          </w:tcPr>
          <w:p>
            <w:pPr>
              <w:pStyle w:val="TableContents"/>
              <w:spacing w:before="0" w:after="283"/>
              <w:rPr/>
            </w:pPr>
            <w:r>
              <w:rPr/>
              <w:t> </w:t>
            </w:r>
          </w:p>
        </w:tc>
        <w:tc>
          <w:tcPr>
            <w:tcW w:w="1123" w:type="dxa"/>
            <w:tcBorders/>
            <w:shd w:fill="CCEEFF" w:val="clear"/>
          </w:tcPr>
          <w:p>
            <w:pPr>
              <w:pStyle w:val="TableContents"/>
              <w:spacing w:before="0" w:after="283"/>
              <w:jc w:val="center"/>
              <w:rPr/>
            </w:pPr>
            <w:r>
              <w:rPr/>
              <w:t> </w:t>
            </w:r>
          </w:p>
        </w:tc>
      </w:tr>
      <w:tr>
        <w:trPr/>
        <w:tc>
          <w:tcPr>
            <w:tcW w:w="4888" w:type="dxa"/>
            <w:tcBorders/>
            <w:shd w:fill="auto" w:val="clear"/>
            <w:vAlign w:val="bottom"/>
          </w:tcPr>
          <w:p>
            <w:pPr>
              <w:pStyle w:val="TableContents"/>
              <w:spacing w:before="0" w:after="0"/>
              <w:ind w:left="450" w:right="0" w:hanging="225"/>
              <w:rPr/>
            </w:pPr>
            <w:r>
              <w:rPr/>
              <w:t>Senior unsecured (a)</w:t>
            </w:r>
          </w:p>
        </w:tc>
        <w:tc>
          <w:tcPr>
            <w:tcW w:w="371" w:type="dxa"/>
            <w:tcBorders/>
            <w:shd w:fill="auto" w:val="clear"/>
            <w:vAlign w:val="bottom"/>
          </w:tcPr>
          <w:p>
            <w:pPr>
              <w:pStyle w:val="TableContents"/>
              <w:spacing w:before="0" w:after="283"/>
              <w:rPr/>
            </w:pPr>
            <w:r>
              <w:rPr/>
              <w:t> </w:t>
            </w:r>
          </w:p>
        </w:tc>
        <w:tc>
          <w:tcPr>
            <w:tcW w:w="1199" w:type="dxa"/>
            <w:tcBorders/>
            <w:shd w:fill="auto" w:val="clear"/>
          </w:tcPr>
          <w:p>
            <w:pPr>
              <w:pStyle w:val="TableContents"/>
              <w:spacing w:before="0" w:after="283"/>
              <w:jc w:val="center"/>
              <w:rPr/>
            </w:pPr>
            <w:r>
              <w:rPr/>
              <w:t>Baa3 (P)</w:t>
            </w:r>
          </w:p>
        </w:tc>
        <w:tc>
          <w:tcPr>
            <w:tcW w:w="371" w:type="dxa"/>
            <w:tcBorders/>
            <w:shd w:fill="auto" w:val="clear"/>
            <w:vAlign w:val="bottom"/>
          </w:tcPr>
          <w:p>
            <w:pPr>
              <w:pStyle w:val="TableContents"/>
              <w:spacing w:before="0" w:after="283"/>
              <w:rPr/>
            </w:pPr>
            <w:r>
              <w:rPr/>
              <w:t> </w:t>
            </w:r>
          </w:p>
        </w:tc>
        <w:tc>
          <w:tcPr>
            <w:tcW w:w="1882" w:type="dxa"/>
            <w:tcBorders/>
            <w:shd w:fill="auto" w:val="clear"/>
          </w:tcPr>
          <w:p>
            <w:pPr>
              <w:pStyle w:val="TableContents"/>
              <w:spacing w:before="0" w:after="283"/>
              <w:jc w:val="center"/>
              <w:rPr/>
            </w:pPr>
            <w:r>
              <w:rPr/>
              <w:t>BB+ (prelim)</w:t>
            </w:r>
          </w:p>
        </w:tc>
        <w:tc>
          <w:tcPr>
            <w:tcW w:w="371" w:type="dxa"/>
            <w:tcBorders/>
            <w:shd w:fill="auto" w:val="clear"/>
            <w:vAlign w:val="bottom"/>
          </w:tcPr>
          <w:p>
            <w:pPr>
              <w:pStyle w:val="TableContents"/>
              <w:spacing w:before="0" w:after="283"/>
              <w:rPr/>
            </w:pPr>
            <w:r>
              <w:rPr/>
              <w:t> </w:t>
            </w:r>
          </w:p>
        </w:tc>
        <w:tc>
          <w:tcPr>
            <w:tcW w:w="1123" w:type="dxa"/>
            <w:tcBorders/>
            <w:shd w:fill="auto" w:val="clear"/>
          </w:tcPr>
          <w:p>
            <w:pPr>
              <w:pStyle w:val="TableContents"/>
              <w:spacing w:before="0" w:after="283"/>
              <w:jc w:val="center"/>
              <w:rPr/>
            </w:pPr>
            <w:r>
              <w:rPr/>
              <w:t>N/A</w:t>
            </w:r>
          </w:p>
        </w:tc>
      </w:tr>
      <w:tr>
        <w:trPr/>
        <w:tc>
          <w:tcPr>
            <w:tcW w:w="4888" w:type="dxa"/>
            <w:tcBorders/>
            <w:shd w:fill="CCEEFF" w:val="clear"/>
            <w:vAlign w:val="bottom"/>
          </w:tcPr>
          <w:p>
            <w:pPr>
              <w:pStyle w:val="TableContents"/>
              <w:spacing w:before="0" w:after="0"/>
              <w:ind w:left="450" w:right="0" w:hanging="225"/>
              <w:rPr/>
            </w:pPr>
            <w:r>
              <w:rPr/>
              <w:t>Commercial paper</w:t>
            </w:r>
          </w:p>
        </w:tc>
        <w:tc>
          <w:tcPr>
            <w:tcW w:w="371" w:type="dxa"/>
            <w:tcBorders/>
            <w:shd w:fill="CCEEFF" w:val="clear"/>
            <w:vAlign w:val="bottom"/>
          </w:tcPr>
          <w:p>
            <w:pPr>
              <w:pStyle w:val="TableContents"/>
              <w:spacing w:before="0" w:after="283"/>
              <w:rPr/>
            </w:pPr>
            <w:r>
              <w:rPr/>
              <w:t> </w:t>
            </w:r>
          </w:p>
        </w:tc>
        <w:tc>
          <w:tcPr>
            <w:tcW w:w="1199" w:type="dxa"/>
            <w:tcBorders/>
            <w:shd w:fill="CCEEFF" w:val="clear"/>
          </w:tcPr>
          <w:p>
            <w:pPr>
              <w:pStyle w:val="TableContents"/>
              <w:spacing w:before="0" w:after="283"/>
              <w:jc w:val="center"/>
              <w:rPr/>
            </w:pPr>
            <w:r>
              <w:rPr/>
              <w:t>P-3</w:t>
            </w:r>
          </w:p>
        </w:tc>
        <w:tc>
          <w:tcPr>
            <w:tcW w:w="371" w:type="dxa"/>
            <w:tcBorders/>
            <w:shd w:fill="CCEEFF" w:val="clear"/>
            <w:vAlign w:val="bottom"/>
          </w:tcPr>
          <w:p>
            <w:pPr>
              <w:pStyle w:val="TableContents"/>
              <w:spacing w:before="0" w:after="283"/>
              <w:rPr/>
            </w:pPr>
            <w:r>
              <w:rPr/>
              <w:t> </w:t>
            </w:r>
          </w:p>
        </w:tc>
        <w:tc>
          <w:tcPr>
            <w:tcW w:w="1882" w:type="dxa"/>
            <w:tcBorders/>
            <w:shd w:fill="CCEEFF" w:val="clear"/>
          </w:tcPr>
          <w:p>
            <w:pPr>
              <w:pStyle w:val="TableContents"/>
              <w:spacing w:before="0" w:after="283"/>
              <w:jc w:val="center"/>
              <w:rPr/>
            </w:pPr>
            <w:r>
              <w:rPr/>
              <w:t>A-3</w:t>
            </w:r>
          </w:p>
        </w:tc>
        <w:tc>
          <w:tcPr>
            <w:tcW w:w="371" w:type="dxa"/>
            <w:tcBorders/>
            <w:shd w:fill="CCEEFF" w:val="clear"/>
            <w:vAlign w:val="bottom"/>
          </w:tcPr>
          <w:p>
            <w:pPr>
              <w:pStyle w:val="TableContents"/>
              <w:spacing w:before="0" w:after="283"/>
              <w:rPr/>
            </w:pPr>
            <w:r>
              <w:rPr/>
              <w:t> </w:t>
            </w:r>
          </w:p>
        </w:tc>
        <w:tc>
          <w:tcPr>
            <w:tcW w:w="1123" w:type="dxa"/>
            <w:tcBorders/>
            <w:shd w:fill="CCEEFF" w:val="clear"/>
          </w:tcPr>
          <w:p>
            <w:pPr>
              <w:pStyle w:val="TableContents"/>
              <w:spacing w:before="0" w:after="283"/>
              <w:jc w:val="center"/>
              <w:rPr/>
            </w:pPr>
            <w:r>
              <w:rPr/>
              <w:t>F3</w:t>
            </w:r>
          </w:p>
        </w:tc>
      </w:tr>
      <w:tr>
        <w:trPr/>
        <w:tc>
          <w:tcPr>
            <w:tcW w:w="4888" w:type="dxa"/>
            <w:tcBorders/>
            <w:shd w:fill="auto" w:val="clear"/>
            <w:vAlign w:val="bottom"/>
          </w:tcPr>
          <w:p>
            <w:pPr>
              <w:pStyle w:val="TableContents"/>
              <w:spacing w:before="0" w:after="0"/>
              <w:ind w:left="450" w:right="0" w:hanging="225"/>
              <w:rPr/>
            </w:pPr>
            <w:r>
              <w:rPr/>
              <w:t>Outlook</w:t>
            </w:r>
          </w:p>
        </w:tc>
        <w:tc>
          <w:tcPr>
            <w:tcW w:w="371" w:type="dxa"/>
            <w:tcBorders/>
            <w:shd w:fill="auto" w:val="clear"/>
            <w:vAlign w:val="bottom"/>
          </w:tcPr>
          <w:p>
            <w:pPr>
              <w:pStyle w:val="TableContents"/>
              <w:spacing w:before="0" w:after="283"/>
              <w:rPr/>
            </w:pPr>
            <w:r>
              <w:rPr/>
              <w:t> </w:t>
            </w:r>
          </w:p>
        </w:tc>
        <w:tc>
          <w:tcPr>
            <w:tcW w:w="1199" w:type="dxa"/>
            <w:tcBorders/>
            <w:shd w:fill="auto" w:val="clear"/>
          </w:tcPr>
          <w:p>
            <w:pPr>
              <w:pStyle w:val="TableContents"/>
              <w:spacing w:before="0" w:after="283"/>
              <w:jc w:val="center"/>
              <w:rPr/>
            </w:pPr>
            <w:r>
              <w:rPr/>
              <w:t>Negative</w:t>
            </w:r>
          </w:p>
        </w:tc>
        <w:tc>
          <w:tcPr>
            <w:tcW w:w="371" w:type="dxa"/>
            <w:tcBorders/>
            <w:shd w:fill="auto" w:val="clear"/>
            <w:vAlign w:val="bottom"/>
          </w:tcPr>
          <w:p>
            <w:pPr>
              <w:pStyle w:val="TableContents"/>
              <w:spacing w:before="0" w:after="283"/>
              <w:rPr/>
            </w:pPr>
            <w:r>
              <w:rPr/>
              <w:t> </w:t>
            </w:r>
          </w:p>
        </w:tc>
        <w:tc>
          <w:tcPr>
            <w:tcW w:w="1882" w:type="dxa"/>
            <w:tcBorders/>
            <w:shd w:fill="auto" w:val="clear"/>
          </w:tcPr>
          <w:p>
            <w:pPr>
              <w:pStyle w:val="TableContents"/>
              <w:spacing w:before="0" w:after="283"/>
              <w:jc w:val="center"/>
              <w:rPr/>
            </w:pPr>
            <w:r>
              <w:rPr/>
              <w:t>Stable</w:t>
            </w:r>
          </w:p>
        </w:tc>
        <w:tc>
          <w:tcPr>
            <w:tcW w:w="371" w:type="dxa"/>
            <w:tcBorders/>
            <w:shd w:fill="auto" w:val="clear"/>
            <w:vAlign w:val="bottom"/>
          </w:tcPr>
          <w:p>
            <w:pPr>
              <w:pStyle w:val="TableContents"/>
              <w:spacing w:before="0" w:after="283"/>
              <w:rPr/>
            </w:pPr>
            <w:r>
              <w:rPr/>
              <w:t> </w:t>
            </w:r>
          </w:p>
        </w:tc>
        <w:tc>
          <w:tcPr>
            <w:tcW w:w="1123" w:type="dxa"/>
            <w:tcBorders/>
            <w:shd w:fill="auto" w:val="clear"/>
          </w:tcPr>
          <w:p>
            <w:pPr>
              <w:pStyle w:val="TableContents"/>
              <w:spacing w:before="0" w:after="283"/>
              <w:jc w:val="center"/>
              <w:rPr/>
            </w:pPr>
            <w:r>
              <w:rPr/>
              <w:t>Negative</w:t>
            </w:r>
          </w:p>
        </w:tc>
      </w:tr>
      <w:tr>
        <w:trPr/>
        <w:tc>
          <w:tcPr>
            <w:tcW w:w="4888" w:type="dxa"/>
            <w:tcBorders/>
            <w:shd w:fill="auto" w:val="clear"/>
            <w:vAlign w:val="bottom"/>
          </w:tcPr>
          <w:p>
            <w:pPr>
              <w:pStyle w:val="TableContents"/>
              <w:spacing w:before="0" w:after="0"/>
              <w:ind w:left="225" w:right="0" w:hanging="225"/>
              <w:rPr/>
            </w:pPr>
            <w:r>
              <w:rPr/>
              <w:t> </w:t>
            </w:r>
          </w:p>
        </w:tc>
        <w:tc>
          <w:tcPr>
            <w:tcW w:w="371" w:type="dxa"/>
            <w:tcBorders/>
            <w:shd w:fill="auto" w:val="clear"/>
            <w:vAlign w:val="bottom"/>
          </w:tcPr>
          <w:p>
            <w:pPr>
              <w:pStyle w:val="TableContents"/>
              <w:spacing w:before="0" w:after="283"/>
              <w:rPr/>
            </w:pPr>
            <w:r>
              <w:rPr/>
              <w:t> </w:t>
            </w:r>
          </w:p>
        </w:tc>
        <w:tc>
          <w:tcPr>
            <w:tcW w:w="1199" w:type="dxa"/>
            <w:tcBorders/>
            <w:shd w:fill="auto" w:val="clear"/>
          </w:tcPr>
          <w:p>
            <w:pPr>
              <w:pStyle w:val="TableContents"/>
              <w:spacing w:before="0" w:after="283"/>
              <w:jc w:val="center"/>
              <w:rPr/>
            </w:pPr>
            <w:r>
              <w:rPr/>
              <w:t> </w:t>
            </w:r>
          </w:p>
        </w:tc>
        <w:tc>
          <w:tcPr>
            <w:tcW w:w="371" w:type="dxa"/>
            <w:tcBorders/>
            <w:shd w:fill="auto" w:val="clear"/>
            <w:vAlign w:val="bottom"/>
          </w:tcPr>
          <w:p>
            <w:pPr>
              <w:pStyle w:val="TableContents"/>
              <w:spacing w:before="0" w:after="283"/>
              <w:rPr/>
            </w:pPr>
            <w:r>
              <w:rPr/>
              <w:t> </w:t>
            </w:r>
          </w:p>
        </w:tc>
        <w:tc>
          <w:tcPr>
            <w:tcW w:w="1882" w:type="dxa"/>
            <w:tcBorders/>
            <w:shd w:fill="auto" w:val="clear"/>
          </w:tcPr>
          <w:p>
            <w:pPr>
              <w:pStyle w:val="TableContents"/>
              <w:spacing w:before="0" w:after="283"/>
              <w:jc w:val="center"/>
              <w:rPr/>
            </w:pPr>
            <w:r>
              <w:rPr/>
              <w:t> </w:t>
            </w:r>
          </w:p>
        </w:tc>
        <w:tc>
          <w:tcPr>
            <w:tcW w:w="371" w:type="dxa"/>
            <w:tcBorders/>
            <w:shd w:fill="auto" w:val="clear"/>
            <w:vAlign w:val="bottom"/>
          </w:tcPr>
          <w:p>
            <w:pPr>
              <w:pStyle w:val="TableContents"/>
              <w:spacing w:before="0" w:after="283"/>
              <w:rPr/>
            </w:pPr>
            <w:r>
              <w:rPr/>
              <w:t> </w:t>
            </w:r>
          </w:p>
        </w:tc>
        <w:tc>
          <w:tcPr>
            <w:tcW w:w="1123" w:type="dxa"/>
            <w:tcBorders/>
            <w:shd w:fill="auto" w:val="clear"/>
          </w:tcPr>
          <w:p>
            <w:pPr>
              <w:pStyle w:val="TableContents"/>
              <w:spacing w:before="0" w:after="283"/>
              <w:jc w:val="center"/>
              <w:rPr/>
            </w:pPr>
            <w:r>
              <w:rPr/>
              <w:t> </w:t>
            </w:r>
          </w:p>
        </w:tc>
      </w:tr>
      <w:tr>
        <w:trPr/>
        <w:tc>
          <w:tcPr>
            <w:tcW w:w="4888" w:type="dxa"/>
            <w:tcBorders/>
            <w:shd w:fill="CCEEFF" w:val="clear"/>
            <w:vAlign w:val="bottom"/>
          </w:tcPr>
          <w:p>
            <w:pPr>
              <w:pStyle w:val="TableContents"/>
              <w:spacing w:before="0" w:after="0"/>
              <w:ind w:left="225" w:right="0" w:hanging="225"/>
              <w:rPr>
                <w:b/>
              </w:rPr>
            </w:pPr>
            <w:r>
              <w:rPr>
                <w:b/>
              </w:rPr>
              <w:t>APS</w:t>
            </w:r>
          </w:p>
        </w:tc>
        <w:tc>
          <w:tcPr>
            <w:tcW w:w="371" w:type="dxa"/>
            <w:tcBorders/>
            <w:shd w:fill="CCEEFF" w:val="clear"/>
            <w:vAlign w:val="bottom"/>
          </w:tcPr>
          <w:p>
            <w:pPr>
              <w:pStyle w:val="TableContents"/>
              <w:spacing w:before="0" w:after="283"/>
              <w:rPr/>
            </w:pPr>
            <w:r>
              <w:rPr/>
              <w:t> </w:t>
            </w:r>
          </w:p>
        </w:tc>
        <w:tc>
          <w:tcPr>
            <w:tcW w:w="1199" w:type="dxa"/>
            <w:tcBorders/>
            <w:shd w:fill="CCEEFF" w:val="clear"/>
          </w:tcPr>
          <w:p>
            <w:pPr>
              <w:pStyle w:val="TableContents"/>
              <w:spacing w:before="0" w:after="283"/>
              <w:jc w:val="center"/>
              <w:rPr/>
            </w:pPr>
            <w:r>
              <w:rPr/>
              <w:t> </w:t>
            </w:r>
          </w:p>
        </w:tc>
        <w:tc>
          <w:tcPr>
            <w:tcW w:w="371" w:type="dxa"/>
            <w:tcBorders/>
            <w:shd w:fill="CCEEFF" w:val="clear"/>
            <w:vAlign w:val="bottom"/>
          </w:tcPr>
          <w:p>
            <w:pPr>
              <w:pStyle w:val="TableContents"/>
              <w:spacing w:before="0" w:after="283"/>
              <w:rPr/>
            </w:pPr>
            <w:r>
              <w:rPr/>
              <w:t> </w:t>
            </w:r>
          </w:p>
        </w:tc>
        <w:tc>
          <w:tcPr>
            <w:tcW w:w="1882" w:type="dxa"/>
            <w:tcBorders/>
            <w:shd w:fill="CCEEFF" w:val="clear"/>
          </w:tcPr>
          <w:p>
            <w:pPr>
              <w:pStyle w:val="TableContents"/>
              <w:spacing w:before="0" w:after="283"/>
              <w:jc w:val="center"/>
              <w:rPr/>
            </w:pPr>
            <w:r>
              <w:rPr/>
              <w:t> </w:t>
            </w:r>
          </w:p>
        </w:tc>
        <w:tc>
          <w:tcPr>
            <w:tcW w:w="371" w:type="dxa"/>
            <w:tcBorders/>
            <w:shd w:fill="CCEEFF" w:val="clear"/>
            <w:vAlign w:val="bottom"/>
          </w:tcPr>
          <w:p>
            <w:pPr>
              <w:pStyle w:val="TableContents"/>
              <w:spacing w:before="0" w:after="283"/>
              <w:rPr/>
            </w:pPr>
            <w:r>
              <w:rPr/>
              <w:t> </w:t>
            </w:r>
          </w:p>
        </w:tc>
        <w:tc>
          <w:tcPr>
            <w:tcW w:w="1123" w:type="dxa"/>
            <w:tcBorders/>
            <w:shd w:fill="CCEEFF" w:val="clear"/>
          </w:tcPr>
          <w:p>
            <w:pPr>
              <w:pStyle w:val="TableContents"/>
              <w:spacing w:before="0" w:after="283"/>
              <w:jc w:val="center"/>
              <w:rPr/>
            </w:pPr>
            <w:r>
              <w:rPr/>
              <w:t> </w:t>
            </w:r>
          </w:p>
        </w:tc>
      </w:tr>
      <w:tr>
        <w:trPr/>
        <w:tc>
          <w:tcPr>
            <w:tcW w:w="4888" w:type="dxa"/>
            <w:tcBorders/>
            <w:shd w:fill="auto" w:val="clear"/>
            <w:vAlign w:val="bottom"/>
          </w:tcPr>
          <w:p>
            <w:pPr>
              <w:pStyle w:val="TableContents"/>
              <w:spacing w:before="0" w:after="0"/>
              <w:ind w:left="450" w:right="0" w:hanging="225"/>
              <w:rPr/>
            </w:pPr>
            <w:r>
              <w:rPr/>
              <w:t>Senior unsecured</w:t>
            </w:r>
          </w:p>
        </w:tc>
        <w:tc>
          <w:tcPr>
            <w:tcW w:w="371" w:type="dxa"/>
            <w:tcBorders/>
            <w:shd w:fill="auto" w:val="clear"/>
            <w:vAlign w:val="bottom"/>
          </w:tcPr>
          <w:p>
            <w:pPr>
              <w:pStyle w:val="TableContents"/>
              <w:spacing w:before="0" w:after="283"/>
              <w:rPr/>
            </w:pPr>
            <w:r>
              <w:rPr/>
              <w:t> </w:t>
            </w:r>
          </w:p>
        </w:tc>
        <w:tc>
          <w:tcPr>
            <w:tcW w:w="1199" w:type="dxa"/>
            <w:tcBorders/>
            <w:shd w:fill="auto" w:val="clear"/>
          </w:tcPr>
          <w:p>
            <w:pPr>
              <w:pStyle w:val="TableContents"/>
              <w:spacing w:before="0" w:after="283"/>
              <w:jc w:val="center"/>
              <w:rPr/>
            </w:pPr>
            <w:r>
              <w:rPr/>
              <w:t>Baa2</w:t>
            </w:r>
          </w:p>
        </w:tc>
        <w:tc>
          <w:tcPr>
            <w:tcW w:w="371" w:type="dxa"/>
            <w:tcBorders/>
            <w:shd w:fill="auto" w:val="clear"/>
            <w:vAlign w:val="bottom"/>
          </w:tcPr>
          <w:p>
            <w:pPr>
              <w:pStyle w:val="TableContents"/>
              <w:spacing w:before="0" w:after="283"/>
              <w:rPr/>
            </w:pPr>
            <w:r>
              <w:rPr/>
              <w:t> </w:t>
            </w:r>
          </w:p>
        </w:tc>
        <w:tc>
          <w:tcPr>
            <w:tcW w:w="1882" w:type="dxa"/>
            <w:tcBorders/>
            <w:shd w:fill="auto" w:val="clear"/>
          </w:tcPr>
          <w:p>
            <w:pPr>
              <w:pStyle w:val="TableContents"/>
              <w:spacing w:before="0" w:after="283"/>
              <w:jc w:val="center"/>
              <w:rPr/>
            </w:pPr>
            <w:r>
              <w:rPr/>
              <w:t>BBB-</w:t>
            </w:r>
          </w:p>
        </w:tc>
        <w:tc>
          <w:tcPr>
            <w:tcW w:w="371" w:type="dxa"/>
            <w:tcBorders/>
            <w:shd w:fill="auto" w:val="clear"/>
            <w:vAlign w:val="bottom"/>
          </w:tcPr>
          <w:p>
            <w:pPr>
              <w:pStyle w:val="TableContents"/>
              <w:spacing w:before="0" w:after="283"/>
              <w:rPr/>
            </w:pPr>
            <w:r>
              <w:rPr/>
              <w:t> </w:t>
            </w:r>
          </w:p>
        </w:tc>
        <w:tc>
          <w:tcPr>
            <w:tcW w:w="1123" w:type="dxa"/>
            <w:tcBorders/>
            <w:shd w:fill="auto" w:val="clear"/>
          </w:tcPr>
          <w:p>
            <w:pPr>
              <w:pStyle w:val="TableContents"/>
              <w:spacing w:before="0" w:after="283"/>
              <w:jc w:val="center"/>
              <w:rPr/>
            </w:pPr>
            <w:r>
              <w:rPr/>
              <w:t>BBB</w:t>
            </w:r>
          </w:p>
        </w:tc>
      </w:tr>
      <w:tr>
        <w:trPr/>
        <w:tc>
          <w:tcPr>
            <w:tcW w:w="4888" w:type="dxa"/>
            <w:tcBorders/>
            <w:shd w:fill="CCEEFF" w:val="clear"/>
            <w:vAlign w:val="bottom"/>
          </w:tcPr>
          <w:p>
            <w:pPr>
              <w:pStyle w:val="TableContents"/>
              <w:spacing w:before="0" w:after="0"/>
              <w:ind w:left="450" w:right="0" w:hanging="225"/>
              <w:rPr/>
            </w:pPr>
            <w:r>
              <w:rPr/>
              <w:t>Secured lease obligation bonds</w:t>
            </w:r>
          </w:p>
        </w:tc>
        <w:tc>
          <w:tcPr>
            <w:tcW w:w="371" w:type="dxa"/>
            <w:tcBorders/>
            <w:shd w:fill="CCEEFF" w:val="clear"/>
            <w:vAlign w:val="bottom"/>
          </w:tcPr>
          <w:p>
            <w:pPr>
              <w:pStyle w:val="TableContents"/>
              <w:spacing w:before="0" w:after="283"/>
              <w:rPr/>
            </w:pPr>
            <w:r>
              <w:rPr/>
              <w:t> </w:t>
            </w:r>
          </w:p>
        </w:tc>
        <w:tc>
          <w:tcPr>
            <w:tcW w:w="1199" w:type="dxa"/>
            <w:tcBorders/>
            <w:shd w:fill="CCEEFF" w:val="clear"/>
          </w:tcPr>
          <w:p>
            <w:pPr>
              <w:pStyle w:val="TableContents"/>
              <w:spacing w:before="0" w:after="283"/>
              <w:jc w:val="center"/>
              <w:rPr/>
            </w:pPr>
            <w:r>
              <w:rPr/>
              <w:t>Baa2</w:t>
            </w:r>
          </w:p>
        </w:tc>
        <w:tc>
          <w:tcPr>
            <w:tcW w:w="371" w:type="dxa"/>
            <w:tcBorders/>
            <w:shd w:fill="CCEEFF" w:val="clear"/>
            <w:vAlign w:val="bottom"/>
          </w:tcPr>
          <w:p>
            <w:pPr>
              <w:pStyle w:val="TableContents"/>
              <w:spacing w:before="0" w:after="283"/>
              <w:rPr/>
            </w:pPr>
            <w:r>
              <w:rPr/>
              <w:t> </w:t>
            </w:r>
          </w:p>
        </w:tc>
        <w:tc>
          <w:tcPr>
            <w:tcW w:w="1882" w:type="dxa"/>
            <w:tcBorders/>
            <w:shd w:fill="CCEEFF" w:val="clear"/>
          </w:tcPr>
          <w:p>
            <w:pPr>
              <w:pStyle w:val="TableContents"/>
              <w:spacing w:before="0" w:after="283"/>
              <w:jc w:val="center"/>
              <w:rPr/>
            </w:pPr>
            <w:r>
              <w:rPr/>
              <w:t>BBB-</w:t>
            </w:r>
          </w:p>
        </w:tc>
        <w:tc>
          <w:tcPr>
            <w:tcW w:w="371" w:type="dxa"/>
            <w:tcBorders/>
            <w:shd w:fill="CCEEFF" w:val="clear"/>
            <w:vAlign w:val="bottom"/>
          </w:tcPr>
          <w:p>
            <w:pPr>
              <w:pStyle w:val="TableContents"/>
              <w:spacing w:before="0" w:after="283"/>
              <w:rPr/>
            </w:pPr>
            <w:r>
              <w:rPr/>
              <w:t> </w:t>
            </w:r>
          </w:p>
        </w:tc>
        <w:tc>
          <w:tcPr>
            <w:tcW w:w="1123" w:type="dxa"/>
            <w:tcBorders/>
            <w:shd w:fill="CCEEFF" w:val="clear"/>
          </w:tcPr>
          <w:p>
            <w:pPr>
              <w:pStyle w:val="TableContents"/>
              <w:spacing w:before="0" w:after="283"/>
              <w:jc w:val="center"/>
              <w:rPr/>
            </w:pPr>
            <w:r>
              <w:rPr/>
              <w:t>BBB</w:t>
            </w:r>
          </w:p>
        </w:tc>
      </w:tr>
      <w:tr>
        <w:trPr/>
        <w:tc>
          <w:tcPr>
            <w:tcW w:w="4888" w:type="dxa"/>
            <w:tcBorders/>
            <w:shd w:fill="auto" w:val="clear"/>
            <w:vAlign w:val="bottom"/>
          </w:tcPr>
          <w:p>
            <w:pPr>
              <w:pStyle w:val="TableContents"/>
              <w:spacing w:before="0" w:after="0"/>
              <w:ind w:left="450" w:right="0" w:hanging="225"/>
              <w:rPr/>
            </w:pPr>
            <w:r>
              <w:rPr/>
              <w:t>Commercial paper</w:t>
            </w:r>
          </w:p>
        </w:tc>
        <w:tc>
          <w:tcPr>
            <w:tcW w:w="371" w:type="dxa"/>
            <w:tcBorders/>
            <w:shd w:fill="auto" w:val="clear"/>
            <w:vAlign w:val="bottom"/>
          </w:tcPr>
          <w:p>
            <w:pPr>
              <w:pStyle w:val="TableContents"/>
              <w:spacing w:before="0" w:after="283"/>
              <w:rPr/>
            </w:pPr>
            <w:r>
              <w:rPr/>
              <w:t> </w:t>
            </w:r>
          </w:p>
        </w:tc>
        <w:tc>
          <w:tcPr>
            <w:tcW w:w="1199" w:type="dxa"/>
            <w:tcBorders/>
            <w:shd w:fill="auto" w:val="clear"/>
          </w:tcPr>
          <w:p>
            <w:pPr>
              <w:pStyle w:val="TableContents"/>
              <w:spacing w:before="0" w:after="283"/>
              <w:jc w:val="center"/>
              <w:rPr/>
            </w:pPr>
            <w:r>
              <w:rPr/>
              <w:t>P-2</w:t>
            </w:r>
          </w:p>
        </w:tc>
        <w:tc>
          <w:tcPr>
            <w:tcW w:w="371" w:type="dxa"/>
            <w:tcBorders/>
            <w:shd w:fill="auto" w:val="clear"/>
            <w:vAlign w:val="bottom"/>
          </w:tcPr>
          <w:p>
            <w:pPr>
              <w:pStyle w:val="TableContents"/>
              <w:spacing w:before="0" w:after="283"/>
              <w:rPr/>
            </w:pPr>
            <w:r>
              <w:rPr/>
              <w:t> </w:t>
            </w:r>
          </w:p>
        </w:tc>
        <w:tc>
          <w:tcPr>
            <w:tcW w:w="1882" w:type="dxa"/>
            <w:tcBorders/>
            <w:shd w:fill="auto" w:val="clear"/>
          </w:tcPr>
          <w:p>
            <w:pPr>
              <w:pStyle w:val="TableContents"/>
              <w:spacing w:before="0" w:after="283"/>
              <w:jc w:val="center"/>
              <w:rPr/>
            </w:pPr>
            <w:r>
              <w:rPr/>
              <w:t>A-3</w:t>
            </w:r>
          </w:p>
        </w:tc>
        <w:tc>
          <w:tcPr>
            <w:tcW w:w="371" w:type="dxa"/>
            <w:tcBorders/>
            <w:shd w:fill="auto" w:val="clear"/>
            <w:vAlign w:val="bottom"/>
          </w:tcPr>
          <w:p>
            <w:pPr>
              <w:pStyle w:val="TableContents"/>
              <w:spacing w:before="0" w:after="283"/>
              <w:rPr/>
            </w:pPr>
            <w:r>
              <w:rPr/>
              <w:t> </w:t>
            </w:r>
          </w:p>
        </w:tc>
        <w:tc>
          <w:tcPr>
            <w:tcW w:w="1123" w:type="dxa"/>
            <w:tcBorders/>
            <w:shd w:fill="auto" w:val="clear"/>
          </w:tcPr>
          <w:p>
            <w:pPr>
              <w:pStyle w:val="TableContents"/>
              <w:spacing w:before="0" w:after="283"/>
              <w:jc w:val="center"/>
              <w:rPr/>
            </w:pPr>
            <w:r>
              <w:rPr/>
              <w:t>F3</w:t>
            </w:r>
          </w:p>
        </w:tc>
      </w:tr>
      <w:tr>
        <w:trPr/>
        <w:tc>
          <w:tcPr>
            <w:tcW w:w="4888" w:type="dxa"/>
            <w:tcBorders/>
            <w:shd w:fill="CCEEFF" w:val="clear"/>
            <w:vAlign w:val="bottom"/>
          </w:tcPr>
          <w:p>
            <w:pPr>
              <w:pStyle w:val="TableContents"/>
              <w:spacing w:before="0" w:after="0"/>
              <w:ind w:left="450" w:right="0" w:hanging="225"/>
              <w:rPr/>
            </w:pPr>
            <w:r>
              <w:rPr/>
              <w:t>Outlook</w:t>
            </w:r>
          </w:p>
        </w:tc>
        <w:tc>
          <w:tcPr>
            <w:tcW w:w="371" w:type="dxa"/>
            <w:tcBorders/>
            <w:shd w:fill="CCEEFF" w:val="clear"/>
            <w:vAlign w:val="bottom"/>
          </w:tcPr>
          <w:p>
            <w:pPr>
              <w:pStyle w:val="TableContents"/>
              <w:spacing w:before="0" w:after="283"/>
              <w:rPr/>
            </w:pPr>
            <w:r>
              <w:rPr/>
              <w:t> </w:t>
            </w:r>
          </w:p>
        </w:tc>
        <w:tc>
          <w:tcPr>
            <w:tcW w:w="1199" w:type="dxa"/>
            <w:tcBorders/>
            <w:shd w:fill="CCEEFF" w:val="clear"/>
          </w:tcPr>
          <w:p>
            <w:pPr>
              <w:pStyle w:val="TableContents"/>
              <w:spacing w:before="0" w:after="283"/>
              <w:jc w:val="center"/>
              <w:rPr/>
            </w:pPr>
            <w:r>
              <w:rPr/>
              <w:t>Negative</w:t>
            </w:r>
          </w:p>
        </w:tc>
        <w:tc>
          <w:tcPr>
            <w:tcW w:w="371" w:type="dxa"/>
            <w:tcBorders/>
            <w:shd w:fill="CCEEFF" w:val="clear"/>
            <w:vAlign w:val="bottom"/>
          </w:tcPr>
          <w:p>
            <w:pPr>
              <w:pStyle w:val="TableContents"/>
              <w:spacing w:before="0" w:after="283"/>
              <w:rPr/>
            </w:pPr>
            <w:r>
              <w:rPr/>
              <w:t> </w:t>
            </w:r>
          </w:p>
        </w:tc>
        <w:tc>
          <w:tcPr>
            <w:tcW w:w="1882" w:type="dxa"/>
            <w:tcBorders/>
            <w:shd w:fill="CCEEFF" w:val="clear"/>
          </w:tcPr>
          <w:p>
            <w:pPr>
              <w:pStyle w:val="TableContents"/>
              <w:spacing w:before="0" w:after="283"/>
              <w:jc w:val="center"/>
              <w:rPr/>
            </w:pPr>
            <w:r>
              <w:rPr/>
              <w:t>Stable</w:t>
            </w:r>
          </w:p>
        </w:tc>
        <w:tc>
          <w:tcPr>
            <w:tcW w:w="371" w:type="dxa"/>
            <w:tcBorders/>
            <w:shd w:fill="CCEEFF" w:val="clear"/>
            <w:vAlign w:val="bottom"/>
          </w:tcPr>
          <w:p>
            <w:pPr>
              <w:pStyle w:val="TableContents"/>
              <w:spacing w:before="0" w:after="283"/>
              <w:rPr/>
            </w:pPr>
            <w:r>
              <w:rPr/>
              <w:t> </w:t>
            </w:r>
          </w:p>
        </w:tc>
        <w:tc>
          <w:tcPr>
            <w:tcW w:w="1123" w:type="dxa"/>
            <w:tcBorders/>
            <w:shd w:fill="CCEEFF" w:val="clear"/>
          </w:tcPr>
          <w:p>
            <w:pPr>
              <w:pStyle w:val="TableContents"/>
              <w:spacing w:before="0" w:after="283"/>
              <w:jc w:val="center"/>
              <w:rPr/>
            </w:pPr>
            <w:r>
              <w:rPr/>
              <w:t>Stable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40 </w:t>
      </w:r>
    </w:p>
    <w:p>
      <w:pPr>
        <w:pStyle w:val="HorizontalLine"/>
        <w:pBdr>
          <w:bottom w:val="single" w:sz="20" w:space="0" w:color="808080"/>
        </w:pBdr>
        <w:rPr/>
      </w:pPr>
      <w:r>
        <w:rPr/>
      </w:r>
      <w:r>
        <w:br w:type="page"/>
      </w:r>
    </w:p>
    <w:p>
      <w:pPr>
        <w:pStyle w:val="Heading5"/>
        <w:jc w:val="left"/>
        <w:rPr/>
      </w:pPr>
      <w:r>
        <w:rPr/>
        <w:t>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78"/>
        <w:gridCol w:w="2251"/>
        <w:gridCol w:w="1176"/>
      </w:tblGrid>
      <w:tr>
        <w:trPr/>
        <w:tc>
          <w:tcPr>
            <w:tcW w:w="6778" w:type="dxa"/>
            <w:tcBorders/>
            <w:shd w:fill="auto" w:val="clear"/>
            <w:vAlign w:val="center"/>
          </w:tcPr>
          <w:p>
            <w:pPr>
              <w:pStyle w:val="TableContents"/>
              <w:spacing w:before="0" w:after="283"/>
              <w:rPr>
                <w:sz w:val="4"/>
                <w:szCs w:val="4"/>
              </w:rPr>
            </w:pPr>
            <w:r>
              <w:rPr>
                <w:sz w:val="4"/>
                <w:szCs w:val="4"/>
              </w:rPr>
            </w:r>
          </w:p>
        </w:tc>
        <w:tc>
          <w:tcPr>
            <w:tcW w:w="225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r>
      <w:tr>
        <w:trPr/>
        <w:tc>
          <w:tcPr>
            <w:tcW w:w="6778" w:type="dxa"/>
            <w:tcBorders/>
            <w:shd w:fill="auto" w:val="clear"/>
          </w:tcPr>
          <w:p>
            <w:pPr>
              <w:pStyle w:val="TableContents"/>
              <w:spacing w:before="0" w:after="283"/>
              <w:jc w:val="left"/>
              <w:rPr/>
            </w:pPr>
            <w:r>
              <w:rPr/>
              <w:t>(a)</w:t>
            </w:r>
          </w:p>
        </w:tc>
        <w:tc>
          <w:tcPr>
            <w:tcW w:w="2251"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Pinnacle West has a shelf registration under SEC Rule 415. Pinnacle West currently has no outstanding, rated senior unsecured securities. However, Moodys assigned a provisional (P) rating and Standard &amp; Poors assigned a preliminary (prelim) rating to the senior unsecured securities that can be issued under such shelf registration.</w:t>
            </w:r>
          </w:p>
        </w:tc>
      </w:tr>
    </w:tbl>
    <w:p>
      <w:pPr>
        <w:pStyle w:val="TextBody"/>
        <w:spacing w:before="120" w:after="283"/>
        <w:jc w:val="left"/>
        <w:rPr/>
      </w:pPr>
      <w:r>
        <w:rPr/>
        <w:t>     </w:t>
      </w:r>
      <w:r>
        <w:rPr>
          <w:rFonts w:ascii="Times New Roman;Times;serif" w:hAnsi="Times New Roman;Times;serif"/>
          <w:b/>
          <w:i/>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(see Note 9).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December 31, 2007, APS would have been required to assume approximately $194 million of debt and pay the equity participants approximately $170 million. </w:t>
      </w:r>
    </w:p>
    <w:p>
      <w:pPr>
        <w:pStyle w:val="TextBody"/>
        <w:spacing w:before="120" w:after="283"/>
        <w:jc w:val="left"/>
        <w:rPr/>
      </w:pPr>
      <w:r>
        <w:rPr/>
        <w:t>     </w:t>
      </w:r>
      <w:r>
        <w:rPr>
          <w:rFonts w:ascii="Times New Roman;Times;serif" w:hAnsi="Times New Roman;Times;serif"/>
          <w:b/>
          <w:i/>
          <w:sz w:val="17"/>
        </w:rPr>
        <w:t>Guarantees and Letters of Credit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letters of credit and obtained surety bonds on behalf of our subsidiaries. Our parental guarantees for Pinnacle West Marketing &amp; Trading and APS relate to commodity energy products. Our credit support instruments enable APSES to offer energy-related products and commodity energy. Non-performance or non-payment under the original contract by our subsidiaries would require us to perform under the guarantee or surety bond. No liability is currently recorded on the Consolidated Balance Sheets related to Pinnacle Wests current outstanding guarantees on behalf of our subsidiaries. Our guarantees have no recourse or collateral provisions to allow us to recover amounts paid under the guarantees. We generally agree to indemnification provisions related to liabilities arising from or related to certain of our agreements, with limited exceptions depending on the particular agreement. See Note 21 for additional information regarding guarantees and letters of credit. </w:t>
      </w:r>
    </w:p>
    <w:p>
      <w:pPr>
        <w:pStyle w:val="TextBody"/>
        <w:jc w:val="center"/>
        <w:rPr>
          <w:rFonts w:ascii="Times New Roman;Times;serif" w:hAnsi="Times New Roman;Times;serif"/>
          <w:sz w:val="17"/>
        </w:rPr>
      </w:pPr>
      <w:r>
        <w:rPr>
          <w:rFonts w:ascii="Times New Roman;Times;serif" w:hAnsi="Times New Roman;Times;serif"/>
          <w:sz w:val="17"/>
        </w:rPr>
        <w:t xml:space="preserve">41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Pinnacle Wests consolidated contractual requirements as of December 31, 2007 (dollars in millions): </w:t>
      </w:r>
    </w:p>
    <w:tbl>
      <w:tblPr>
        <w:tblW w:w="5000" w:type="pct"/>
        <w:jc w:val="center"/>
        <w:tblInd w:w="0" w:type="dxa"/>
        <w:tblCellMar>
          <w:top w:w="0" w:type="dxa"/>
          <w:left w:w="0" w:type="dxa"/>
          <w:bottom w:w="0" w:type="dxa"/>
          <w:right w:w="0" w:type="dxa"/>
        </w:tblCellMar>
      </w:tblPr>
      <w:tblGrid>
        <w:gridCol w:w="3416"/>
        <w:gridCol w:w="341"/>
        <w:gridCol w:w="158"/>
        <w:gridCol w:w="695"/>
        <w:gridCol w:w="102"/>
        <w:gridCol w:w="341"/>
        <w:gridCol w:w="158"/>
        <w:gridCol w:w="695"/>
        <w:gridCol w:w="102"/>
        <w:gridCol w:w="341"/>
        <w:gridCol w:w="158"/>
        <w:gridCol w:w="695"/>
        <w:gridCol w:w="102"/>
        <w:gridCol w:w="340"/>
        <w:gridCol w:w="200"/>
        <w:gridCol w:w="863"/>
        <w:gridCol w:w="102"/>
        <w:gridCol w:w="341"/>
        <w:gridCol w:w="158"/>
        <w:gridCol w:w="781"/>
        <w:gridCol w:w="116"/>
      </w:tblGrid>
      <w:tr>
        <w:trPr/>
        <w:tc>
          <w:tcPr>
            <w:tcW w:w="3416"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81"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063" w:type="dxa"/>
            <w:gridSpan w:val="2"/>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939" w:type="dxa"/>
            <w:gridSpan w:val="2"/>
            <w:tcBorders/>
            <w:shd w:fill="auto" w:val="cle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853" w:type="dxa"/>
            <w:gridSpan w:val="2"/>
            <w:tcBorders>
              <w:bottom w:val="single" w:sz="2" w:space="0" w:color="000000"/>
            </w:tcBorders>
            <w:shd w:fill="auto" w:val="clear"/>
            <w:tcMar>
              <w:bottom w:w="28" w:type="dxa"/>
            </w:tcMar>
            <w:vAlign w:val="bottom"/>
          </w:tcPr>
          <w:p>
            <w:pPr>
              <w:pStyle w:val="TableContents"/>
              <w:spacing w:before="0" w:after="283"/>
              <w:jc w:val="center"/>
              <w:rPr/>
            </w:pPr>
            <w:r>
              <w:rPr/>
              <w:t>2012</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063"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939"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16" w:type="dxa"/>
            <w:tcBorders/>
            <w:shd w:fill="auto" w:val="clear"/>
            <w:vAlign w:val="bottom"/>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225" w:right="0" w:hanging="225"/>
              <w:rPr/>
            </w:pPr>
            <w:r>
              <w:rPr/>
              <w:t>Long-term debt payments, including interest: (a)</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0"/>
              <w:ind w:left="450" w:right="0" w:hanging="225"/>
              <w:rPr/>
            </w:pPr>
            <w:r>
              <w:rPr/>
              <w:t>APS</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158</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537</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1,038</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3,135</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781" w:type="dxa"/>
            <w:tcBorders/>
            <w:shd w:fill="auto" w:val="clear"/>
            <w:vAlign w:val="bottom"/>
          </w:tcPr>
          <w:p>
            <w:pPr>
              <w:pStyle w:val="TableContents"/>
              <w:spacing w:before="0" w:after="283"/>
              <w:jc w:val="right"/>
              <w:rPr/>
            </w:pPr>
            <w:r>
              <w:rPr/>
              <w:t>4,868</w:t>
            </w:r>
          </w:p>
        </w:tc>
        <w:tc>
          <w:tcPr>
            <w:tcW w:w="116" w:type="dxa"/>
            <w:tcBorders/>
            <w:shd w:fill="auto" w:val="clear"/>
            <w:vAlign w:val="bottom"/>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450" w:right="0" w:hanging="225"/>
              <w:rPr/>
            </w:pPr>
            <w:r>
              <w:rPr/>
              <w:t>SunCor</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173</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78</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jc w:val="right"/>
              <w:rPr/>
            </w:pPr>
            <w:r>
              <w:rPr/>
              <w:t>255</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0"/>
              <w:ind w:left="450" w:right="0" w:hanging="225"/>
              <w:rPr/>
            </w:pPr>
            <w:r>
              <w:rPr/>
              <w:t>Pinnacle West</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10</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21</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177</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81" w:type="dxa"/>
            <w:tcBorders/>
            <w:shd w:fill="auto" w:val="clear"/>
            <w:vAlign w:val="bottom"/>
          </w:tcPr>
          <w:p>
            <w:pPr>
              <w:pStyle w:val="TableContents"/>
              <w:spacing w:before="0" w:after="283"/>
              <w:jc w:val="right"/>
              <w:rPr/>
            </w:pPr>
            <w:r>
              <w:rPr/>
              <w:t>208</w:t>
            </w:r>
          </w:p>
        </w:tc>
        <w:tc>
          <w:tcPr>
            <w:tcW w:w="116" w:type="dxa"/>
            <w:tcBorders/>
            <w:shd w:fill="auto" w:val="clear"/>
            <w:vAlign w:val="bottom"/>
          </w:tcPr>
          <w:p>
            <w:pPr>
              <w:pStyle w:val="TableContents"/>
              <w:spacing w:before="0" w:after="283"/>
              <w:rPr/>
            </w:pPr>
            <w:r>
              <w:rPr/>
              <w:t> </w:t>
            </w:r>
          </w:p>
        </w:tc>
      </w:tr>
      <w:tr>
        <w:trPr/>
        <w:tc>
          <w:tcPr>
            <w:tcW w:w="3416" w:type="dxa"/>
            <w:tcBorders/>
            <w:shd w:fill="auto" w:val="clear"/>
            <w:vAlign w:val="center"/>
          </w:tcPr>
          <w:p>
            <w:pPr>
              <w:pStyle w:val="TableContents"/>
              <w:spacing w:before="0" w:after="0"/>
              <w:ind w:left="225" w:right="0" w:hanging="225"/>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225" w:right="0" w:hanging="225"/>
              <w:rPr/>
            </w:pPr>
            <w:r>
              <w:rPr/>
              <w:t>Total long-term debt payments, including interest</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341</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636</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1,217</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3,137</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jc w:val="right"/>
              <w:rPr/>
            </w:pPr>
            <w:r>
              <w:rPr/>
              <w:t>5,331</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center"/>
          </w:tcPr>
          <w:p>
            <w:pPr>
              <w:pStyle w:val="TableContents"/>
              <w:spacing w:before="0" w:after="0"/>
              <w:ind w:left="225" w:right="0" w:hanging="225"/>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3416" w:type="dxa"/>
            <w:tcBorders/>
            <w:shd w:fill="auto" w:val="clear"/>
            <w:vAlign w:val="bottom"/>
          </w:tcPr>
          <w:p>
            <w:pPr>
              <w:pStyle w:val="TableContents"/>
              <w:spacing w:before="0" w:after="0"/>
              <w:ind w:left="225" w:right="0" w:hanging="225"/>
              <w:rPr/>
            </w:pPr>
            <w:r>
              <w:rPr/>
              <w:t>Short-term debt payments, including interest (b)</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342</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81" w:type="dxa"/>
            <w:tcBorders/>
            <w:shd w:fill="auto" w:val="clear"/>
            <w:vAlign w:val="bottom"/>
          </w:tcPr>
          <w:p>
            <w:pPr>
              <w:pStyle w:val="TableContents"/>
              <w:spacing w:before="0" w:after="283"/>
              <w:jc w:val="right"/>
              <w:rPr/>
            </w:pPr>
            <w:r>
              <w:rPr/>
              <w:t>342</w:t>
            </w:r>
          </w:p>
        </w:tc>
        <w:tc>
          <w:tcPr>
            <w:tcW w:w="116" w:type="dxa"/>
            <w:tcBorders/>
            <w:shd w:fill="auto" w:val="clear"/>
            <w:vAlign w:val="bottom"/>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225" w:right="0" w:hanging="225"/>
              <w:rPr/>
            </w:pPr>
            <w:r>
              <w:rPr/>
              <w:t>Purchased power and fuel commitments (c)</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418</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651</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434</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1,584</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jc w:val="right"/>
              <w:rPr/>
            </w:pPr>
            <w:r>
              <w:rPr/>
              <w:t>3,087</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0"/>
              <w:ind w:left="225" w:right="0" w:hanging="225"/>
              <w:rPr/>
            </w:pPr>
            <w:r>
              <w:rPr/>
              <w:t>Operating lease payments</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79</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148</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133</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195</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81" w:type="dxa"/>
            <w:tcBorders/>
            <w:shd w:fill="auto" w:val="clear"/>
            <w:vAlign w:val="bottom"/>
          </w:tcPr>
          <w:p>
            <w:pPr>
              <w:pStyle w:val="TableContents"/>
              <w:spacing w:before="0" w:after="283"/>
              <w:jc w:val="right"/>
              <w:rPr/>
            </w:pPr>
            <w:r>
              <w:rPr/>
              <w:t>555</w:t>
            </w:r>
          </w:p>
        </w:tc>
        <w:tc>
          <w:tcPr>
            <w:tcW w:w="116" w:type="dxa"/>
            <w:tcBorders/>
            <w:shd w:fill="auto" w:val="clear"/>
            <w:vAlign w:val="bottom"/>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225" w:right="0" w:hanging="225"/>
              <w:rPr/>
            </w:pPr>
            <w:r>
              <w:rPr/>
              <w:t>Nuclear decommissioning funding requirements</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21</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46</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49</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210</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jc w:val="right"/>
              <w:rPr/>
            </w:pPr>
            <w:r>
              <w:rPr/>
              <w:t>326</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bottom"/>
          </w:tcPr>
          <w:p>
            <w:pPr>
              <w:pStyle w:val="TableContents"/>
              <w:spacing w:before="0" w:after="0"/>
              <w:ind w:left="225" w:right="0" w:hanging="225"/>
              <w:rPr/>
            </w:pPr>
            <w:r>
              <w:rPr/>
              <w:t>Purchase obligations (d)</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99</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29</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95" w:type="dxa"/>
            <w:tcBorders/>
            <w:shd w:fill="auto" w:val="clear"/>
            <w:vAlign w:val="bottom"/>
          </w:tcPr>
          <w:p>
            <w:pPr>
              <w:pStyle w:val="TableContents"/>
              <w:spacing w:before="0" w:after="283"/>
              <w:jc w:val="right"/>
              <w:rPr/>
            </w:pPr>
            <w:r>
              <w:rPr/>
              <w:t>2</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91</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781" w:type="dxa"/>
            <w:tcBorders/>
            <w:shd w:fill="auto" w:val="clear"/>
            <w:vAlign w:val="bottom"/>
          </w:tcPr>
          <w:p>
            <w:pPr>
              <w:pStyle w:val="TableContents"/>
              <w:spacing w:before="0" w:after="283"/>
              <w:jc w:val="right"/>
              <w:rPr/>
            </w:pPr>
            <w:r>
              <w:rPr/>
              <w:t>221</w:t>
            </w:r>
          </w:p>
        </w:tc>
        <w:tc>
          <w:tcPr>
            <w:tcW w:w="116" w:type="dxa"/>
            <w:tcBorders/>
            <w:shd w:fill="auto" w:val="clear"/>
            <w:vAlign w:val="bottom"/>
          </w:tcPr>
          <w:p>
            <w:pPr>
              <w:pStyle w:val="TableContents"/>
              <w:spacing w:before="0" w:after="283"/>
              <w:rPr/>
            </w:pPr>
            <w:r>
              <w:rPr/>
              <w:t> </w:t>
            </w:r>
          </w:p>
        </w:tc>
      </w:tr>
      <w:tr>
        <w:trPr/>
        <w:tc>
          <w:tcPr>
            <w:tcW w:w="3416" w:type="dxa"/>
            <w:tcBorders/>
            <w:shd w:fill="CCEEFF" w:val="clear"/>
            <w:vAlign w:val="bottom"/>
          </w:tcPr>
          <w:p>
            <w:pPr>
              <w:pStyle w:val="TableContents"/>
              <w:spacing w:before="0" w:after="0"/>
              <w:ind w:left="225" w:right="0" w:hanging="225"/>
              <w:rPr/>
            </w:pPr>
            <w:r>
              <w:rPr/>
              <w:t>Uncertain tax positions</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203</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12</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695"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102"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781" w:type="dxa"/>
            <w:tcBorders/>
            <w:shd w:fill="CCEEFF" w:val="clear"/>
            <w:vAlign w:val="bottom"/>
          </w:tcPr>
          <w:p>
            <w:pPr>
              <w:pStyle w:val="TableContents"/>
              <w:spacing w:before="0" w:after="283"/>
              <w:jc w:val="right"/>
              <w:rPr/>
            </w:pPr>
            <w:r>
              <w:rPr/>
              <w:t>215</w:t>
            </w:r>
          </w:p>
        </w:tc>
        <w:tc>
          <w:tcPr>
            <w:tcW w:w="116" w:type="dxa"/>
            <w:tcBorders/>
            <w:shd w:fill="CCEEFF" w:val="clear"/>
            <w:vAlign w:val="bottom"/>
          </w:tcPr>
          <w:p>
            <w:pPr>
              <w:pStyle w:val="TableContents"/>
              <w:spacing w:before="0" w:after="283"/>
              <w:rPr/>
            </w:pPr>
            <w:r>
              <w:rPr/>
              <w:t> </w:t>
            </w:r>
          </w:p>
        </w:tc>
      </w:tr>
      <w:tr>
        <w:trPr/>
        <w:tc>
          <w:tcPr>
            <w:tcW w:w="3416" w:type="dxa"/>
            <w:tcBorders/>
            <w:shd w:fill="auto" w:val="clear"/>
            <w:vAlign w:val="center"/>
          </w:tcPr>
          <w:p>
            <w:pPr>
              <w:pStyle w:val="TableContents"/>
              <w:spacing w:before="0" w:after="0"/>
              <w:ind w:left="225" w:right="0" w:hanging="225"/>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10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9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3416" w:type="dxa"/>
            <w:tcBorders/>
            <w:shd w:fill="auto" w:val="clear"/>
            <w:vAlign w:val="bottom"/>
          </w:tcPr>
          <w:p>
            <w:pPr>
              <w:pStyle w:val="TableContents"/>
              <w:spacing w:before="0" w:after="0"/>
              <w:ind w:left="225" w:right="0" w:hanging="225"/>
              <w:rPr/>
            </w:pPr>
            <w:r>
              <w:rPr/>
              <w:t>Total contractual commitments</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1,503</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1,522</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695" w:type="dxa"/>
            <w:tcBorders/>
            <w:shd w:fill="auto" w:val="clear"/>
            <w:vAlign w:val="bottom"/>
          </w:tcPr>
          <w:p>
            <w:pPr>
              <w:pStyle w:val="TableContents"/>
              <w:spacing w:before="0" w:after="283"/>
              <w:jc w:val="right"/>
              <w:rPr/>
            </w:pPr>
            <w:r>
              <w:rPr/>
              <w:t>1,835</w:t>
            </w:r>
          </w:p>
        </w:tc>
        <w:tc>
          <w:tcPr>
            <w:tcW w:w="102"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5,217</w:t>
            </w:r>
          </w:p>
        </w:tc>
        <w:tc>
          <w:tcPr>
            <w:tcW w:w="102"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w:t>
            </w:r>
          </w:p>
        </w:tc>
        <w:tc>
          <w:tcPr>
            <w:tcW w:w="781" w:type="dxa"/>
            <w:tcBorders/>
            <w:shd w:fill="auto" w:val="clear"/>
            <w:vAlign w:val="bottom"/>
          </w:tcPr>
          <w:p>
            <w:pPr>
              <w:pStyle w:val="TableContents"/>
              <w:spacing w:before="0" w:after="283"/>
              <w:jc w:val="right"/>
              <w:rPr/>
            </w:pPr>
            <w:r>
              <w:rPr/>
              <w:t>10,077</w:t>
            </w:r>
          </w:p>
        </w:tc>
        <w:tc>
          <w:tcPr>
            <w:tcW w:w="116" w:type="dxa"/>
            <w:tcBorders/>
            <w:shd w:fill="auto" w:val="clear"/>
            <w:vAlign w:val="bottom"/>
          </w:tcPr>
          <w:p>
            <w:pPr>
              <w:pStyle w:val="TableContents"/>
              <w:spacing w:before="0" w:after="283"/>
              <w:rPr/>
            </w:pPr>
            <w:r>
              <w:rPr/>
              <w:t> </w:t>
            </w:r>
          </w:p>
        </w:tc>
      </w:tr>
      <w:tr>
        <w:trPr/>
        <w:tc>
          <w:tcPr>
            <w:tcW w:w="3416" w:type="dxa"/>
            <w:tcBorders/>
            <w:shd w:fill="auto" w:val="clear"/>
            <w:vAlign w:val="center"/>
          </w:tcPr>
          <w:p>
            <w:pPr>
              <w:pStyle w:val="TableContents"/>
              <w:spacing w:before="0" w:after="0"/>
              <w:ind w:left="450" w:right="0" w:hanging="225"/>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8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10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9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37"/>
        <w:gridCol w:w="2212"/>
        <w:gridCol w:w="1356"/>
      </w:tblGrid>
      <w:tr>
        <w:trPr/>
        <w:tc>
          <w:tcPr>
            <w:tcW w:w="6637" w:type="dxa"/>
            <w:tcBorders/>
            <w:shd w:fill="auto" w:val="clear"/>
            <w:vAlign w:val="center"/>
          </w:tcPr>
          <w:p>
            <w:pPr>
              <w:pStyle w:val="TableContents"/>
              <w:spacing w:before="0" w:after="283"/>
              <w:rPr>
                <w:sz w:val="4"/>
                <w:szCs w:val="4"/>
              </w:rPr>
            </w:pPr>
            <w:r>
              <w:rPr>
                <w:sz w:val="4"/>
                <w:szCs w:val="4"/>
              </w:rPr>
            </w:r>
          </w:p>
        </w:tc>
        <w:tc>
          <w:tcPr>
            <w:tcW w:w="2212" w:type="dxa"/>
            <w:tcBorders/>
            <w:shd w:fill="auto" w:val="clear"/>
            <w:vAlign w:val="center"/>
          </w:tcPr>
          <w:p>
            <w:pPr>
              <w:pStyle w:val="TableContents"/>
              <w:spacing w:before="0" w:after="283"/>
              <w:rPr>
                <w:sz w:val="4"/>
                <w:szCs w:val="4"/>
              </w:rPr>
            </w:pPr>
            <w:r>
              <w:rPr>
                <w:sz w:val="4"/>
                <w:szCs w:val="4"/>
              </w:rPr>
            </w:r>
          </w:p>
        </w:tc>
        <w:tc>
          <w:tcPr>
            <w:tcW w:w="1356" w:type="dxa"/>
            <w:tcBorders/>
            <w:shd w:fill="auto" w:val="clear"/>
            <w:vAlign w:val="cente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(a)</w:t>
            </w:r>
          </w:p>
        </w:tc>
        <w:tc>
          <w:tcPr>
            <w:tcW w:w="2212" w:type="dxa"/>
            <w:tcBorders/>
            <w:shd w:fill="auto" w:val="clear"/>
          </w:tcPr>
          <w:p>
            <w:pPr>
              <w:pStyle w:val="TableContents"/>
              <w:spacing w:before="0" w:after="283"/>
              <w:rPr/>
            </w:pPr>
            <w:r>
              <w:rPr/>
              <w:t> </w:t>
            </w:r>
          </w:p>
        </w:tc>
        <w:tc>
          <w:tcPr>
            <w:tcW w:w="1356" w:type="dxa"/>
            <w:tcBorders/>
            <w:shd w:fill="auto" w:val="clear"/>
          </w:tcPr>
          <w:p>
            <w:pPr>
              <w:pStyle w:val="TableContents"/>
              <w:spacing w:before="0" w:after="283"/>
              <w:rPr/>
            </w:pPr>
            <w:r>
              <w:rPr/>
              <w:t>The long-term debt matures at various dates through 2036 and bears interest principally at fixed rates. Interest on variable-rate long-term debt is determined by using the rates at December 31, 2007 (see Note 6).</w:t>
            </w:r>
          </w:p>
        </w:tc>
      </w:tr>
      <w:tr>
        <w:trPr/>
        <w:tc>
          <w:tcPr>
            <w:tcW w:w="6637" w:type="dxa"/>
            <w:tcBorders/>
            <w:shd w:fill="auto" w:val="clear"/>
            <w:vAlign w:val="center"/>
          </w:tcPr>
          <w:p>
            <w:pPr>
              <w:pStyle w:val="TableContents"/>
              <w:spacing w:before="0" w:after="283"/>
              <w:rPr/>
            </w:pPr>
            <w:r>
              <w:rPr/>
              <w:t> </w:t>
            </w:r>
          </w:p>
        </w:tc>
        <w:tc>
          <w:tcPr>
            <w:tcW w:w="3568" w:type="dxa"/>
            <w:gridSpan w:val="2"/>
            <w:tcBorders/>
            <w:shd w:fill="auto" w:val="clea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(b)</w:t>
            </w:r>
          </w:p>
        </w:tc>
        <w:tc>
          <w:tcPr>
            <w:tcW w:w="2212" w:type="dxa"/>
            <w:tcBorders/>
            <w:shd w:fill="auto" w:val="clear"/>
          </w:tcPr>
          <w:p>
            <w:pPr>
              <w:pStyle w:val="TableContents"/>
              <w:spacing w:before="0" w:after="283"/>
              <w:rPr/>
            </w:pPr>
            <w:r>
              <w:rPr/>
              <w:t> </w:t>
            </w:r>
          </w:p>
        </w:tc>
        <w:tc>
          <w:tcPr>
            <w:tcW w:w="1356" w:type="dxa"/>
            <w:tcBorders/>
            <w:shd w:fill="auto" w:val="clear"/>
          </w:tcPr>
          <w:p>
            <w:pPr>
              <w:pStyle w:val="TableContents"/>
              <w:spacing w:before="0" w:after="283"/>
              <w:rPr/>
            </w:pPr>
            <w:r>
              <w:rPr/>
              <w:t>The short-term debt is primarily related to APS bank borrowings under its revolving line of credit and commercial paper at Pinnacle West (see Note 5).</w:t>
            </w:r>
          </w:p>
        </w:tc>
      </w:tr>
      <w:tr>
        <w:trPr/>
        <w:tc>
          <w:tcPr>
            <w:tcW w:w="6637" w:type="dxa"/>
            <w:tcBorders/>
            <w:shd w:fill="auto" w:val="clear"/>
            <w:vAlign w:val="center"/>
          </w:tcPr>
          <w:p>
            <w:pPr>
              <w:pStyle w:val="TableContents"/>
              <w:spacing w:before="0" w:after="283"/>
              <w:rPr/>
            </w:pPr>
            <w:r>
              <w:rPr/>
              <w:t> </w:t>
            </w:r>
          </w:p>
        </w:tc>
        <w:tc>
          <w:tcPr>
            <w:tcW w:w="3568" w:type="dxa"/>
            <w:gridSpan w:val="2"/>
            <w:tcBorders/>
            <w:shd w:fill="auto" w:val="clea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(c)</w:t>
            </w:r>
          </w:p>
        </w:tc>
        <w:tc>
          <w:tcPr>
            <w:tcW w:w="2212" w:type="dxa"/>
            <w:tcBorders/>
            <w:shd w:fill="auto" w:val="clear"/>
          </w:tcPr>
          <w:p>
            <w:pPr>
              <w:pStyle w:val="TableContents"/>
              <w:spacing w:before="0" w:after="283"/>
              <w:rPr/>
            </w:pPr>
            <w:r>
              <w:rPr/>
              <w:t> </w:t>
            </w:r>
          </w:p>
        </w:tc>
        <w:tc>
          <w:tcPr>
            <w:tcW w:w="1356" w:type="dxa"/>
            <w:tcBorders/>
            <w:shd w:fill="auto" w:val="clear"/>
          </w:tcPr>
          <w:p>
            <w:pPr>
              <w:pStyle w:val="TableContents"/>
              <w:spacing w:before="0" w:after="283"/>
              <w:rPr/>
            </w:pPr>
            <w:r>
              <w:rPr/>
              <w:t>Our purchased power and fuel commitments include purchases of coal, electricity, natural gas and nuclear fuel (see Note 11).</w:t>
            </w:r>
          </w:p>
        </w:tc>
      </w:tr>
      <w:tr>
        <w:trPr/>
        <w:tc>
          <w:tcPr>
            <w:tcW w:w="6637" w:type="dxa"/>
            <w:tcBorders/>
            <w:shd w:fill="auto" w:val="clear"/>
            <w:vAlign w:val="center"/>
          </w:tcPr>
          <w:p>
            <w:pPr>
              <w:pStyle w:val="TableContents"/>
              <w:spacing w:before="0" w:after="283"/>
              <w:rPr/>
            </w:pPr>
            <w:r>
              <w:rPr/>
              <w:t> </w:t>
            </w:r>
          </w:p>
        </w:tc>
        <w:tc>
          <w:tcPr>
            <w:tcW w:w="3568" w:type="dxa"/>
            <w:gridSpan w:val="2"/>
            <w:tcBorders/>
            <w:shd w:fill="auto" w:val="clea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(d)</w:t>
            </w:r>
          </w:p>
        </w:tc>
        <w:tc>
          <w:tcPr>
            <w:tcW w:w="2212" w:type="dxa"/>
            <w:tcBorders/>
            <w:shd w:fill="auto" w:val="clear"/>
          </w:tcPr>
          <w:p>
            <w:pPr>
              <w:pStyle w:val="TableContents"/>
              <w:spacing w:before="0" w:after="283"/>
              <w:rPr/>
            </w:pPr>
            <w:r>
              <w:rPr/>
              <w:t> </w:t>
            </w:r>
          </w:p>
        </w:tc>
        <w:tc>
          <w:tcPr>
            <w:tcW w:w="1356" w:type="dxa"/>
            <w:tcBorders/>
            <w:shd w:fill="auto" w:val="clear"/>
          </w:tcPr>
          <w:p>
            <w:pPr>
              <w:pStyle w:val="TableContents"/>
              <w:spacing w:before="0" w:after="283"/>
              <w:rPr/>
            </w:pPr>
            <w:r>
              <w:rPr/>
              <w:t>These contractual obligations include commitments for capital expenditures and other obligations.</w:t>
            </w:r>
          </w:p>
        </w:tc>
      </w:tr>
    </w:tbl>
    <w:p>
      <w:pPr>
        <w:pStyle w:val="TextBody"/>
        <w:spacing w:before="360" w:after="283"/>
        <w:jc w:val="center"/>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preparing the financial statements in accordance with GAAP, management must often make estimates and assumptions that affect the reported amounts of assets, liabilities, revenues, expenses and related disclosures at the date of the financial statements and during the reporting period. Some of those judgments can be subjective and complex, and actual results could differ from those estimates. We consider the following accounting policies to be our most critical because of the uncertainties, judgments and complexities of the underlying accounting standards and operations involved. </w:t>
      </w:r>
    </w:p>
    <w:p>
      <w:pPr>
        <w:pStyle w:val="TextBody"/>
        <w:jc w:val="center"/>
        <w:rPr>
          <w:rFonts w:ascii="Times New Roman;Times;serif" w:hAnsi="Times New Roman;Times;serif"/>
          <w:sz w:val="17"/>
        </w:rPr>
      </w:pPr>
      <w:r>
        <w:rPr>
          <w:rFonts w:ascii="Times New Roman;Times;serif" w:hAnsi="Times New Roman;Times;serif"/>
          <w:sz w:val="17"/>
        </w:rPr>
        <w:t xml:space="preserve">42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Regulatory accounting allows for the actions of regulators, such as the ACC and the FERC, to be reflected in our financial statements. Their actions may cause us to capitalize costs that would otherwise be included as an expense in the current period by unregulated companies. If future recovery of costs ceases to be probable, the assets would be written off as a charge in current period earnings. A major component of our regulatory assets is the retail fuel and power costs deferred under the PSA. APS defers for future rate recovery 90% of the difference between actual retail fuel and power costs and the amount of such costs currently included in base rates. We had $625 million, including $111 million related to the PSA, of regulatory assets on the Consolidated Balance Sheets at December 31, 2007. </w:t>
      </w:r>
    </w:p>
    <w:p>
      <w:pPr>
        <w:pStyle w:val="TextBody"/>
        <w:spacing w:before="120" w:after="283"/>
        <w:jc w:val="left"/>
        <w:rPr/>
      </w:pPr>
      <w:r>
        <w:rPr/>
        <w:t>     </w:t>
      </w:r>
      <w:r>
        <w:rPr>
          <w:rFonts w:ascii="Times New Roman;Times;serif" w:hAnsi="Times New Roman;Times;serif"/>
          <w:sz w:val="17"/>
        </w:rPr>
        <w:t xml:space="preserve">Also included in the balance of regulatory assets at December 31, 2007 is a regulatory asset of $338 million in accordance with SFAS No. 158 for pension and other postretirement benefits. This regulatory asset represents the future recovery of these costs through retail rates as these amounts are charged to earnings. If these costs are disallowed by the ACC, this regulatory asset would be charged to OCI and result in lower future earnings. </w:t>
      </w:r>
    </w:p>
    <w:p>
      <w:pPr>
        <w:pStyle w:val="TextBody"/>
        <w:spacing w:before="120" w:after="283"/>
        <w:jc w:val="left"/>
        <w:rPr/>
      </w:pPr>
      <w:r>
        <w:rPr/>
        <w:t>     </w:t>
      </w:r>
      <w:r>
        <w:rPr>
          <w:rFonts w:ascii="Times New Roman;Times;serif" w:hAnsi="Times New Roman;Times;serif"/>
          <w:sz w:val="17"/>
        </w:rPr>
        <w:t xml:space="preserve">In addition, we had $643 million of regulatory liabilities on the Consolidated Balance Sheets at December 31, 2007, which primarily are related to removal costs. See Notes 1 and 3 for more information.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Pensions and Other Postretirement Benefit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Changes in our actuarial assumptions used in calculating our pension and other postretirement benefit liability and expense can have a significant impact on our earnings and financial position. The most relevant actuarial assumptions are the discount rate used to measure our liability and net periodic cost, the expected long-term rate of return on plan assets used to estimate earnings on invested funds over the long-term, and the assumed healthcare cost trend rates. We review these assumptions on an annual basis and adjust them as necessary. </w:t>
      </w:r>
    </w:p>
    <w:p>
      <w:pPr>
        <w:pStyle w:val="TextBody"/>
        <w:spacing w:before="120" w:after="283"/>
        <w:jc w:val="left"/>
        <w:rPr/>
      </w:pPr>
      <w:r>
        <w:rPr/>
        <w:t>     </w:t>
      </w:r>
      <w:r>
        <w:rPr>
          <w:rFonts w:ascii="Times New Roman;Times;serif" w:hAnsi="Times New Roman;Times;serif"/>
          <w:sz w:val="17"/>
        </w:rPr>
        <w:t xml:space="preserve">The following chart reflects the sensitivities that a change in certain actuarial assumptions would have had on the December 31, 2007 reported pension liability on the Consolidated Balance Sheets and our 2007 reported pension expense, after consideration of amounts capitalized or billed to electric plant participants, on Pinnacle Wests Consolidated Statements of Income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43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746"/>
        <w:gridCol w:w="353"/>
        <w:gridCol w:w="380"/>
        <w:gridCol w:w="716"/>
        <w:gridCol w:w="315"/>
        <w:gridCol w:w="384"/>
        <w:gridCol w:w="453"/>
        <w:gridCol w:w="482"/>
        <w:gridCol w:w="376"/>
      </w:tblGrid>
      <w:tr>
        <w:trPr/>
        <w:tc>
          <w:tcPr>
            <w:tcW w:w="674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674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3106" w:type="dxa"/>
            <w:gridSpan w:val="7"/>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r>
      <w:tr>
        <w:trPr/>
        <w:tc>
          <w:tcPr>
            <w:tcW w:w="674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1411" w:type="dxa"/>
            <w:gridSpan w:val="3"/>
            <w:tcBorders/>
            <w:shd w:fill="auto" w:val="clear"/>
            <w:vAlign w:val="bottom"/>
          </w:tcPr>
          <w:p>
            <w:pPr>
              <w:pStyle w:val="TableContents"/>
              <w:spacing w:before="0" w:after="283"/>
              <w:jc w:val="center"/>
              <w:rPr/>
            </w:pPr>
            <w:r>
              <w:rPr/>
              <w:t>Impact on</w:t>
            </w:r>
          </w:p>
        </w:tc>
        <w:tc>
          <w:tcPr>
            <w:tcW w:w="384" w:type="dxa"/>
            <w:tcBorders/>
            <w:shd w:fill="auto" w:val="clear"/>
            <w:vAlign w:val="bottom"/>
          </w:tcPr>
          <w:p>
            <w:pPr>
              <w:pStyle w:val="TableContents"/>
              <w:spacing w:before="0" w:after="283"/>
              <w:rPr/>
            </w:pPr>
            <w:r>
              <w:rPr/>
              <w:t> </w:t>
            </w:r>
          </w:p>
        </w:tc>
        <w:tc>
          <w:tcPr>
            <w:tcW w:w="1311" w:type="dxa"/>
            <w:gridSpan w:val="3"/>
            <w:tcBorders/>
            <w:shd w:fill="auto" w:val="clear"/>
            <w:vAlign w:val="bottom"/>
          </w:tcPr>
          <w:p>
            <w:pPr>
              <w:pStyle w:val="TableContents"/>
              <w:spacing w:before="0" w:after="283"/>
              <w:jc w:val="center"/>
              <w:rPr/>
            </w:pPr>
            <w:r>
              <w:rPr/>
              <w:t>Impact on</w:t>
            </w:r>
          </w:p>
        </w:tc>
      </w:tr>
      <w:tr>
        <w:trPr/>
        <w:tc>
          <w:tcPr>
            <w:tcW w:w="6746"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1411" w:type="dxa"/>
            <w:gridSpan w:val="3"/>
            <w:tcBorders/>
            <w:shd w:fill="auto" w:val="clear"/>
            <w:vAlign w:val="bottom"/>
          </w:tcPr>
          <w:p>
            <w:pPr>
              <w:pStyle w:val="TableContents"/>
              <w:spacing w:before="0" w:after="283"/>
              <w:jc w:val="center"/>
              <w:rPr/>
            </w:pPr>
            <w:r>
              <w:rPr/>
              <w:t>Pension</w:t>
            </w:r>
          </w:p>
        </w:tc>
        <w:tc>
          <w:tcPr>
            <w:tcW w:w="384" w:type="dxa"/>
            <w:tcBorders/>
            <w:shd w:fill="auto" w:val="clear"/>
            <w:vAlign w:val="bottom"/>
          </w:tcPr>
          <w:p>
            <w:pPr>
              <w:pStyle w:val="TableContents"/>
              <w:spacing w:before="0" w:after="283"/>
              <w:rPr/>
            </w:pPr>
            <w:r>
              <w:rPr/>
              <w:t> </w:t>
            </w:r>
          </w:p>
        </w:tc>
        <w:tc>
          <w:tcPr>
            <w:tcW w:w="1311" w:type="dxa"/>
            <w:gridSpan w:val="3"/>
            <w:tcBorders/>
            <w:shd w:fill="auto" w:val="clear"/>
            <w:vAlign w:val="bottom"/>
          </w:tcPr>
          <w:p>
            <w:pPr>
              <w:pStyle w:val="TableContents"/>
              <w:spacing w:before="0" w:after="283"/>
              <w:jc w:val="center"/>
              <w:rPr/>
            </w:pPr>
            <w:r>
              <w:rPr/>
              <w:t>Pension</w:t>
            </w:r>
          </w:p>
        </w:tc>
      </w:tr>
      <w:tr>
        <w:trPr/>
        <w:tc>
          <w:tcPr>
            <w:tcW w:w="6746" w:type="dxa"/>
            <w:tcBorders>
              <w:bottom w:val="single" w:sz="2" w:space="0" w:color="000000"/>
            </w:tcBorders>
            <w:shd w:fill="auto" w:val="clear"/>
            <w:tcMar>
              <w:bottom w:w="28" w:type="dxa"/>
            </w:tcMar>
            <w:vAlign w:val="bottom"/>
          </w:tcPr>
          <w:p>
            <w:pPr>
              <w:pStyle w:val="TableContents"/>
              <w:spacing w:before="0" w:after="283"/>
              <w:jc w:val="left"/>
              <w:rPr/>
            </w:pPr>
            <w:r>
              <w:rPr/>
              <w:t>Actuarial Assumption (a)</w:t>
            </w:r>
          </w:p>
        </w:tc>
        <w:tc>
          <w:tcPr>
            <w:tcW w:w="353" w:type="dxa"/>
            <w:tcBorders/>
            <w:shd w:fill="auto" w:val="clear"/>
            <w:vAlign w:val="bottom"/>
          </w:tcPr>
          <w:p>
            <w:pPr>
              <w:pStyle w:val="TableContents"/>
              <w:spacing w:before="0" w:after="283"/>
              <w:rPr/>
            </w:pPr>
            <w:r>
              <w:rPr/>
              <w:t> </w:t>
            </w:r>
          </w:p>
        </w:tc>
        <w:tc>
          <w:tcPr>
            <w:tcW w:w="1411" w:type="dxa"/>
            <w:gridSpan w:val="3"/>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384" w:type="dxa"/>
            <w:tcBorders/>
            <w:shd w:fill="auto" w:val="clear"/>
            <w:vAlign w:val="bottom"/>
          </w:tcPr>
          <w:p>
            <w:pPr>
              <w:pStyle w:val="TableContents"/>
              <w:spacing w:before="0" w:after="283"/>
              <w:rPr/>
            </w:pPr>
            <w:r>
              <w:rPr/>
              <w:t> </w:t>
            </w:r>
          </w:p>
        </w:tc>
        <w:tc>
          <w:tcPr>
            <w:tcW w:w="1311" w:type="dxa"/>
            <w:gridSpan w:val="3"/>
            <w:tcBorders>
              <w:bottom w:val="single" w:sz="2" w:space="0" w:color="000000"/>
            </w:tcBorders>
            <w:shd w:fill="auto" w:val="clear"/>
            <w:tcMar>
              <w:bottom w:w="28" w:type="dxa"/>
            </w:tcMar>
            <w:vAlign w:val="bottom"/>
          </w:tcPr>
          <w:p>
            <w:pPr>
              <w:pStyle w:val="TableContents"/>
              <w:spacing w:before="0" w:after="283"/>
              <w:jc w:val="center"/>
              <w:rPr/>
            </w:pPr>
            <w:r>
              <w:rPr/>
              <w:t>Expense</w:t>
            </w:r>
          </w:p>
        </w:tc>
      </w:tr>
      <w:tr>
        <w:trPr/>
        <w:tc>
          <w:tcPr>
            <w:tcW w:w="6746" w:type="dxa"/>
            <w:tcBorders/>
            <w:shd w:fill="CCEEFF" w:val="clear"/>
            <w:vAlign w:val="bottom"/>
          </w:tcPr>
          <w:p>
            <w:pPr>
              <w:pStyle w:val="TableContents"/>
              <w:spacing w:before="0" w:after="0"/>
              <w:ind w:left="225" w:right="0" w:hanging="225"/>
              <w:rPr/>
            </w:pPr>
            <w:r>
              <w:rPr/>
              <w:t>Discount rate:</w:t>
            </w:r>
          </w:p>
        </w:tc>
        <w:tc>
          <w:tcPr>
            <w:tcW w:w="35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rPr/>
            </w:pPr>
            <w:r>
              <w:rPr/>
              <w:t> </w:t>
            </w:r>
          </w:p>
        </w:tc>
        <w:tc>
          <w:tcPr>
            <w:tcW w:w="31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rPr/>
            </w:pPr>
            <w:r>
              <w:rPr/>
              <w:t> </w:t>
            </w:r>
          </w:p>
        </w:tc>
      </w:tr>
      <w:tr>
        <w:trPr/>
        <w:tc>
          <w:tcPr>
            <w:tcW w:w="6746" w:type="dxa"/>
            <w:tcBorders/>
            <w:shd w:fill="auto" w:val="clear"/>
            <w:vAlign w:val="bottom"/>
          </w:tcPr>
          <w:p>
            <w:pPr>
              <w:pStyle w:val="TableContents"/>
              <w:spacing w:before="0" w:after="0"/>
              <w:ind w:left="450" w:right="0" w:hanging="225"/>
              <w:rPr/>
            </w:pPr>
            <w:r>
              <w:rPr/>
              <w:t>Increase 1%</w:t>
            </w:r>
          </w:p>
        </w:tc>
        <w:tc>
          <w:tcPr>
            <w:tcW w:w="35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w:t>
            </w:r>
          </w:p>
        </w:tc>
        <w:tc>
          <w:tcPr>
            <w:tcW w:w="716" w:type="dxa"/>
            <w:tcBorders/>
            <w:shd w:fill="auto" w:val="clear"/>
            <w:vAlign w:val="bottom"/>
          </w:tcPr>
          <w:p>
            <w:pPr>
              <w:pStyle w:val="TableContents"/>
              <w:spacing w:before="0" w:after="283"/>
              <w:jc w:val="right"/>
              <w:rPr/>
            </w:pPr>
            <w:r>
              <w:rPr/>
              <w:t>(213</w:t>
            </w:r>
          </w:p>
        </w:tc>
        <w:tc>
          <w:tcPr>
            <w:tcW w:w="315" w:type="dxa"/>
            <w:tcBorders/>
            <w:shd w:fill="auto" w:val="clear"/>
            <w:vAlign w:val="bottom"/>
          </w:tcPr>
          <w:p>
            <w:pPr>
              <w:pStyle w:val="TableContents"/>
              <w:spacing w:before="0" w:after="283"/>
              <w:rPr/>
            </w:pPr>
            <w:r>
              <w:rPr/>
              <w:t>)</w:t>
            </w:r>
          </w:p>
        </w:tc>
        <w:tc>
          <w:tcPr>
            <w:tcW w:w="38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pPr>
            <w:r>
              <w:rPr/>
              <w:t>$</w:t>
            </w:r>
          </w:p>
        </w:tc>
        <w:tc>
          <w:tcPr>
            <w:tcW w:w="482" w:type="dxa"/>
            <w:tcBorders/>
            <w:shd w:fill="auto" w:val="clear"/>
            <w:vAlign w:val="bottom"/>
          </w:tcPr>
          <w:p>
            <w:pPr>
              <w:pStyle w:val="TableContents"/>
              <w:spacing w:before="0" w:after="283"/>
              <w:jc w:val="right"/>
              <w:rPr/>
            </w:pPr>
            <w:r>
              <w:rPr/>
              <w:t>(5</w:t>
            </w:r>
          </w:p>
        </w:tc>
        <w:tc>
          <w:tcPr>
            <w:tcW w:w="376" w:type="dxa"/>
            <w:tcBorders/>
            <w:shd w:fill="auto" w:val="clear"/>
            <w:vAlign w:val="bottom"/>
          </w:tcPr>
          <w:p>
            <w:pPr>
              <w:pStyle w:val="TableContents"/>
              <w:spacing w:before="0" w:after="283"/>
              <w:rPr/>
            </w:pPr>
            <w:r>
              <w:rPr/>
              <w:t>)</w:t>
            </w:r>
          </w:p>
        </w:tc>
      </w:tr>
      <w:tr>
        <w:trPr/>
        <w:tc>
          <w:tcPr>
            <w:tcW w:w="6746" w:type="dxa"/>
            <w:tcBorders/>
            <w:shd w:fill="CCEEFF" w:val="clear"/>
            <w:vAlign w:val="bottom"/>
          </w:tcPr>
          <w:p>
            <w:pPr>
              <w:pStyle w:val="TableContents"/>
              <w:spacing w:before="0" w:after="0"/>
              <w:ind w:left="450" w:right="0" w:hanging="225"/>
              <w:rPr/>
            </w:pPr>
            <w:r>
              <w:rPr/>
              <w:t>Decrease 1%</w:t>
            </w:r>
          </w:p>
        </w:tc>
        <w:tc>
          <w:tcPr>
            <w:tcW w:w="35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pPr>
            <w:r>
              <w:rPr/>
              <w:t>243</w:t>
            </w:r>
          </w:p>
        </w:tc>
        <w:tc>
          <w:tcPr>
            <w:tcW w:w="31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pPr>
            <w:r>
              <w:rPr/>
              <w:t>9</w:t>
            </w:r>
          </w:p>
        </w:tc>
        <w:tc>
          <w:tcPr>
            <w:tcW w:w="376" w:type="dxa"/>
            <w:tcBorders/>
            <w:shd w:fill="CCEEFF" w:val="clear"/>
            <w:vAlign w:val="bottom"/>
          </w:tcPr>
          <w:p>
            <w:pPr>
              <w:pStyle w:val="TableContents"/>
              <w:spacing w:before="0" w:after="283"/>
              <w:rPr/>
            </w:pPr>
            <w:r>
              <w:rPr/>
              <w:t> </w:t>
            </w:r>
          </w:p>
        </w:tc>
      </w:tr>
      <w:tr>
        <w:trPr/>
        <w:tc>
          <w:tcPr>
            <w:tcW w:w="6746" w:type="dxa"/>
            <w:tcBorders/>
            <w:shd w:fill="auto" w:val="clear"/>
            <w:vAlign w:val="bottom"/>
          </w:tcPr>
          <w:p>
            <w:pPr>
              <w:pStyle w:val="TableContents"/>
              <w:spacing w:before="0" w:after="0"/>
              <w:ind w:left="225" w:right="0" w:hanging="225"/>
              <w:rPr/>
            </w:pPr>
            <w:r>
              <w:rPr/>
              <w:t>Expected long-term rate of return on plan assets:</w:t>
            </w:r>
          </w:p>
        </w:tc>
        <w:tc>
          <w:tcPr>
            <w:tcW w:w="35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rPr/>
            </w:pPr>
            <w:r>
              <w:rPr/>
              <w:t> </w:t>
            </w:r>
          </w:p>
        </w:tc>
        <w:tc>
          <w:tcPr>
            <w:tcW w:w="31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r>
      <w:tr>
        <w:trPr/>
        <w:tc>
          <w:tcPr>
            <w:tcW w:w="6746" w:type="dxa"/>
            <w:tcBorders/>
            <w:shd w:fill="CCEEFF" w:val="clear"/>
            <w:vAlign w:val="bottom"/>
          </w:tcPr>
          <w:p>
            <w:pPr>
              <w:pStyle w:val="TableContents"/>
              <w:spacing w:before="0" w:after="0"/>
              <w:ind w:left="450" w:right="0" w:hanging="225"/>
              <w:rPr/>
            </w:pPr>
            <w:r>
              <w:rPr/>
              <w:t>Increase 1%</w:t>
            </w:r>
          </w:p>
        </w:tc>
        <w:tc>
          <w:tcPr>
            <w:tcW w:w="353"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716" w:type="dxa"/>
            <w:tcBorders/>
            <w:shd w:fill="CCEEFF" w:val="clear"/>
            <w:vAlign w:val="bottom"/>
          </w:tcPr>
          <w:p>
            <w:pPr>
              <w:pStyle w:val="TableContents"/>
              <w:spacing w:before="0" w:after="283"/>
              <w:jc w:val="right"/>
              <w:rPr/>
            </w:pPr>
            <w:r>
              <w:rPr/>
              <w:t></w:t>
            </w:r>
          </w:p>
        </w:tc>
        <w:tc>
          <w:tcPr>
            <w:tcW w:w="315"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pPr>
            <w:r>
              <w:rPr/>
              <w:t> </w:t>
            </w:r>
          </w:p>
        </w:tc>
        <w:tc>
          <w:tcPr>
            <w:tcW w:w="482" w:type="dxa"/>
            <w:tcBorders/>
            <w:shd w:fill="CCEEFF" w:val="clear"/>
            <w:vAlign w:val="bottom"/>
          </w:tcPr>
          <w:p>
            <w:pPr>
              <w:pStyle w:val="TableContents"/>
              <w:spacing w:before="0" w:after="283"/>
              <w:jc w:val="right"/>
              <w:rPr/>
            </w:pPr>
            <w:r>
              <w:rPr/>
              <w:t>(6</w:t>
            </w:r>
          </w:p>
        </w:tc>
        <w:tc>
          <w:tcPr>
            <w:tcW w:w="376" w:type="dxa"/>
            <w:tcBorders/>
            <w:shd w:fill="CCEEFF" w:val="clear"/>
            <w:vAlign w:val="bottom"/>
          </w:tcPr>
          <w:p>
            <w:pPr>
              <w:pStyle w:val="TableContents"/>
              <w:spacing w:before="0" w:after="283"/>
              <w:rPr/>
            </w:pPr>
            <w:r>
              <w:rPr/>
              <w:t>)</w:t>
            </w:r>
          </w:p>
        </w:tc>
      </w:tr>
      <w:tr>
        <w:trPr/>
        <w:tc>
          <w:tcPr>
            <w:tcW w:w="6746" w:type="dxa"/>
            <w:tcBorders/>
            <w:shd w:fill="auto" w:val="clear"/>
            <w:vAlign w:val="bottom"/>
          </w:tcPr>
          <w:p>
            <w:pPr>
              <w:pStyle w:val="TableContents"/>
              <w:spacing w:before="0" w:after="0"/>
              <w:ind w:left="450" w:right="0" w:hanging="225"/>
              <w:rPr/>
            </w:pPr>
            <w:r>
              <w:rPr/>
              <w:t>Decrease 1%</w:t>
            </w:r>
          </w:p>
        </w:tc>
        <w:tc>
          <w:tcPr>
            <w:tcW w:w="353"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716" w:type="dxa"/>
            <w:tcBorders/>
            <w:shd w:fill="auto" w:val="clear"/>
            <w:vAlign w:val="bottom"/>
          </w:tcPr>
          <w:p>
            <w:pPr>
              <w:pStyle w:val="TableContents"/>
              <w:spacing w:before="0" w:after="283"/>
              <w:jc w:val="right"/>
              <w:rPr/>
            </w:pPr>
            <w:r>
              <w:rPr/>
              <w:t></w:t>
            </w:r>
          </w:p>
        </w:tc>
        <w:tc>
          <w:tcPr>
            <w:tcW w:w="31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pPr>
            <w:r>
              <w:rPr/>
              <w:t>6</w:t>
            </w:r>
          </w:p>
        </w:tc>
        <w:tc>
          <w:tcPr>
            <w:tcW w:w="376"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78"/>
        <w:gridCol w:w="2251"/>
        <w:gridCol w:w="1176"/>
      </w:tblGrid>
      <w:tr>
        <w:trPr/>
        <w:tc>
          <w:tcPr>
            <w:tcW w:w="6778" w:type="dxa"/>
            <w:tcBorders/>
            <w:shd w:fill="auto" w:val="clear"/>
            <w:vAlign w:val="center"/>
          </w:tcPr>
          <w:p>
            <w:pPr>
              <w:pStyle w:val="TableContents"/>
              <w:spacing w:before="0" w:after="283"/>
              <w:rPr>
                <w:sz w:val="4"/>
                <w:szCs w:val="4"/>
              </w:rPr>
            </w:pPr>
            <w:r>
              <w:rPr>
                <w:sz w:val="4"/>
                <w:szCs w:val="4"/>
              </w:rPr>
            </w:r>
          </w:p>
        </w:tc>
        <w:tc>
          <w:tcPr>
            <w:tcW w:w="2251"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r>
      <w:tr>
        <w:trPr/>
        <w:tc>
          <w:tcPr>
            <w:tcW w:w="6778" w:type="dxa"/>
            <w:tcBorders/>
            <w:shd w:fill="auto" w:val="clear"/>
          </w:tcPr>
          <w:p>
            <w:pPr>
              <w:pStyle w:val="TableContents"/>
              <w:spacing w:before="0" w:after="283"/>
              <w:jc w:val="left"/>
              <w:rPr/>
            </w:pPr>
            <w:r>
              <w:rPr/>
              <w:t>(a)</w:t>
            </w:r>
          </w:p>
        </w:tc>
        <w:tc>
          <w:tcPr>
            <w:tcW w:w="2251"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Each fluctuation assumes that the other assumptions of the calculation are held constant while the rates are changed by one percentage point.</w:t>
            </w:r>
          </w:p>
        </w:tc>
      </w:tr>
    </w:tbl>
    <w:p>
      <w:pPr>
        <w:pStyle w:val="TextBody"/>
        <w:spacing w:before="120" w:after="283"/>
        <w:jc w:val="left"/>
        <w:rPr/>
      </w:pPr>
      <w:r>
        <w:rPr/>
        <w:t>     </w:t>
      </w:r>
      <w:r>
        <w:rPr>
          <w:rFonts w:ascii="Times New Roman;Times;serif" w:hAnsi="Times New Roman;Times;serif"/>
          <w:sz w:val="17"/>
        </w:rPr>
        <w:t xml:space="preserve">The following chart reflects the sensitivities that a change in certain actuarial assumptions would have had on the December 31, 2007 reported other postretirement benefit obligation on the Consolidated Balance Sheets and our 2007 reported other postretirement benefit expense, after consideration of amounts capitalized or billed to electric plant participants, on Pinnacle Wests Consolidated Statements of Income (dollars in millions): </w:t>
      </w:r>
    </w:p>
    <w:tbl>
      <w:tblPr>
        <w:tblW w:w="5000" w:type="pct"/>
        <w:jc w:val="center"/>
        <w:tblInd w:w="0" w:type="dxa"/>
        <w:tblCellMar>
          <w:top w:w="0" w:type="dxa"/>
          <w:left w:w="0" w:type="dxa"/>
          <w:bottom w:w="0" w:type="dxa"/>
          <w:right w:w="0" w:type="dxa"/>
        </w:tblCellMar>
      </w:tblPr>
      <w:tblGrid>
        <w:gridCol w:w="5460"/>
        <w:gridCol w:w="263"/>
        <w:gridCol w:w="590"/>
        <w:gridCol w:w="1317"/>
        <w:gridCol w:w="443"/>
        <w:gridCol w:w="302"/>
        <w:gridCol w:w="597"/>
        <w:gridCol w:w="773"/>
        <w:gridCol w:w="460"/>
      </w:tblGrid>
      <w:tr>
        <w:trPr/>
        <w:tc>
          <w:tcPr>
            <w:tcW w:w="546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17"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rPr/>
            </w:pPr>
            <w:r>
              <w:rPr/>
              <w:t> </w:t>
            </w:r>
          </w:p>
        </w:tc>
        <w:tc>
          <w:tcPr>
            <w:tcW w:w="773"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r>
      <w:tr>
        <w:trPr/>
        <w:tc>
          <w:tcPr>
            <w:tcW w:w="546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4482" w:type="dxa"/>
            <w:gridSpan w:val="7"/>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r>
      <w:tr>
        <w:trPr/>
        <w:tc>
          <w:tcPr>
            <w:tcW w:w="546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350" w:type="dxa"/>
            <w:gridSpan w:val="3"/>
            <w:tcBorders/>
            <w:shd w:fill="auto" w:val="clear"/>
            <w:vAlign w:val="bottom"/>
          </w:tcPr>
          <w:p>
            <w:pPr>
              <w:pStyle w:val="TableContents"/>
              <w:spacing w:before="0" w:after="283"/>
              <w:jc w:val="center"/>
              <w:rPr/>
            </w:pPr>
            <w:r>
              <w:rPr/>
              <w:t>Impact on Other</w:t>
            </w:r>
          </w:p>
        </w:tc>
        <w:tc>
          <w:tcPr>
            <w:tcW w:w="302" w:type="dxa"/>
            <w:tcBorders/>
            <w:shd w:fill="auto" w:val="clear"/>
            <w:vAlign w:val="bottom"/>
          </w:tcPr>
          <w:p>
            <w:pPr>
              <w:pStyle w:val="TableContents"/>
              <w:spacing w:before="0" w:after="283"/>
              <w:rPr/>
            </w:pPr>
            <w:r>
              <w:rPr/>
              <w:t> </w:t>
            </w:r>
          </w:p>
        </w:tc>
        <w:tc>
          <w:tcPr>
            <w:tcW w:w="1830" w:type="dxa"/>
            <w:gridSpan w:val="3"/>
            <w:tcBorders/>
            <w:shd w:fill="auto" w:val="clear"/>
            <w:vAlign w:val="bottom"/>
          </w:tcPr>
          <w:p>
            <w:pPr>
              <w:pStyle w:val="TableContents"/>
              <w:spacing w:before="0" w:after="283"/>
              <w:jc w:val="center"/>
              <w:rPr/>
            </w:pPr>
            <w:r>
              <w:rPr/>
              <w:t>Impact on Other</w:t>
            </w:r>
          </w:p>
        </w:tc>
      </w:tr>
      <w:tr>
        <w:trPr/>
        <w:tc>
          <w:tcPr>
            <w:tcW w:w="5460"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350" w:type="dxa"/>
            <w:gridSpan w:val="3"/>
            <w:tcBorders/>
            <w:shd w:fill="auto" w:val="clear"/>
            <w:vAlign w:val="bottom"/>
          </w:tcPr>
          <w:p>
            <w:pPr>
              <w:pStyle w:val="TableContents"/>
              <w:spacing w:before="0" w:after="283"/>
              <w:jc w:val="center"/>
              <w:rPr/>
            </w:pPr>
            <w:r>
              <w:rPr/>
              <w:t>Postretirement Benefit</w:t>
            </w:r>
          </w:p>
        </w:tc>
        <w:tc>
          <w:tcPr>
            <w:tcW w:w="302" w:type="dxa"/>
            <w:tcBorders/>
            <w:shd w:fill="auto" w:val="clear"/>
            <w:vAlign w:val="bottom"/>
          </w:tcPr>
          <w:p>
            <w:pPr>
              <w:pStyle w:val="TableContents"/>
              <w:spacing w:before="0" w:after="283"/>
              <w:rPr/>
            </w:pPr>
            <w:r>
              <w:rPr/>
              <w:t> </w:t>
            </w:r>
          </w:p>
        </w:tc>
        <w:tc>
          <w:tcPr>
            <w:tcW w:w="1830" w:type="dxa"/>
            <w:gridSpan w:val="3"/>
            <w:tcBorders/>
            <w:shd w:fill="auto" w:val="clear"/>
            <w:vAlign w:val="bottom"/>
          </w:tcPr>
          <w:p>
            <w:pPr>
              <w:pStyle w:val="TableContents"/>
              <w:spacing w:before="0" w:after="283"/>
              <w:jc w:val="center"/>
              <w:rPr/>
            </w:pPr>
            <w:r>
              <w:rPr/>
              <w:t>Postretirement</w:t>
            </w:r>
          </w:p>
        </w:tc>
      </w:tr>
      <w:tr>
        <w:trPr/>
        <w:tc>
          <w:tcPr>
            <w:tcW w:w="5460" w:type="dxa"/>
            <w:tcBorders>
              <w:bottom w:val="single" w:sz="2" w:space="0" w:color="000000"/>
            </w:tcBorders>
            <w:shd w:fill="auto" w:val="clear"/>
            <w:tcMar>
              <w:bottom w:w="28" w:type="dxa"/>
            </w:tcMar>
            <w:vAlign w:val="bottom"/>
          </w:tcPr>
          <w:p>
            <w:pPr>
              <w:pStyle w:val="TableContents"/>
              <w:spacing w:before="0" w:after="283"/>
              <w:jc w:val="left"/>
              <w:rPr/>
            </w:pPr>
            <w:r>
              <w:rPr/>
              <w:t>Actuarial Assumption (a)</w:t>
            </w:r>
          </w:p>
        </w:tc>
        <w:tc>
          <w:tcPr>
            <w:tcW w:w="263" w:type="dxa"/>
            <w:tcBorders/>
            <w:shd w:fill="auto" w:val="clear"/>
            <w:vAlign w:val="bottom"/>
          </w:tcPr>
          <w:p>
            <w:pPr>
              <w:pStyle w:val="TableContents"/>
              <w:spacing w:before="0" w:after="283"/>
              <w:rPr/>
            </w:pPr>
            <w:r>
              <w:rPr/>
              <w:t> </w:t>
            </w:r>
          </w:p>
        </w:tc>
        <w:tc>
          <w:tcPr>
            <w:tcW w:w="2350" w:type="dxa"/>
            <w:gridSpan w:val="3"/>
            <w:tcBorders>
              <w:bottom w:val="single" w:sz="2" w:space="0" w:color="000000"/>
            </w:tcBorders>
            <w:shd w:fill="auto" w:val="clear"/>
            <w:tcMar>
              <w:bottom w:w="28" w:type="dxa"/>
            </w:tcMar>
            <w:vAlign w:val="bottom"/>
          </w:tcPr>
          <w:p>
            <w:pPr>
              <w:pStyle w:val="TableContents"/>
              <w:spacing w:before="0" w:after="283"/>
              <w:jc w:val="center"/>
              <w:rPr/>
            </w:pPr>
            <w:r>
              <w:rPr/>
              <w:t>Obligation</w:t>
            </w:r>
          </w:p>
        </w:tc>
        <w:tc>
          <w:tcPr>
            <w:tcW w:w="302" w:type="dxa"/>
            <w:tcBorders/>
            <w:shd w:fill="auto" w:val="clear"/>
            <w:vAlign w:val="bottom"/>
          </w:tcPr>
          <w:p>
            <w:pPr>
              <w:pStyle w:val="TableContents"/>
              <w:spacing w:before="0" w:after="283"/>
              <w:rPr/>
            </w:pPr>
            <w:r>
              <w:rPr/>
              <w:t> </w:t>
            </w:r>
          </w:p>
        </w:tc>
        <w:tc>
          <w:tcPr>
            <w:tcW w:w="1830" w:type="dxa"/>
            <w:gridSpan w:val="3"/>
            <w:tcBorders>
              <w:bottom w:val="single" w:sz="2" w:space="0" w:color="000000"/>
            </w:tcBorders>
            <w:shd w:fill="auto" w:val="clear"/>
            <w:tcMar>
              <w:bottom w:w="28" w:type="dxa"/>
            </w:tcMar>
            <w:vAlign w:val="bottom"/>
          </w:tcPr>
          <w:p>
            <w:pPr>
              <w:pStyle w:val="TableContents"/>
              <w:spacing w:before="0" w:after="283"/>
              <w:jc w:val="center"/>
              <w:rPr/>
            </w:pPr>
            <w:r>
              <w:rPr/>
              <w:t>Benefit Expense</w:t>
            </w:r>
          </w:p>
        </w:tc>
      </w:tr>
      <w:tr>
        <w:trPr/>
        <w:tc>
          <w:tcPr>
            <w:tcW w:w="5460" w:type="dxa"/>
            <w:tcBorders/>
            <w:shd w:fill="CCEEFF" w:val="clear"/>
            <w:vAlign w:val="bottom"/>
          </w:tcPr>
          <w:p>
            <w:pPr>
              <w:pStyle w:val="TableContents"/>
              <w:spacing w:before="0" w:after="0"/>
              <w:ind w:left="225" w:right="0" w:hanging="225"/>
              <w:rPr/>
            </w:pPr>
            <w:r>
              <w:rPr/>
              <w:t>Discount rate:</w:t>
            </w:r>
          </w:p>
        </w:tc>
        <w:tc>
          <w:tcPr>
            <w:tcW w:w="263"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317"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773"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r>
      <w:tr>
        <w:trPr/>
        <w:tc>
          <w:tcPr>
            <w:tcW w:w="5460" w:type="dxa"/>
            <w:tcBorders/>
            <w:shd w:fill="auto" w:val="clear"/>
            <w:vAlign w:val="bottom"/>
          </w:tcPr>
          <w:p>
            <w:pPr>
              <w:pStyle w:val="TableContents"/>
              <w:spacing w:before="0" w:after="0"/>
              <w:ind w:left="450" w:right="0" w:hanging="225"/>
              <w:rPr/>
            </w:pPr>
            <w:r>
              <w:rPr/>
              <w:t>Increase 1%</w:t>
            </w:r>
          </w:p>
        </w:tc>
        <w:tc>
          <w:tcPr>
            <w:tcW w:w="26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pPr>
            <w:r>
              <w:rPr/>
              <w:t>$</w:t>
            </w:r>
          </w:p>
        </w:tc>
        <w:tc>
          <w:tcPr>
            <w:tcW w:w="1317" w:type="dxa"/>
            <w:tcBorders/>
            <w:shd w:fill="auto" w:val="clear"/>
            <w:vAlign w:val="bottom"/>
          </w:tcPr>
          <w:p>
            <w:pPr>
              <w:pStyle w:val="TableContents"/>
              <w:spacing w:before="0" w:after="283"/>
              <w:jc w:val="right"/>
              <w:rPr/>
            </w:pPr>
            <w:r>
              <w:rPr/>
              <w:t>(90</w:t>
            </w:r>
          </w:p>
        </w:tc>
        <w:tc>
          <w:tcPr>
            <w:tcW w:w="443" w:type="dxa"/>
            <w:tcBorders/>
            <w:shd w:fill="auto" w:val="clear"/>
            <w:vAlign w:val="bottom"/>
          </w:tcPr>
          <w:p>
            <w:pPr>
              <w:pStyle w:val="TableContents"/>
              <w:spacing w:before="0" w:after="283"/>
              <w:rPr/>
            </w:pPr>
            <w:r>
              <w:rPr/>
              <w:t>)</w:t>
            </w:r>
          </w:p>
        </w:tc>
        <w:tc>
          <w:tcPr>
            <w:tcW w:w="30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w:t>
            </w:r>
          </w:p>
        </w:tc>
        <w:tc>
          <w:tcPr>
            <w:tcW w:w="773" w:type="dxa"/>
            <w:tcBorders/>
            <w:shd w:fill="auto" w:val="clear"/>
            <w:vAlign w:val="bottom"/>
          </w:tcPr>
          <w:p>
            <w:pPr>
              <w:pStyle w:val="TableContents"/>
              <w:spacing w:before="0" w:after="283"/>
              <w:jc w:val="right"/>
              <w:rPr/>
            </w:pPr>
            <w:r>
              <w:rPr/>
              <w:t>(4</w:t>
            </w:r>
          </w:p>
        </w:tc>
        <w:tc>
          <w:tcPr>
            <w:tcW w:w="460" w:type="dxa"/>
            <w:tcBorders/>
            <w:shd w:fill="auto" w:val="clear"/>
            <w:vAlign w:val="bottom"/>
          </w:tcPr>
          <w:p>
            <w:pPr>
              <w:pStyle w:val="TableContents"/>
              <w:spacing w:before="0" w:after="283"/>
              <w:rPr/>
            </w:pPr>
            <w:r>
              <w:rPr/>
              <w:t>)</w:t>
            </w:r>
          </w:p>
        </w:tc>
      </w:tr>
      <w:tr>
        <w:trPr/>
        <w:tc>
          <w:tcPr>
            <w:tcW w:w="5460" w:type="dxa"/>
            <w:tcBorders/>
            <w:shd w:fill="CCEEFF" w:val="clear"/>
            <w:vAlign w:val="bottom"/>
          </w:tcPr>
          <w:p>
            <w:pPr>
              <w:pStyle w:val="TableContents"/>
              <w:spacing w:before="0" w:after="0"/>
              <w:ind w:left="450" w:right="0" w:hanging="225"/>
              <w:rPr/>
            </w:pPr>
            <w:r>
              <w:rPr/>
              <w:t>Decrease 1%</w:t>
            </w:r>
          </w:p>
        </w:tc>
        <w:tc>
          <w:tcPr>
            <w:tcW w:w="263"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317" w:type="dxa"/>
            <w:tcBorders/>
            <w:shd w:fill="CCEEFF" w:val="clear"/>
            <w:vAlign w:val="bottom"/>
          </w:tcPr>
          <w:p>
            <w:pPr>
              <w:pStyle w:val="TableContents"/>
              <w:spacing w:before="0" w:after="283"/>
              <w:jc w:val="right"/>
              <w:rPr/>
            </w:pPr>
            <w:r>
              <w:rPr/>
              <w:t>105</w:t>
            </w:r>
          </w:p>
        </w:tc>
        <w:tc>
          <w:tcPr>
            <w:tcW w:w="443"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773" w:type="dxa"/>
            <w:tcBorders/>
            <w:shd w:fill="CCEEFF" w:val="clear"/>
            <w:vAlign w:val="bottom"/>
          </w:tcPr>
          <w:p>
            <w:pPr>
              <w:pStyle w:val="TableContents"/>
              <w:spacing w:before="0" w:after="283"/>
              <w:jc w:val="right"/>
              <w:rPr/>
            </w:pPr>
            <w:r>
              <w:rPr/>
              <w:t>5</w:t>
            </w:r>
          </w:p>
        </w:tc>
        <w:tc>
          <w:tcPr>
            <w:tcW w:w="460" w:type="dxa"/>
            <w:tcBorders/>
            <w:shd w:fill="CCEEFF" w:val="clear"/>
            <w:vAlign w:val="bottom"/>
          </w:tcPr>
          <w:p>
            <w:pPr>
              <w:pStyle w:val="TableContents"/>
              <w:spacing w:before="0" w:after="283"/>
              <w:rPr/>
            </w:pPr>
            <w:r>
              <w:rPr/>
              <w:t> </w:t>
            </w:r>
          </w:p>
        </w:tc>
      </w:tr>
      <w:tr>
        <w:trPr/>
        <w:tc>
          <w:tcPr>
            <w:tcW w:w="5460" w:type="dxa"/>
            <w:tcBorders/>
            <w:shd w:fill="auto" w:val="clear"/>
            <w:vAlign w:val="bottom"/>
          </w:tcPr>
          <w:p>
            <w:pPr>
              <w:pStyle w:val="TableContents"/>
              <w:spacing w:before="0" w:after="0"/>
              <w:ind w:left="225" w:right="0" w:hanging="225"/>
              <w:rPr/>
            </w:pPr>
            <w:r>
              <w:rPr/>
              <w:t>Health care cost trend rate (b):</w:t>
            </w:r>
          </w:p>
        </w:tc>
        <w:tc>
          <w:tcPr>
            <w:tcW w:w="26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17"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rPr/>
            </w:pPr>
            <w:r>
              <w:rPr/>
              <w:t> </w:t>
            </w:r>
          </w:p>
        </w:tc>
        <w:tc>
          <w:tcPr>
            <w:tcW w:w="773"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r>
      <w:tr>
        <w:trPr/>
        <w:tc>
          <w:tcPr>
            <w:tcW w:w="5460" w:type="dxa"/>
            <w:tcBorders/>
            <w:shd w:fill="CCEEFF" w:val="clear"/>
            <w:vAlign w:val="bottom"/>
          </w:tcPr>
          <w:p>
            <w:pPr>
              <w:pStyle w:val="TableContents"/>
              <w:spacing w:before="0" w:after="0"/>
              <w:ind w:left="450" w:right="0" w:hanging="225"/>
              <w:rPr/>
            </w:pPr>
            <w:r>
              <w:rPr/>
              <w:t>Increase 1%</w:t>
            </w:r>
          </w:p>
        </w:tc>
        <w:tc>
          <w:tcPr>
            <w:tcW w:w="263"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317" w:type="dxa"/>
            <w:tcBorders/>
            <w:shd w:fill="CCEEFF" w:val="clear"/>
            <w:vAlign w:val="bottom"/>
          </w:tcPr>
          <w:p>
            <w:pPr>
              <w:pStyle w:val="TableContents"/>
              <w:spacing w:before="0" w:after="283"/>
              <w:jc w:val="right"/>
              <w:rPr/>
            </w:pPr>
            <w:r>
              <w:rPr/>
              <w:t>94</w:t>
            </w:r>
          </w:p>
        </w:tc>
        <w:tc>
          <w:tcPr>
            <w:tcW w:w="443"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773" w:type="dxa"/>
            <w:tcBorders/>
            <w:shd w:fill="CCEEFF" w:val="clear"/>
            <w:vAlign w:val="bottom"/>
          </w:tcPr>
          <w:p>
            <w:pPr>
              <w:pStyle w:val="TableContents"/>
              <w:spacing w:before="0" w:after="283"/>
              <w:jc w:val="right"/>
              <w:rPr/>
            </w:pPr>
            <w:r>
              <w:rPr/>
              <w:t>7</w:t>
            </w:r>
          </w:p>
        </w:tc>
        <w:tc>
          <w:tcPr>
            <w:tcW w:w="460" w:type="dxa"/>
            <w:tcBorders/>
            <w:shd w:fill="CCEEFF" w:val="clear"/>
            <w:vAlign w:val="bottom"/>
          </w:tcPr>
          <w:p>
            <w:pPr>
              <w:pStyle w:val="TableContents"/>
              <w:spacing w:before="0" w:after="283"/>
              <w:rPr/>
            </w:pPr>
            <w:r>
              <w:rPr/>
              <w:t> </w:t>
            </w:r>
          </w:p>
        </w:tc>
      </w:tr>
      <w:tr>
        <w:trPr/>
        <w:tc>
          <w:tcPr>
            <w:tcW w:w="5460" w:type="dxa"/>
            <w:tcBorders/>
            <w:shd w:fill="auto" w:val="clear"/>
            <w:vAlign w:val="bottom"/>
          </w:tcPr>
          <w:p>
            <w:pPr>
              <w:pStyle w:val="TableContents"/>
              <w:spacing w:before="0" w:after="0"/>
              <w:ind w:left="450" w:right="0" w:hanging="225"/>
              <w:rPr/>
            </w:pPr>
            <w:r>
              <w:rPr/>
              <w:t>Decrease 1%</w:t>
            </w:r>
          </w:p>
        </w:tc>
        <w:tc>
          <w:tcPr>
            <w:tcW w:w="26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pPr>
            <w:r>
              <w:rPr/>
              <w:t> </w:t>
            </w:r>
          </w:p>
        </w:tc>
        <w:tc>
          <w:tcPr>
            <w:tcW w:w="1317" w:type="dxa"/>
            <w:tcBorders/>
            <w:shd w:fill="auto" w:val="clear"/>
            <w:vAlign w:val="bottom"/>
          </w:tcPr>
          <w:p>
            <w:pPr>
              <w:pStyle w:val="TableContents"/>
              <w:spacing w:before="0" w:after="283"/>
              <w:jc w:val="right"/>
              <w:rPr/>
            </w:pPr>
            <w:r>
              <w:rPr/>
              <w:t>(76</w:t>
            </w:r>
          </w:p>
        </w:tc>
        <w:tc>
          <w:tcPr>
            <w:tcW w:w="443" w:type="dxa"/>
            <w:tcBorders/>
            <w:shd w:fill="auto" w:val="clear"/>
            <w:vAlign w:val="bottom"/>
          </w:tcPr>
          <w:p>
            <w:pPr>
              <w:pStyle w:val="TableContents"/>
              <w:spacing w:before="0" w:after="283"/>
              <w:rPr/>
            </w:pPr>
            <w:r>
              <w:rPr/>
              <w:t>)</w:t>
            </w:r>
          </w:p>
        </w:tc>
        <w:tc>
          <w:tcPr>
            <w:tcW w:w="30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 </w:t>
            </w:r>
          </w:p>
        </w:tc>
        <w:tc>
          <w:tcPr>
            <w:tcW w:w="773" w:type="dxa"/>
            <w:tcBorders/>
            <w:shd w:fill="auto" w:val="clear"/>
            <w:vAlign w:val="bottom"/>
          </w:tcPr>
          <w:p>
            <w:pPr>
              <w:pStyle w:val="TableContents"/>
              <w:spacing w:before="0" w:after="283"/>
              <w:jc w:val="right"/>
              <w:rPr/>
            </w:pPr>
            <w:r>
              <w:rPr/>
              <w:t>(5</w:t>
            </w:r>
          </w:p>
        </w:tc>
        <w:tc>
          <w:tcPr>
            <w:tcW w:w="460" w:type="dxa"/>
            <w:tcBorders/>
            <w:shd w:fill="auto" w:val="clear"/>
            <w:vAlign w:val="bottom"/>
          </w:tcPr>
          <w:p>
            <w:pPr>
              <w:pStyle w:val="TableContents"/>
              <w:spacing w:before="0" w:after="283"/>
              <w:rPr/>
            </w:pPr>
            <w:r>
              <w:rPr/>
              <w:t>)</w:t>
            </w:r>
          </w:p>
        </w:tc>
      </w:tr>
      <w:tr>
        <w:trPr/>
        <w:tc>
          <w:tcPr>
            <w:tcW w:w="5460" w:type="dxa"/>
            <w:tcBorders/>
            <w:shd w:fill="CCEEFF" w:val="clear"/>
            <w:vAlign w:val="bottom"/>
          </w:tcPr>
          <w:p>
            <w:pPr>
              <w:pStyle w:val="TableContents"/>
              <w:spacing w:before="0" w:after="0"/>
              <w:ind w:left="225" w:right="0" w:hanging="225"/>
              <w:rPr/>
            </w:pPr>
            <w:r>
              <w:rPr/>
              <w:t>Expected long-term rate of return on plan assets  pretax:</w:t>
            </w:r>
          </w:p>
        </w:tc>
        <w:tc>
          <w:tcPr>
            <w:tcW w:w="263"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317"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773"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r>
      <w:tr>
        <w:trPr/>
        <w:tc>
          <w:tcPr>
            <w:tcW w:w="5460" w:type="dxa"/>
            <w:tcBorders/>
            <w:shd w:fill="auto" w:val="clear"/>
            <w:vAlign w:val="bottom"/>
          </w:tcPr>
          <w:p>
            <w:pPr>
              <w:pStyle w:val="TableContents"/>
              <w:spacing w:before="0" w:after="0"/>
              <w:ind w:left="450" w:right="0" w:hanging="225"/>
              <w:rPr/>
            </w:pPr>
            <w:r>
              <w:rPr/>
              <w:t>Increase 1%</w:t>
            </w:r>
          </w:p>
        </w:tc>
        <w:tc>
          <w:tcPr>
            <w:tcW w:w="26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317" w:type="dxa"/>
            <w:tcBorders/>
            <w:shd w:fill="auto" w:val="clear"/>
            <w:vAlign w:val="bottom"/>
          </w:tcPr>
          <w:p>
            <w:pPr>
              <w:pStyle w:val="TableContents"/>
              <w:spacing w:before="0" w:after="283"/>
              <w:jc w:val="right"/>
              <w:rPr/>
            </w:pPr>
            <w:r>
              <w:rPr/>
              <w:t></w:t>
            </w:r>
          </w:p>
        </w:tc>
        <w:tc>
          <w:tcPr>
            <w:tcW w:w="443"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597" w:type="dxa"/>
            <w:tcBorders/>
            <w:shd w:fill="auto" w:val="clear"/>
            <w:vAlign w:val="bottom"/>
          </w:tcPr>
          <w:p>
            <w:pPr>
              <w:pStyle w:val="TableContents"/>
              <w:spacing w:before="0" w:after="283"/>
              <w:jc w:val="right"/>
              <w:rPr/>
            </w:pPr>
            <w:r>
              <w:rPr/>
              <w:t> </w:t>
            </w:r>
          </w:p>
        </w:tc>
        <w:tc>
          <w:tcPr>
            <w:tcW w:w="773" w:type="dxa"/>
            <w:tcBorders/>
            <w:shd w:fill="auto" w:val="clear"/>
            <w:vAlign w:val="bottom"/>
          </w:tcPr>
          <w:p>
            <w:pPr>
              <w:pStyle w:val="TableContents"/>
              <w:spacing w:before="0" w:after="283"/>
              <w:jc w:val="right"/>
              <w:rPr/>
            </w:pPr>
            <w:r>
              <w:rPr/>
              <w:t>(2</w:t>
            </w:r>
          </w:p>
        </w:tc>
        <w:tc>
          <w:tcPr>
            <w:tcW w:w="460" w:type="dxa"/>
            <w:tcBorders/>
            <w:shd w:fill="auto" w:val="clear"/>
            <w:vAlign w:val="bottom"/>
          </w:tcPr>
          <w:p>
            <w:pPr>
              <w:pStyle w:val="TableContents"/>
              <w:spacing w:before="0" w:after="283"/>
              <w:rPr/>
            </w:pPr>
            <w:r>
              <w:rPr/>
              <w:t>)</w:t>
            </w:r>
          </w:p>
        </w:tc>
      </w:tr>
      <w:tr>
        <w:trPr/>
        <w:tc>
          <w:tcPr>
            <w:tcW w:w="5460" w:type="dxa"/>
            <w:tcBorders/>
            <w:shd w:fill="CCEEFF" w:val="clear"/>
            <w:vAlign w:val="bottom"/>
          </w:tcPr>
          <w:p>
            <w:pPr>
              <w:pStyle w:val="TableContents"/>
              <w:spacing w:before="0" w:after="0"/>
              <w:ind w:left="450" w:right="0" w:hanging="225"/>
              <w:rPr/>
            </w:pPr>
            <w:r>
              <w:rPr/>
              <w:t>Decrease 1%</w:t>
            </w:r>
          </w:p>
        </w:tc>
        <w:tc>
          <w:tcPr>
            <w:tcW w:w="263"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317" w:type="dxa"/>
            <w:tcBorders/>
            <w:shd w:fill="CCEEFF" w:val="clear"/>
            <w:vAlign w:val="bottom"/>
          </w:tcPr>
          <w:p>
            <w:pPr>
              <w:pStyle w:val="TableContents"/>
              <w:spacing w:before="0" w:after="283"/>
              <w:jc w:val="right"/>
              <w:rPr/>
            </w:pPr>
            <w:r>
              <w:rPr/>
              <w:t></w:t>
            </w:r>
          </w:p>
        </w:tc>
        <w:tc>
          <w:tcPr>
            <w:tcW w:w="443"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597" w:type="dxa"/>
            <w:tcBorders/>
            <w:shd w:fill="CCEEFF" w:val="clear"/>
            <w:vAlign w:val="bottom"/>
          </w:tcPr>
          <w:p>
            <w:pPr>
              <w:pStyle w:val="TableContents"/>
              <w:spacing w:before="0" w:after="283"/>
              <w:rPr/>
            </w:pPr>
            <w:r>
              <w:rPr/>
              <w:t> </w:t>
            </w:r>
          </w:p>
        </w:tc>
        <w:tc>
          <w:tcPr>
            <w:tcW w:w="773" w:type="dxa"/>
            <w:tcBorders/>
            <w:shd w:fill="CCEEFF" w:val="clear"/>
            <w:vAlign w:val="bottom"/>
          </w:tcPr>
          <w:p>
            <w:pPr>
              <w:pStyle w:val="TableContents"/>
              <w:spacing w:before="0" w:after="283"/>
              <w:jc w:val="right"/>
              <w:rPr/>
            </w:pPr>
            <w:r>
              <w:rPr/>
              <w:t>2</w:t>
            </w:r>
          </w:p>
        </w:tc>
        <w:tc>
          <w:tcPr>
            <w:tcW w:w="460" w:type="dxa"/>
            <w:tcBorders/>
            <w:shd w:fill="CCEEFF"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83"/>
        <w:gridCol w:w="2246"/>
        <w:gridCol w:w="1176"/>
      </w:tblGrid>
      <w:tr>
        <w:trPr/>
        <w:tc>
          <w:tcPr>
            <w:tcW w:w="6783" w:type="dxa"/>
            <w:tcBorders/>
            <w:shd w:fill="auto" w:val="clear"/>
            <w:vAlign w:val="center"/>
          </w:tcPr>
          <w:p>
            <w:pPr>
              <w:pStyle w:val="TableContents"/>
              <w:spacing w:before="0" w:after="283"/>
              <w:rPr>
                <w:sz w:val="4"/>
                <w:szCs w:val="4"/>
              </w:rPr>
            </w:pPr>
            <w:r>
              <w:rPr>
                <w:sz w:val="4"/>
                <w:szCs w:val="4"/>
              </w:rPr>
            </w:r>
          </w:p>
        </w:tc>
        <w:tc>
          <w:tcPr>
            <w:tcW w:w="2246" w:type="dxa"/>
            <w:tcBorders/>
            <w:shd w:fill="auto" w:val="clear"/>
            <w:vAlign w:val="center"/>
          </w:tcPr>
          <w:p>
            <w:pPr>
              <w:pStyle w:val="TableContents"/>
              <w:spacing w:before="0" w:after="283"/>
              <w:rPr>
                <w:sz w:val="4"/>
                <w:szCs w:val="4"/>
              </w:rPr>
            </w:pPr>
            <w:r>
              <w:rPr>
                <w:sz w:val="4"/>
                <w:szCs w:val="4"/>
              </w:rPr>
            </w:r>
          </w:p>
        </w:tc>
        <w:tc>
          <w:tcPr>
            <w:tcW w:w="1176" w:type="dxa"/>
            <w:tcBorders/>
            <w:shd w:fill="auto" w:val="clear"/>
            <w:vAlign w:val="center"/>
          </w:tcPr>
          <w:p>
            <w:pPr>
              <w:pStyle w:val="TableContents"/>
              <w:spacing w:before="0" w:after="283"/>
              <w:rPr>
                <w:sz w:val="4"/>
                <w:szCs w:val="4"/>
              </w:rPr>
            </w:pPr>
            <w:r>
              <w:rPr>
                <w:sz w:val="4"/>
                <w:szCs w:val="4"/>
              </w:rPr>
            </w:r>
          </w:p>
        </w:tc>
      </w:tr>
      <w:tr>
        <w:trPr/>
        <w:tc>
          <w:tcPr>
            <w:tcW w:w="6783" w:type="dxa"/>
            <w:tcBorders/>
            <w:shd w:fill="auto" w:val="clear"/>
          </w:tcPr>
          <w:p>
            <w:pPr>
              <w:pStyle w:val="TableContents"/>
              <w:spacing w:before="0" w:after="283"/>
              <w:jc w:val="left"/>
              <w:rPr/>
            </w:pPr>
            <w:r>
              <w:rPr/>
              <w:t>(a)</w:t>
            </w:r>
          </w:p>
        </w:tc>
        <w:tc>
          <w:tcPr>
            <w:tcW w:w="2246"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Each fluctuation assumes that the other assumptions of the calculation are held constant while the rates are changed by one percentage point.</w:t>
            </w:r>
          </w:p>
        </w:tc>
      </w:tr>
      <w:tr>
        <w:trPr/>
        <w:tc>
          <w:tcPr>
            <w:tcW w:w="6783" w:type="dxa"/>
            <w:tcBorders/>
            <w:shd w:fill="auto" w:val="clear"/>
            <w:vAlign w:val="center"/>
          </w:tcPr>
          <w:p>
            <w:pPr>
              <w:pStyle w:val="TableContents"/>
              <w:spacing w:before="0" w:after="283"/>
              <w:rPr/>
            </w:pPr>
            <w:r>
              <w:rPr/>
              <w:t> </w:t>
            </w:r>
          </w:p>
        </w:tc>
        <w:tc>
          <w:tcPr>
            <w:tcW w:w="3422" w:type="dxa"/>
            <w:gridSpan w:val="2"/>
            <w:tcBorders/>
            <w:shd w:fill="auto" w:val="clear"/>
          </w:tcPr>
          <w:p>
            <w:pPr>
              <w:pStyle w:val="TableContents"/>
              <w:spacing w:before="0" w:after="283"/>
              <w:rPr>
                <w:sz w:val="4"/>
                <w:szCs w:val="4"/>
              </w:rPr>
            </w:pPr>
            <w:r>
              <w:rPr>
                <w:sz w:val="4"/>
                <w:szCs w:val="4"/>
              </w:rPr>
            </w:r>
          </w:p>
        </w:tc>
      </w:tr>
      <w:tr>
        <w:trPr/>
        <w:tc>
          <w:tcPr>
            <w:tcW w:w="6783" w:type="dxa"/>
            <w:tcBorders/>
            <w:shd w:fill="auto" w:val="clear"/>
          </w:tcPr>
          <w:p>
            <w:pPr>
              <w:pStyle w:val="TableContents"/>
              <w:spacing w:before="0" w:after="283"/>
              <w:jc w:val="left"/>
              <w:rPr/>
            </w:pPr>
            <w:r>
              <w:rPr/>
              <w:t>(b)</w:t>
            </w:r>
          </w:p>
        </w:tc>
        <w:tc>
          <w:tcPr>
            <w:tcW w:w="2246" w:type="dxa"/>
            <w:tcBorders/>
            <w:shd w:fill="auto" w:val="clear"/>
          </w:tcPr>
          <w:p>
            <w:pPr>
              <w:pStyle w:val="TableContents"/>
              <w:spacing w:before="0" w:after="283"/>
              <w:rPr/>
            </w:pPr>
            <w:r>
              <w:rPr/>
              <w:t> </w:t>
            </w:r>
          </w:p>
        </w:tc>
        <w:tc>
          <w:tcPr>
            <w:tcW w:w="1176" w:type="dxa"/>
            <w:tcBorders/>
            <w:shd w:fill="auto" w:val="clear"/>
          </w:tcPr>
          <w:p>
            <w:pPr>
              <w:pStyle w:val="TableContents"/>
              <w:spacing w:before="0" w:after="283"/>
              <w:rPr/>
            </w:pPr>
            <w:r>
              <w:rPr/>
              <w:t>This assumes a 1% change in the initial and ultimate health care cost trend rate.</w:t>
            </w:r>
          </w:p>
        </w:tc>
      </w:tr>
    </w:tbl>
    <w:p>
      <w:pPr>
        <w:pStyle w:val="TextBody"/>
        <w:spacing w:before="120" w:after="283"/>
        <w:jc w:val="left"/>
        <w:rPr/>
      </w:pPr>
      <w:r>
        <w:rPr/>
        <w:t>     </w:t>
      </w:r>
      <w:r>
        <w:rPr>
          <w:rFonts w:ascii="Times New Roman;Times;serif" w:hAnsi="Times New Roman;Times;serif"/>
          <w:sz w:val="17"/>
        </w:rPr>
        <w:t xml:space="preserve">See Note 8 for further details about our pension and other postretirement benefit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Derivative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Derivative accounting requires evaluation of rules that are complex and subject to varying interpretations. Our evaluation of these rules, as they apply to our contracts, determines whether we </w:t>
      </w:r>
    </w:p>
    <w:p>
      <w:pPr>
        <w:pStyle w:val="TextBody"/>
        <w:jc w:val="center"/>
        <w:rPr>
          <w:rFonts w:ascii="Times New Roman;Times;serif" w:hAnsi="Times New Roman;Times;serif"/>
          <w:sz w:val="17"/>
        </w:rPr>
      </w:pPr>
      <w:r>
        <w:rPr>
          <w:rFonts w:ascii="Times New Roman;Times;serif" w:hAnsi="Times New Roman;Times;serif"/>
          <w:sz w:val="17"/>
        </w:rPr>
        <w:t xml:space="preserve">44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use accrual accounting (for contracts designated as normal) or fair value (mark-to-market) accounting. Mark-to-market accounting requires that changes in the fair value are recognized periodically in income unless certain hedge criteria are met. For cash flow hedges, the effective portion of changes in the fair value of the derivative is recognized in common stock equity (as a component of other comprehensive income (loss)). </w:t>
      </w:r>
    </w:p>
    <w:p>
      <w:pPr>
        <w:pStyle w:val="TextBody"/>
        <w:spacing w:before="120" w:after="283"/>
        <w:jc w:val="left"/>
        <w:rPr/>
      </w:pPr>
      <w:r>
        <w:rPr/>
        <w:t>     </w:t>
      </w:r>
      <w:r>
        <w:rPr>
          <w:rFonts w:ascii="Times New Roman;Times;serif" w:hAnsi="Times New Roman;Times;serif"/>
          <w:sz w:val="17"/>
        </w:rPr>
        <w:t xml:space="preserve">The fair value of our derivative contracts is not always readily determinable. In some cases, we use models and other valuation techniques to determine fair value. The use of these models and valuation techniques sometimes requires subjective and complex judgment. Actual results could differ from the results estimated through application of these methods. Our marketing and trading portfolio consists of structured activities hedged with a portfolio of forward purchases that protects the economic value of the sales transactions. See Market Risks  Commodity Price Risk below for quantitative analysis. See Note 1 for discussion on accounting policies and Note 18 for a further discussion on derivative and energy trading accounting.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OTHER ACCOUNTING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but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 but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See Notes 18 and S-3 for a discussion of FASB Staff Position No. FIN 39-1, Amendment of FASB Interpretation No. 39, Offsetting of Amounts Related to Certain Contracts (FIN 39-1), which we adopted January 1, 2008. </w:t>
      </w:r>
    </w:p>
    <w:p>
      <w:pPr>
        <w:pStyle w:val="TextBody"/>
        <w:spacing w:before="120" w:after="283"/>
        <w:jc w:val="left"/>
        <w:rPr/>
      </w:pPr>
      <w:r>
        <w:rPr/>
        <w:t>     </w:t>
      </w:r>
      <w:r>
        <w:rPr>
          <w:rFonts w:ascii="Times New Roman;Times;serif" w:hAnsi="Times New Roman;Times;serif"/>
          <w:sz w:val="17"/>
        </w:rPr>
        <w:t xml:space="preserve">See Note 4 for a discussion of FIN 48 on accounting for uncertainty in income taxes, which we adopted January 1, 2007.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CONSOLIDATED  FACTORS AFFECTING</w:t>
        <w:br/>
        <w:t>OUR FINANCIAL OUTLOOK</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Factors Affecting Operating Revenues, Fuel and Purchased Power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Electric operating revenues are derived from sales of electricity in regulated retail markets in Arizona and from competitive retail and wholesale power markets in the western United States. For the years 2005 through 2007, retail electric revenues comprised approximately 84% of our total electric operating revenues. Our electric operating revenues are affected by electricity sales volumes related to customer growth, variations in weather from period to period, customer mix, average usage per customer, electricity rates and tariffs and the recovery of PSA deferrals. Off-System Sales of excess generation output, purchased power and natural gas are included in regulated electricity segment revenues and related fuel and purchased power because they are credited to APS </w:t>
      </w:r>
    </w:p>
    <w:p>
      <w:pPr>
        <w:pStyle w:val="TextBody"/>
        <w:jc w:val="center"/>
        <w:rPr>
          <w:rFonts w:ascii="Times New Roman;Times;serif" w:hAnsi="Times New Roman;Times;serif"/>
          <w:sz w:val="17"/>
        </w:rPr>
      </w:pPr>
      <w:r>
        <w:rPr>
          <w:rFonts w:ascii="Times New Roman;Times;serif" w:hAnsi="Times New Roman;Times;serif"/>
          <w:sz w:val="17"/>
        </w:rPr>
        <w:t xml:space="preserve">45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retail customers through the PSA. These revenue transactions are affected by the availability of excess economic generation or other energy resources and wholesale market conditions, including demand and prices. Competitive retail sales of energy and energy-related products and services are made by APSES in certain western states that have opened to competition. </w:t>
      </w:r>
    </w:p>
    <w:p>
      <w:pPr>
        <w:pStyle w:val="TextBody"/>
        <w:spacing w:before="120" w:after="283"/>
        <w:jc w:val="left"/>
        <w:rPr/>
      </w:pPr>
      <w:r>
        <w:rPr/>
        <w:t>     </w:t>
      </w:r>
      <w:r>
        <w:rPr>
          <w:rFonts w:ascii="Times New Roman;Times;serif" w:hAnsi="Times New Roman;Times;serif"/>
          <w:b/>
          <w:sz w:val="17"/>
        </w:rPr>
        <w:t xml:space="preserve">Rate Proceedings </w:t>
      </w:r>
      <w:r>
        <w:rPr>
          <w:rFonts w:ascii="Times New Roman;Times;serif" w:hAnsi="Times New Roman;Times;serif"/>
          <w:sz w:val="17"/>
        </w:rPr>
        <w:t xml:space="preserve">Our cash flows and profitability are affected by the rates APS may charge and the timely recovery of costs through those rates. APS retail rates are regulated by the ACC and its wholesale electric rates (primarily for transmission) are regulated by the FERC. APS capital expenditure requirements, which are discussed above under Liquidity and Capital Resources, are substantial because of customer growth in APS service territory and inflationary impacts on the capital budget, highlighting APS need for the timely recovery through rates of these and other expenditures. On June 28, 2007, the ACC issued an order in a general rate case granting APS retail base rate increases. The ACC rate case decision and other retail and wholesale rate matters are discussed in Note 3. </w:t>
      </w:r>
    </w:p>
    <w:p>
      <w:pPr>
        <w:pStyle w:val="TextBody"/>
        <w:spacing w:before="120" w:after="283"/>
        <w:jc w:val="left"/>
        <w:rPr/>
      </w:pPr>
      <w:r>
        <w:rPr/>
        <w:t>     </w:t>
      </w:r>
      <w:r>
        <w:rPr>
          <w:rFonts w:ascii="Times New Roman;Times;serif" w:hAnsi="Times New Roman;Times;serif"/>
          <w:b/>
          <w:sz w:val="17"/>
        </w:rPr>
        <w:t xml:space="preserve">Fuel and Purchased Power Costs </w:t>
      </w:r>
      <w:r>
        <w:rPr>
          <w:rFonts w:ascii="Times New Roman;Times;serif" w:hAnsi="Times New Roman;Times;serif"/>
          <w:sz w:val="17"/>
        </w:rPr>
        <w:t xml:space="preserve">Fuel and purchased power costs included on our Consolidated Statements of Income are impacted by our electricity sales volumes, existing contracts for purchased power and generation fuel, our power plant performance, transmission availability or constraints, prevailing market prices, new generating plants being placed in service in our market areas, our hedging program for managing such costs and, since April 1, 2005, PSA deferrals and the amortization thereof. See PSA Modifications and 2006 Deferrals in Note 3 for information regarding the PSA, including the 2006 Deferrals. APS recovery of PSA deferrals from its ratepayers is subject to annual and, if necessary, periodic PSA adjustments. </w:t>
      </w:r>
    </w:p>
    <w:p>
      <w:pPr>
        <w:pStyle w:val="TextBody"/>
        <w:spacing w:before="120" w:after="283"/>
        <w:jc w:val="left"/>
        <w:rPr/>
      </w:pPr>
      <w:r>
        <w:rPr/>
        <w:t>     </w:t>
      </w:r>
      <w:r>
        <w:rPr>
          <w:rFonts w:ascii="Times New Roman;Times;serif" w:hAnsi="Times New Roman;Times;serif"/>
          <w:b/>
          <w:sz w:val="17"/>
        </w:rPr>
        <w:t xml:space="preserve">Customer and Sales Growth </w:t>
      </w:r>
      <w:r>
        <w:rPr>
          <w:rFonts w:ascii="Times New Roman;Times;serif" w:hAnsi="Times New Roman;Times;serif"/>
          <w:sz w:val="17"/>
        </w:rPr>
        <w:t xml:space="preserve">The customer and sales growth referred to in this paragraph apply to Native Load customers and sales to them. Customer growth in APS service territory was 3.3% during 2007. Customer growth averaged 4.0% a year for the three years 2005 through 2007; and we currently expect customer growth to decline, averaging about 1% to 2% per year for 2008 through 2010 due to factors reflecting the economic conditions both nationally and in Arizona. For the three years 2005 through 2007, APS actual retail electricity sales in kilowatt-hours grew at an average annual rate of 4.8%; adjusted to exclude the effects of weather variations, such retail sales growth averaged 3.8% a year. We currently estimate that total retail electricity sales in kilowatt-hours will grow 1% to 2% on average per year, during 2008 through 2010, excluding the effects of weather variations. We currently expect our retail sales growth in 2008 to be below average because of potential effects on customer usage from the economic conditions mentioned above and retail rate increases (see Note 3). </w:t>
      </w:r>
    </w:p>
    <w:p>
      <w:pPr>
        <w:pStyle w:val="TextBody"/>
        <w:spacing w:before="120" w:after="283"/>
        <w:jc w:val="left"/>
        <w:rPr/>
      </w:pPr>
      <w:r>
        <w:rPr/>
        <w:t>     </w:t>
      </w:r>
      <w:r>
        <w:rPr>
          <w:rFonts w:ascii="Times New Roman;Times;serif" w:hAnsi="Times New Roman;Times;serif"/>
          <w:sz w:val="17"/>
        </w:rPr>
        <w:t xml:space="preserve">Actual sales growth, excluding weather-related variations, may differ from our projections as a result of numerous factors, such as economic conditions, customer growth, usage patterns and responses to retail price changes. Our experience indicates that a reasonable range of variation in our kilowatt-hour sales projection attributable to such economic factors can result in increases or decreases in annual net income of up to $10 million. </w:t>
      </w:r>
    </w:p>
    <w:p>
      <w:pPr>
        <w:pStyle w:val="TextBody"/>
        <w:spacing w:before="120" w:after="283"/>
        <w:jc w:val="left"/>
        <w:rPr/>
      </w:pPr>
      <w:r>
        <w:rPr/>
        <w:t>     </w:t>
      </w:r>
      <w:r>
        <w:rPr>
          <w:rFonts w:ascii="Times New Roman;Times;serif" w:hAnsi="Times New Roman;Times;serif"/>
          <w:b/>
          <w:sz w:val="17"/>
        </w:rPr>
        <w:t xml:space="preserve">Weather </w:t>
      </w:r>
      <w:r>
        <w:rPr>
          <w:rFonts w:ascii="Times New Roman;Times;serif" w:hAnsi="Times New Roman;Times;serif"/>
          <w:sz w:val="17"/>
        </w:rPr>
        <w:t xml:space="preserve">In forecasting retail sales growth, we assume normal weather patterns based on historical data. Historical extreme weather variations have resulted in annual variations in net income in excess of $20 million. However, our experience indicates that the more typical variations from normal weather can result in increases or decreases in annual net income of up to $10 million. </w:t>
      </w:r>
    </w:p>
    <w:p>
      <w:pPr>
        <w:pStyle w:val="TextBody"/>
        <w:jc w:val="center"/>
        <w:rPr>
          <w:rFonts w:ascii="Times New Roman;Times;serif" w:hAnsi="Times New Roman;Times;serif"/>
          <w:sz w:val="17"/>
        </w:rPr>
      </w:pPr>
      <w:r>
        <w:rPr>
          <w:rFonts w:ascii="Times New Roman;Times;serif" w:hAnsi="Times New Roman;Times;serif"/>
          <w:sz w:val="17"/>
        </w:rPr>
        <w:t xml:space="preserve">46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sz w:val="17"/>
        </w:rPr>
        <w:t xml:space="preserve">Wholesale Market </w:t>
      </w:r>
      <w:r>
        <w:rPr>
          <w:rFonts w:ascii="Times New Roman;Times;serif" w:hAnsi="Times New Roman;Times;serif"/>
          <w:sz w:val="17"/>
        </w:rPr>
        <w:t xml:space="preserve">Our marketing and trading activities focus primarily on managing APS risks relating to fuel and purchased power costs in connection with its costs of serving Native Load customer demand. Our marketing and trading activities include, subject to specified parameters, marketing, hedging and trading in electricity, fuels and emission allowances and credits. See Rate Requests for Transmission and Ancillary Services in Note 3 for information regarding APS recent filing with the FERC requesting an increase in transmission rates.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Other Factors Affecting Financial Results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Operations and Maintenance Expenses </w:t>
      </w:r>
      <w:r>
        <w:rPr>
          <w:rFonts w:ascii="Times New Roman;Times;serif" w:hAnsi="Times New Roman;Times;serif"/>
          <w:sz w:val="17"/>
        </w:rPr>
        <w:t xml:space="preserve">Operations and maintenance expenses are impacted by growth, power plant operations, maintenance of utility plant (including generation, transmission, and distribution facilities), inflation, outages, higher-trending pension and other postretirement benefit costs and other factors. </w:t>
      </w:r>
    </w:p>
    <w:p>
      <w:pPr>
        <w:pStyle w:val="TextBody"/>
        <w:spacing w:before="120" w:after="283"/>
        <w:jc w:val="left"/>
        <w:rPr/>
      </w:pPr>
      <w:r>
        <w:rPr/>
        <w:t>     </w:t>
      </w:r>
      <w:r>
        <w:rPr>
          <w:rFonts w:ascii="Times New Roman;Times;serif" w:hAnsi="Times New Roman;Times;serif"/>
          <w:b/>
          <w:sz w:val="17"/>
        </w:rPr>
        <w:t xml:space="preserve">Depreciation and Amortization Expenses </w:t>
      </w:r>
      <w:r>
        <w:rPr>
          <w:rFonts w:ascii="Times New Roman;Times;serif" w:hAnsi="Times New Roman;Times;serif"/>
          <w:sz w:val="17"/>
        </w:rPr>
        <w:t xml:space="preserve">Depreciation and amortization expenses are impacted by net additions to utility plant and other property (such as new generation, transmission, and distribution facilities), and changes in depreciation and amortization rates. See Capital Expenditures above for information regarding planned additions to our facilities. </w:t>
      </w:r>
    </w:p>
    <w:p>
      <w:pPr>
        <w:pStyle w:val="TextBody"/>
        <w:spacing w:before="120" w:after="283"/>
        <w:jc w:val="left"/>
        <w:rPr/>
      </w:pPr>
      <w:r>
        <w:rPr/>
        <w:t>     </w:t>
      </w:r>
      <w:r>
        <w:rPr>
          <w:rFonts w:ascii="Times New Roman;Times;serif" w:hAnsi="Times New Roman;Times;serif"/>
          <w:b/>
          <w:sz w:val="17"/>
        </w:rPr>
        <w:t xml:space="preserve">Property Taxes </w:t>
      </w:r>
      <w:r>
        <w:rPr>
          <w:rFonts w:ascii="Times New Roman;Times;serif" w:hAnsi="Times New Roman;Times;serif"/>
          <w:sz w:val="17"/>
        </w:rPr>
        <w:t xml:space="preserve">Taxes other than income taxes consist primarily of property taxes, which are affected by the value of property in-service and under construction, assessment ratios, and tax rates. The average property tax rate for APS, which currently owns the majority of our property, was 8.3% of the assessed value for 2007, 8.9% of assessed value for 2006 and 9.2% for 2005. We expect property taxes to increase as we add new utility plant (including new generation, transmission and distribution facilities) and as we improve our existing facilities. See Capital Expenditures above for information regarding planned additions to our facilities. </w:t>
      </w:r>
    </w:p>
    <w:p>
      <w:pPr>
        <w:pStyle w:val="TextBody"/>
        <w:spacing w:before="120" w:after="283"/>
        <w:jc w:val="left"/>
        <w:rPr/>
      </w:pPr>
      <w:r>
        <w:rPr/>
        <w:t>     </w:t>
      </w:r>
      <w:r>
        <w:rPr>
          <w:rFonts w:ascii="Times New Roman;Times;serif" w:hAnsi="Times New Roman;Times;serif"/>
          <w:b/>
          <w:sz w:val="17"/>
        </w:rPr>
        <w:t xml:space="preserve">Interest Expense </w:t>
      </w:r>
      <w:r>
        <w:rPr>
          <w:rFonts w:ascii="Times New Roman;Times;serif" w:hAnsi="Times New Roman;Times;serif"/>
          <w:sz w:val="17"/>
        </w:rPr>
        <w:t xml:space="preserve">Interest expense is affected by the amount of debt outstanding and the interest rates on that debt. The primary factors affecting borrowing levels are expected to be our capital expenditures, long-term debt maturities, and internally generated cash flow. Capitalized interest offsets a portion of interest expense while capital projects are under construction. We stop accruing capitalized interest on a project when it is placed in commercial operation. </w:t>
      </w:r>
    </w:p>
    <w:p>
      <w:pPr>
        <w:pStyle w:val="TextBody"/>
        <w:spacing w:before="120" w:after="283"/>
        <w:jc w:val="left"/>
        <w:rPr/>
      </w:pPr>
      <w:r>
        <w:rPr/>
        <w:t>     </w:t>
      </w:r>
      <w:r>
        <w:rPr>
          <w:rFonts w:ascii="Times New Roman;Times;serif" w:hAnsi="Times New Roman;Times;serif"/>
          <w:b/>
          <w:sz w:val="17"/>
        </w:rPr>
        <w:t xml:space="preserve">Retail Competition </w:t>
      </w:r>
      <w:r>
        <w:rPr>
          <w:rFonts w:ascii="Times New Roman;Times;serif" w:hAnsi="Times New Roman;Times;serif"/>
          <w:sz w:val="17"/>
        </w:rPr>
        <w:t xml:space="preserve">Although some very limited retail competition existed in Arizona in 1999 and 2000, there are currently no active retail electric service providers providing unbundled energy or other utility services to APS customers. We cannot predict when, and the extent to which, additional electric service providers will re-enter APS service territory. </w:t>
      </w:r>
    </w:p>
    <w:p>
      <w:pPr>
        <w:pStyle w:val="TextBody"/>
        <w:spacing w:before="120" w:after="283"/>
        <w:jc w:val="left"/>
        <w:rPr/>
      </w:pPr>
      <w:r>
        <w:rPr/>
        <w:t>     </w:t>
      </w:r>
      <w:r>
        <w:rPr>
          <w:rFonts w:ascii="Times New Roman;Times;serif" w:hAnsi="Times New Roman;Times;serif"/>
          <w:b/>
          <w:sz w:val="17"/>
        </w:rPr>
        <w:t xml:space="preserve">Subsidiaries </w:t>
      </w:r>
      <w:r>
        <w:rPr>
          <w:rFonts w:ascii="Times New Roman;Times;serif" w:hAnsi="Times New Roman;Times;serif"/>
          <w:sz w:val="17"/>
        </w:rPr>
        <w:t xml:space="preserve">SunCors net income was $24 million in 2007, $61 million in 2006 and $56 million in 2005. See Note 17 for further discussion. We currently expect SunCors net income in 2008 to be approximately $20 million. This estimate reflects continuation of the slowdown in the western United States real estate markets. </w:t>
      </w:r>
    </w:p>
    <w:p>
      <w:pPr>
        <w:pStyle w:val="TextBody"/>
        <w:spacing w:before="120" w:after="283"/>
        <w:jc w:val="left"/>
        <w:rPr/>
      </w:pPr>
      <w:r>
        <w:rPr/>
        <w:t>     </w:t>
      </w:r>
      <w:r>
        <w:rPr>
          <w:rFonts w:ascii="Times New Roman;Times;serif" w:hAnsi="Times New Roman;Times;serif"/>
          <w:sz w:val="17"/>
        </w:rPr>
        <w:t xml:space="preserve">The historical results of APSES, Pinnacle West Marketing &amp; Trading and El Dorado are not indicative of future performance. </w:t>
      </w:r>
    </w:p>
    <w:p>
      <w:pPr>
        <w:pStyle w:val="TextBody"/>
        <w:spacing w:before="120" w:after="283"/>
        <w:jc w:val="left"/>
        <w:rPr/>
      </w:pPr>
      <w:r>
        <w:rPr/>
        <w:t>     </w:t>
      </w:r>
      <w:r>
        <w:rPr>
          <w:rFonts w:ascii="Times New Roman;Times;serif" w:hAnsi="Times New Roman;Times;serif"/>
          <w:b/>
          <w:sz w:val="17"/>
        </w:rPr>
        <w:t xml:space="preserve">General </w:t>
      </w:r>
      <w:r>
        <w:rPr>
          <w:rFonts w:ascii="Times New Roman;Times;serif" w:hAnsi="Times New Roman;Times;serif"/>
          <w:sz w:val="17"/>
        </w:rPr>
        <w:t xml:space="preserve">Our financial results may be affected by a number of broad factors. See Forward-Looking Statements below for further information on such factors, which may cause our actual future results to differ from those we currently seek or anticipate. </w:t>
      </w:r>
    </w:p>
    <w:p>
      <w:pPr>
        <w:pStyle w:val="TextBody"/>
        <w:jc w:val="center"/>
        <w:rPr>
          <w:rFonts w:ascii="Times New Roman;Times;serif" w:hAnsi="Times New Roman;Times;serif"/>
          <w:sz w:val="17"/>
        </w:rPr>
      </w:pPr>
      <w:r>
        <w:rPr>
          <w:rFonts w:ascii="Times New Roman;Times;serif" w:hAnsi="Times New Roman;Times;serif"/>
          <w:sz w:val="17"/>
        </w:rPr>
        <w:t xml:space="preserve">47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Market Risks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operations include managing market risks related to changes in interest rates, commodity prices and investments held by our nuclear decommissioning trust fund. </w:t>
      </w:r>
    </w:p>
    <w:p>
      <w:pPr>
        <w:pStyle w:val="TextBody"/>
        <w:spacing w:before="120" w:after="283"/>
        <w:jc w:val="left"/>
        <w:rPr/>
      </w:pPr>
      <w:r>
        <w:rPr/>
        <w:t>     </w:t>
      </w:r>
      <w:r>
        <w:rPr>
          <w:rFonts w:ascii="Times New Roman;Times;serif" w:hAnsi="Times New Roman;Times;serif"/>
          <w:b/>
          <w:sz w:val="17"/>
        </w:rPr>
        <w:t>Interest Rate and Equity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exposure to changing interest rates. Changing interest rates will affect interest paid on variable-rate debt and the market value of fixed income securities held by our nuclear decommissioning trust fund (see Note 12). The nuclear decommissioning trust fund also has risks associated with the changing market value of its investments. Nuclear decommissioning costs are recovered in regulated electricity prices. </w:t>
      </w:r>
    </w:p>
    <w:p>
      <w:pPr>
        <w:pStyle w:val="TextBody"/>
        <w:spacing w:before="120" w:after="283"/>
        <w:jc w:val="left"/>
        <w:rPr/>
      </w:pPr>
      <w:r>
        <w:rPr/>
        <w:t>     </w:t>
      </w:r>
      <w:r>
        <w:rPr>
          <w:rFonts w:ascii="Times New Roman;Times;serif" w:hAnsi="Times New Roman;Times;serif"/>
          <w:sz w:val="17"/>
        </w:rPr>
        <w:t xml:space="preserve">The tables below present contractual balances of our consolidated long-term and short-term debt at the expected maturity dates as well as the fair value of those instruments on December 31, 2007 and 2006. The interest rates presented in the tables below represent the weighted-average interest rates as of December 31, 2007 and 2006 (dollars in thousands): </w:t>
      </w:r>
    </w:p>
    <w:tbl>
      <w:tblPr>
        <w:tblW w:w="5000" w:type="pct"/>
        <w:jc w:val="center"/>
        <w:tblInd w:w="0" w:type="dxa"/>
        <w:tblCellMar>
          <w:top w:w="0" w:type="dxa"/>
          <w:left w:w="0" w:type="dxa"/>
          <w:bottom w:w="0" w:type="dxa"/>
          <w:right w:w="0" w:type="dxa"/>
        </w:tblCellMar>
      </w:tblPr>
      <w:tblGrid>
        <w:gridCol w:w="1855"/>
        <w:gridCol w:w="283"/>
        <w:gridCol w:w="113"/>
        <w:gridCol w:w="725"/>
        <w:gridCol w:w="215"/>
        <w:gridCol w:w="283"/>
        <w:gridCol w:w="156"/>
        <w:gridCol w:w="863"/>
        <w:gridCol w:w="94"/>
        <w:gridCol w:w="283"/>
        <w:gridCol w:w="112"/>
        <w:gridCol w:w="725"/>
        <w:gridCol w:w="215"/>
        <w:gridCol w:w="283"/>
        <w:gridCol w:w="156"/>
        <w:gridCol w:w="863"/>
        <w:gridCol w:w="94"/>
        <w:gridCol w:w="283"/>
        <w:gridCol w:w="113"/>
        <w:gridCol w:w="725"/>
        <w:gridCol w:w="215"/>
        <w:gridCol w:w="282"/>
        <w:gridCol w:w="156"/>
        <w:gridCol w:w="1004"/>
        <w:gridCol w:w="109"/>
      </w:tblGrid>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4" w:type="dxa"/>
            <w:gridSpan w:val="6"/>
            <w:tcBorders/>
            <w:shd w:fill="auto" w:val="clear"/>
            <w:vAlign w:val="bottom"/>
          </w:tcPr>
          <w:p>
            <w:pPr>
              <w:pStyle w:val="TableContents"/>
              <w:spacing w:before="0" w:after="283"/>
              <w:jc w:val="center"/>
              <w:rPr/>
            </w:pPr>
            <w:r>
              <w:rPr/>
              <w:t>Variable-Rate</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495" w:type="dxa"/>
            <w:gridSpan w:val="6"/>
            <w:tcBorders/>
            <w:shd w:fill="auto" w:val="clear"/>
            <w:vAlign w:val="bottom"/>
          </w:tcPr>
          <w:p>
            <w:pPr>
              <w:pStyle w:val="TableContents"/>
              <w:spacing w:before="0" w:after="283"/>
              <w:jc w:val="center"/>
              <w:rPr/>
            </w:pPr>
            <w:r>
              <w:rPr/>
              <w:t>Fixed-Rate</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5" w:type="dxa"/>
            <w:gridSpan w:val="6"/>
            <w:tcBorders>
              <w:bottom w:val="single" w:sz="2" w:space="0" w:color="000000"/>
            </w:tcBorders>
            <w:shd w:fill="auto" w:val="clear"/>
            <w:tcMar>
              <w:bottom w:w="28" w:type="dxa"/>
            </w:tcMar>
            <w:vAlign w:val="bottom"/>
          </w:tcPr>
          <w:p>
            <w:pPr>
              <w:pStyle w:val="TableContents"/>
              <w:spacing w:before="0" w:after="283"/>
              <w:jc w:val="center"/>
              <w:rPr/>
            </w:pPr>
            <w:r>
              <w:rPr/>
              <w:t>Short-Term Debt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4"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495"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7"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1855" w:type="dxa"/>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283"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7"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2008</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5.54</w:t>
            </w:r>
          </w:p>
        </w:tc>
        <w:tc>
          <w:tcPr>
            <w:tcW w:w="215"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340,661</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7.33</w:t>
            </w:r>
          </w:p>
        </w:tc>
        <w:tc>
          <w:tcPr>
            <w:tcW w:w="215"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159,337</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4.65</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04" w:type="dxa"/>
            <w:tcBorders/>
            <w:shd w:fill="CCEEFF" w:val="clear"/>
            <w:vAlign w:val="bottom"/>
          </w:tcPr>
          <w:p>
            <w:pPr>
              <w:pStyle w:val="TableContents"/>
              <w:spacing w:before="0" w:after="283"/>
              <w:jc w:val="right"/>
              <w:rPr/>
            </w:pPr>
            <w:r>
              <w:rPr/>
              <w:t>4,436</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2009</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7.20</w:t>
            </w:r>
          </w:p>
        </w:tc>
        <w:tc>
          <w:tcPr>
            <w:tcW w:w="215"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71,054</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5.76</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1,050</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2010</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9.20</w:t>
            </w:r>
          </w:p>
        </w:tc>
        <w:tc>
          <w:tcPr>
            <w:tcW w:w="215"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201</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5.71</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04" w:type="dxa"/>
            <w:tcBorders/>
            <w:shd w:fill="CCEEFF" w:val="clear"/>
            <w:vAlign w:val="bottom"/>
          </w:tcPr>
          <w:p>
            <w:pPr>
              <w:pStyle w:val="TableContents"/>
              <w:spacing w:before="0" w:after="283"/>
              <w:jc w:val="right"/>
              <w:rPr/>
            </w:pPr>
            <w:r>
              <w:rPr/>
              <w:t>1,104</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2011</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8.91</w:t>
            </w:r>
          </w:p>
        </w:tc>
        <w:tc>
          <w:tcPr>
            <w:tcW w:w="215"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2,284</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6.23</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576,218</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2012</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9.50</w:t>
            </w:r>
          </w:p>
        </w:tc>
        <w:tc>
          <w:tcPr>
            <w:tcW w:w="215"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103</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6.50</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04" w:type="dxa"/>
            <w:tcBorders/>
            <w:shd w:fill="CCEEFF" w:val="clear"/>
            <w:vAlign w:val="bottom"/>
          </w:tcPr>
          <w:p>
            <w:pPr>
              <w:pStyle w:val="TableContents"/>
              <w:spacing w:before="0" w:after="283"/>
              <w:jc w:val="right"/>
              <w:rPr/>
            </w:pPr>
            <w:r>
              <w:rPr/>
              <w:t>376,293</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Years thereafter</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3.77</w:t>
            </w:r>
          </w:p>
        </w:tc>
        <w:tc>
          <w:tcPr>
            <w:tcW w:w="215"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567,239</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5.64</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1,540,462</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Total</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340,661</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800,218</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04" w:type="dxa"/>
            <w:tcBorders/>
            <w:shd w:fill="CCEEFF" w:val="clear"/>
            <w:vAlign w:val="bottom"/>
          </w:tcPr>
          <w:p>
            <w:pPr>
              <w:pStyle w:val="TableContents"/>
              <w:spacing w:before="0" w:after="283"/>
              <w:jc w:val="right"/>
              <w:rPr/>
            </w:pPr>
            <w:r>
              <w:rPr/>
              <w:t>2,499,563</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Fair value</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340,661</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800,218</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04" w:type="dxa"/>
            <w:tcBorders/>
            <w:shd w:fill="auto" w:val="clear"/>
            <w:vAlign w:val="bottom"/>
          </w:tcPr>
          <w:p>
            <w:pPr>
              <w:pStyle w:val="TableContents"/>
              <w:spacing w:before="0" w:after="283"/>
              <w:jc w:val="right"/>
              <w:rPr/>
            </w:pPr>
            <w:r>
              <w:rPr/>
              <w:t>2,414,301</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48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1872"/>
        <w:gridCol w:w="286"/>
        <w:gridCol w:w="113"/>
        <w:gridCol w:w="730"/>
        <w:gridCol w:w="221"/>
        <w:gridCol w:w="287"/>
        <w:gridCol w:w="159"/>
        <w:gridCol w:w="790"/>
        <w:gridCol w:w="94"/>
        <w:gridCol w:w="286"/>
        <w:gridCol w:w="101"/>
        <w:gridCol w:w="743"/>
        <w:gridCol w:w="216"/>
        <w:gridCol w:w="286"/>
        <w:gridCol w:w="157"/>
        <w:gridCol w:w="866"/>
        <w:gridCol w:w="94"/>
        <w:gridCol w:w="286"/>
        <w:gridCol w:w="114"/>
        <w:gridCol w:w="729"/>
        <w:gridCol w:w="216"/>
        <w:gridCol w:w="286"/>
        <w:gridCol w:w="157"/>
        <w:gridCol w:w="1008"/>
        <w:gridCol w:w="108"/>
      </w:tblGrid>
      <w:tr>
        <w:trPr/>
        <w:tc>
          <w:tcPr>
            <w:tcW w:w="187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369" w:type="dxa"/>
            <w:gridSpan w:val="6"/>
            <w:tcBorders/>
            <w:shd w:fill="auto" w:val="clear"/>
            <w:vAlign w:val="bottom"/>
          </w:tcPr>
          <w:p>
            <w:pPr>
              <w:pStyle w:val="TableContents"/>
              <w:spacing w:before="0" w:after="283"/>
              <w:jc w:val="center"/>
              <w:rPr/>
            </w:pPr>
            <w:r>
              <w:rPr/>
              <w:t>Variable-Rate</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10" w:type="dxa"/>
            <w:gridSpan w:val="6"/>
            <w:tcBorders/>
            <w:shd w:fill="auto" w:val="clear"/>
            <w:vAlign w:val="bottom"/>
          </w:tcPr>
          <w:p>
            <w:pPr>
              <w:pStyle w:val="TableContents"/>
              <w:spacing w:before="0" w:after="283"/>
              <w:jc w:val="center"/>
              <w:rPr/>
            </w:pPr>
            <w:r>
              <w:rPr/>
              <w:t>Fixed-Rate</w:t>
            </w:r>
          </w:p>
        </w:tc>
        <w:tc>
          <w:tcPr>
            <w:tcW w:w="108" w:type="dxa"/>
            <w:tcBorders/>
            <w:shd w:fill="auto"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300" w:type="dxa"/>
            <w:gridSpan w:val="6"/>
            <w:tcBorders>
              <w:bottom w:val="single" w:sz="2" w:space="0" w:color="000000"/>
            </w:tcBorders>
            <w:shd w:fill="auto" w:val="clear"/>
            <w:tcMar>
              <w:bottom w:w="28" w:type="dxa"/>
            </w:tcMar>
            <w:vAlign w:val="bottom"/>
          </w:tcPr>
          <w:p>
            <w:pPr>
              <w:pStyle w:val="TableContents"/>
              <w:spacing w:before="0" w:after="283"/>
              <w:jc w:val="center"/>
              <w:rPr/>
            </w:pPr>
            <w:r>
              <w:rPr/>
              <w:t>Short-Term Debt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369"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10"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108" w:type="dxa"/>
            <w:tcBorders/>
            <w:shd w:fill="auto"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43" w:type="dxa"/>
            <w:gridSpan w:val="2"/>
            <w:tcBorders/>
            <w:shd w:fill="auto" w:val="clear"/>
            <w:vAlign w:val="bottom"/>
          </w:tcPr>
          <w:p>
            <w:pPr>
              <w:pStyle w:val="TableContents"/>
              <w:spacing w:before="0" w:after="283"/>
              <w:jc w:val="center"/>
              <w:rPr/>
            </w:pPr>
            <w:r>
              <w:rPr/>
              <w:t>Interest</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44" w:type="dxa"/>
            <w:gridSpan w:val="2"/>
            <w:tcBorders/>
            <w:shd w:fill="auto" w:val="clear"/>
            <w:vAlign w:val="bottom"/>
          </w:tcPr>
          <w:p>
            <w:pPr>
              <w:pStyle w:val="TableContents"/>
              <w:spacing w:before="0" w:after="283"/>
              <w:jc w:val="center"/>
              <w:rPr/>
            </w:pPr>
            <w:r>
              <w:rPr/>
              <w:t>Interest</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43" w:type="dxa"/>
            <w:gridSpan w:val="2"/>
            <w:tcBorders/>
            <w:shd w:fill="auto" w:val="clear"/>
            <w:vAlign w:val="bottom"/>
          </w:tcPr>
          <w:p>
            <w:pPr>
              <w:pStyle w:val="TableContents"/>
              <w:spacing w:before="0" w:after="283"/>
              <w:jc w:val="center"/>
              <w:rPr/>
            </w:pPr>
            <w:r>
              <w:rPr/>
              <w:t>Interest</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65" w:type="dxa"/>
            <w:gridSpan w:val="2"/>
            <w:tcBorders/>
            <w:shd w:fill="auto" w:val="clear"/>
            <w:vAlign w:val="bottom"/>
          </w:tcPr>
          <w:p>
            <w:pPr>
              <w:pStyle w:val="TableContents"/>
              <w:spacing w:before="0" w:after="283"/>
              <w:jc w:val="center"/>
              <w:rPr/>
            </w:pPr>
            <w:r>
              <w:rPr/>
              <w:t> </w:t>
            </w:r>
          </w:p>
        </w:tc>
        <w:tc>
          <w:tcPr>
            <w:tcW w:w="108" w:type="dxa"/>
            <w:tcBorders/>
            <w:shd w:fill="auto" w:val="clear"/>
            <w:vAlign w:val="bottom"/>
          </w:tcPr>
          <w:p>
            <w:pPr>
              <w:pStyle w:val="TableContents"/>
              <w:spacing w:before="0" w:after="283"/>
              <w:rPr/>
            </w:pPr>
            <w:r>
              <w:rPr/>
              <w:t> </w:t>
            </w:r>
          </w:p>
        </w:tc>
      </w:tr>
      <w:tr>
        <w:trPr/>
        <w:tc>
          <w:tcPr>
            <w:tcW w:w="1872" w:type="dxa"/>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286"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949"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44"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23"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843"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08" w:type="dxa"/>
            <w:tcBorders/>
            <w:shd w:fill="auto" w:val="clear"/>
            <w:vAlign w:val="bottom"/>
          </w:tcPr>
          <w:p>
            <w:pPr>
              <w:pStyle w:val="TableContents"/>
              <w:spacing w:before="0" w:after="283"/>
              <w:rPr/>
            </w:pPr>
            <w:r>
              <w:rPr/>
              <w:t> </w:t>
            </w:r>
          </w:p>
        </w:tc>
      </w:tr>
      <w:tr>
        <w:trPr/>
        <w:tc>
          <w:tcPr>
            <w:tcW w:w="1872" w:type="dxa"/>
            <w:tcBorders/>
            <w:shd w:fill="CCEEFF" w:val="clear"/>
            <w:vAlign w:val="bottom"/>
          </w:tcPr>
          <w:p>
            <w:pPr>
              <w:pStyle w:val="TableContents"/>
              <w:spacing w:before="0" w:after="0"/>
              <w:ind w:left="225" w:right="0" w:hanging="225"/>
              <w:rPr/>
            </w:pPr>
            <w:r>
              <w:rPr/>
              <w:t>2007</w:t>
            </w:r>
          </w:p>
        </w:tc>
        <w:tc>
          <w:tcPr>
            <w:tcW w:w="286"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30" w:type="dxa"/>
            <w:tcBorders/>
            <w:shd w:fill="CCEEFF" w:val="clear"/>
            <w:vAlign w:val="bottom"/>
          </w:tcPr>
          <w:p>
            <w:pPr>
              <w:pStyle w:val="TableContents"/>
              <w:spacing w:before="0" w:after="283"/>
              <w:jc w:val="right"/>
              <w:rPr/>
            </w:pPr>
            <w:r>
              <w:rPr/>
              <w:t>6.26</w:t>
            </w:r>
          </w:p>
        </w:tc>
        <w:tc>
          <w:tcPr>
            <w:tcW w:w="221" w:type="dxa"/>
            <w:tcBorders/>
            <w:shd w:fill="CCEEFF" w:val="clear"/>
            <w:vAlign w:val="bottom"/>
          </w:tcPr>
          <w:p>
            <w:pPr>
              <w:pStyle w:val="TableContents"/>
              <w:spacing w:before="0" w:after="283"/>
              <w:rPr/>
            </w:pPr>
            <w:r>
              <w:rPr/>
              <w:t>%</w:t>
            </w:r>
          </w:p>
        </w:tc>
        <w:tc>
          <w:tcPr>
            <w:tcW w:w="28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790" w:type="dxa"/>
            <w:tcBorders/>
            <w:shd w:fill="CCEEFF" w:val="clear"/>
            <w:vAlign w:val="bottom"/>
          </w:tcPr>
          <w:p>
            <w:pPr>
              <w:pStyle w:val="TableContents"/>
              <w:spacing w:before="0" w:after="283"/>
              <w:jc w:val="right"/>
              <w:rPr/>
            </w:pPr>
            <w:r>
              <w:rPr/>
              <w:t>35,750</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jc w:val="left"/>
              <w:rPr/>
            </w:pPr>
            <w:r>
              <w:rPr/>
              <w:t> </w:t>
            </w:r>
          </w:p>
        </w:tc>
        <w:tc>
          <w:tcPr>
            <w:tcW w:w="743" w:type="dxa"/>
            <w:tcBorders/>
            <w:shd w:fill="CCEEFF" w:val="clear"/>
            <w:vAlign w:val="bottom"/>
          </w:tcPr>
          <w:p>
            <w:pPr>
              <w:pStyle w:val="TableContents"/>
              <w:spacing w:before="0" w:after="283"/>
              <w:jc w:val="right"/>
              <w:rPr/>
            </w:pPr>
            <w:r>
              <w:rPr/>
              <w:t>10.25</w:t>
            </w:r>
          </w:p>
        </w:tc>
        <w:tc>
          <w:tcPr>
            <w:tcW w:w="216"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66" w:type="dxa"/>
            <w:tcBorders/>
            <w:shd w:fill="CCEEFF" w:val="clear"/>
            <w:vAlign w:val="bottom"/>
          </w:tcPr>
          <w:p>
            <w:pPr>
              <w:pStyle w:val="TableContents"/>
              <w:spacing w:before="0" w:after="283"/>
              <w:jc w:val="right"/>
              <w:rPr/>
            </w:pPr>
            <w:r>
              <w:rPr/>
              <w:t>112</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729" w:type="dxa"/>
            <w:tcBorders/>
            <w:shd w:fill="CCEEFF" w:val="clear"/>
            <w:vAlign w:val="bottom"/>
          </w:tcPr>
          <w:p>
            <w:pPr>
              <w:pStyle w:val="TableContents"/>
              <w:spacing w:before="0" w:after="283"/>
              <w:jc w:val="right"/>
              <w:rPr/>
            </w:pPr>
            <w:r>
              <w:rPr/>
              <w:t>5.78</w:t>
            </w:r>
          </w:p>
        </w:tc>
        <w:tc>
          <w:tcPr>
            <w:tcW w:w="216"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1008" w:type="dxa"/>
            <w:tcBorders/>
            <w:shd w:fill="CCEEFF" w:val="clear"/>
            <w:vAlign w:val="bottom"/>
          </w:tcPr>
          <w:p>
            <w:pPr>
              <w:pStyle w:val="TableContents"/>
              <w:spacing w:before="0" w:after="283"/>
              <w:jc w:val="right"/>
              <w:rPr/>
            </w:pPr>
            <w:r>
              <w:rPr/>
              <w:t>1,549</w:t>
            </w:r>
          </w:p>
        </w:tc>
        <w:tc>
          <w:tcPr>
            <w:tcW w:w="108" w:type="dxa"/>
            <w:tcBorders/>
            <w:shd w:fill="CCEEFF"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0"/>
              <w:ind w:left="225" w:right="0" w:hanging="225"/>
              <w:rPr/>
            </w:pPr>
            <w:r>
              <w:rPr/>
              <w:t>2008</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jc w:val="left"/>
              <w:rPr/>
            </w:pPr>
            <w:r>
              <w:rPr/>
              <w:t> </w:t>
            </w:r>
          </w:p>
        </w:tc>
        <w:tc>
          <w:tcPr>
            <w:tcW w:w="743" w:type="dxa"/>
            <w:tcBorders/>
            <w:shd w:fill="auto" w:val="clear"/>
            <w:vAlign w:val="bottom"/>
          </w:tcPr>
          <w:p>
            <w:pPr>
              <w:pStyle w:val="TableContents"/>
              <w:spacing w:before="0" w:after="283"/>
              <w:jc w:val="right"/>
              <w:rPr/>
            </w:pPr>
            <w:r>
              <w:rPr/>
              <w:t>7.26</w:t>
            </w:r>
          </w:p>
        </w:tc>
        <w:tc>
          <w:tcPr>
            <w:tcW w:w="216"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161,356</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729" w:type="dxa"/>
            <w:tcBorders/>
            <w:shd w:fill="auto" w:val="clear"/>
            <w:vAlign w:val="bottom"/>
          </w:tcPr>
          <w:p>
            <w:pPr>
              <w:pStyle w:val="TableContents"/>
              <w:spacing w:before="0" w:after="283"/>
              <w:jc w:val="right"/>
              <w:rPr/>
            </w:pPr>
            <w:r>
              <w:rPr/>
              <w:t>5.39</w:t>
            </w:r>
          </w:p>
        </w:tc>
        <w:tc>
          <w:tcPr>
            <w:tcW w:w="216"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7,810</w:t>
            </w:r>
          </w:p>
        </w:tc>
        <w:tc>
          <w:tcPr>
            <w:tcW w:w="108" w:type="dxa"/>
            <w:tcBorders/>
            <w:shd w:fill="auto" w:val="clear"/>
            <w:vAlign w:val="bottom"/>
          </w:tcPr>
          <w:p>
            <w:pPr>
              <w:pStyle w:val="TableContents"/>
              <w:spacing w:before="0" w:after="283"/>
              <w:rPr/>
            </w:pPr>
            <w:r>
              <w:rPr/>
              <w:t> </w:t>
            </w:r>
          </w:p>
        </w:tc>
      </w:tr>
      <w:tr>
        <w:trPr/>
        <w:tc>
          <w:tcPr>
            <w:tcW w:w="1872" w:type="dxa"/>
            <w:tcBorders/>
            <w:shd w:fill="CCEEFF" w:val="clear"/>
            <w:vAlign w:val="bottom"/>
          </w:tcPr>
          <w:p>
            <w:pPr>
              <w:pStyle w:val="TableContents"/>
              <w:spacing w:before="0" w:after="0"/>
              <w:ind w:left="225" w:right="0" w:hanging="225"/>
              <w:rPr/>
            </w:pPr>
            <w:r>
              <w:rPr/>
              <w:t>2009</w:t>
            </w:r>
          </w:p>
        </w:tc>
        <w:tc>
          <w:tcPr>
            <w:tcW w:w="286"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w:t>
            </w:r>
          </w:p>
        </w:tc>
        <w:tc>
          <w:tcPr>
            <w:tcW w:w="22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jc w:val="left"/>
              <w:rPr/>
            </w:pPr>
            <w:r>
              <w:rPr/>
              <w:t> </w:t>
            </w:r>
          </w:p>
        </w:tc>
        <w:tc>
          <w:tcPr>
            <w:tcW w:w="743" w:type="dxa"/>
            <w:tcBorders/>
            <w:shd w:fill="CCEEFF" w:val="clear"/>
            <w:vAlign w:val="bottom"/>
          </w:tcPr>
          <w:p>
            <w:pPr>
              <w:pStyle w:val="TableContents"/>
              <w:spacing w:before="0" w:after="283"/>
              <w:jc w:val="right"/>
              <w:rPr/>
            </w:pPr>
            <w:r>
              <w:rPr/>
              <w:t>9.37</w:t>
            </w:r>
          </w:p>
        </w:tc>
        <w:tc>
          <w:tcPr>
            <w:tcW w:w="216"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2,500</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729" w:type="dxa"/>
            <w:tcBorders/>
            <w:shd w:fill="CCEEFF" w:val="clear"/>
            <w:vAlign w:val="bottom"/>
          </w:tcPr>
          <w:p>
            <w:pPr>
              <w:pStyle w:val="TableContents"/>
              <w:spacing w:before="0" w:after="283"/>
              <w:jc w:val="right"/>
              <w:rPr/>
            </w:pPr>
            <w:r>
              <w:rPr/>
              <w:t>6.23</w:t>
            </w:r>
          </w:p>
        </w:tc>
        <w:tc>
          <w:tcPr>
            <w:tcW w:w="216"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5,371</w:t>
            </w:r>
          </w:p>
        </w:tc>
        <w:tc>
          <w:tcPr>
            <w:tcW w:w="108" w:type="dxa"/>
            <w:tcBorders/>
            <w:shd w:fill="CCEEFF"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0"/>
              <w:ind w:left="225" w:right="0" w:hanging="225"/>
              <w:rPr/>
            </w:pPr>
            <w:r>
              <w:rPr/>
              <w:t>2010</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pPr>
            <w:r>
              <w:rPr/>
              <w:t></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729" w:type="dxa"/>
            <w:tcBorders/>
            <w:shd w:fill="auto" w:val="clear"/>
            <w:vAlign w:val="bottom"/>
          </w:tcPr>
          <w:p>
            <w:pPr>
              <w:pStyle w:val="TableContents"/>
              <w:spacing w:before="0" w:after="283"/>
              <w:jc w:val="right"/>
              <w:rPr/>
            </w:pPr>
            <w:r>
              <w:rPr/>
              <w:t>6.24</w:t>
            </w:r>
          </w:p>
        </w:tc>
        <w:tc>
          <w:tcPr>
            <w:tcW w:w="216"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6,455</w:t>
            </w:r>
          </w:p>
        </w:tc>
        <w:tc>
          <w:tcPr>
            <w:tcW w:w="108" w:type="dxa"/>
            <w:tcBorders/>
            <w:shd w:fill="auto" w:val="clear"/>
            <w:vAlign w:val="bottom"/>
          </w:tcPr>
          <w:p>
            <w:pPr>
              <w:pStyle w:val="TableContents"/>
              <w:spacing w:before="0" w:after="283"/>
              <w:rPr/>
            </w:pPr>
            <w:r>
              <w:rPr/>
              <w:t> </w:t>
            </w:r>
          </w:p>
        </w:tc>
      </w:tr>
      <w:tr>
        <w:trPr/>
        <w:tc>
          <w:tcPr>
            <w:tcW w:w="1872" w:type="dxa"/>
            <w:tcBorders/>
            <w:shd w:fill="CCEEFF" w:val="clear"/>
            <w:vAlign w:val="bottom"/>
          </w:tcPr>
          <w:p>
            <w:pPr>
              <w:pStyle w:val="TableContents"/>
              <w:spacing w:before="0" w:after="0"/>
              <w:ind w:left="225" w:right="0" w:hanging="225"/>
              <w:rPr/>
            </w:pPr>
            <w:r>
              <w:rPr/>
              <w:t>2011</w:t>
            </w:r>
          </w:p>
        </w:tc>
        <w:tc>
          <w:tcPr>
            <w:tcW w:w="286"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pPr>
            <w:r>
              <w:rPr/>
              <w:t></w:t>
            </w:r>
          </w:p>
        </w:tc>
        <w:tc>
          <w:tcPr>
            <w:tcW w:w="22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790"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pPr>
            <w:r>
              <w:rPr/>
              <w:t></w:t>
            </w:r>
          </w:p>
        </w:tc>
        <w:tc>
          <w:tcPr>
            <w:tcW w:w="2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left"/>
              <w:rPr/>
            </w:pPr>
            <w:r>
              <w:rPr/>
              <w:t> </w:t>
            </w:r>
          </w:p>
        </w:tc>
        <w:tc>
          <w:tcPr>
            <w:tcW w:w="729" w:type="dxa"/>
            <w:tcBorders/>
            <w:shd w:fill="CCEEFF" w:val="clear"/>
            <w:vAlign w:val="bottom"/>
          </w:tcPr>
          <w:p>
            <w:pPr>
              <w:pStyle w:val="TableContents"/>
              <w:spacing w:before="0" w:after="283"/>
              <w:jc w:val="right"/>
              <w:rPr/>
            </w:pPr>
            <w:r>
              <w:rPr/>
              <w:t>6.24</w:t>
            </w:r>
          </w:p>
        </w:tc>
        <w:tc>
          <w:tcPr>
            <w:tcW w:w="216"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008" w:type="dxa"/>
            <w:tcBorders/>
            <w:shd w:fill="CCEEFF" w:val="clear"/>
            <w:vAlign w:val="bottom"/>
          </w:tcPr>
          <w:p>
            <w:pPr>
              <w:pStyle w:val="TableContents"/>
              <w:spacing w:before="0" w:after="283"/>
              <w:jc w:val="right"/>
              <w:rPr/>
            </w:pPr>
            <w:r>
              <w:rPr/>
              <w:t>576,320</w:t>
            </w:r>
          </w:p>
        </w:tc>
        <w:tc>
          <w:tcPr>
            <w:tcW w:w="108" w:type="dxa"/>
            <w:tcBorders/>
            <w:shd w:fill="CCEEFF" w:val="clear"/>
            <w:vAlign w:val="bottom"/>
          </w:tcPr>
          <w:p>
            <w:pPr>
              <w:pStyle w:val="TableContents"/>
              <w:spacing w:before="0" w:after="283"/>
              <w:rPr/>
            </w:pPr>
            <w:r>
              <w:rPr/>
              <w:t> </w:t>
            </w:r>
          </w:p>
        </w:tc>
      </w:tr>
      <w:tr>
        <w:trPr/>
        <w:tc>
          <w:tcPr>
            <w:tcW w:w="1872" w:type="dxa"/>
            <w:tcBorders/>
            <w:shd w:fill="auto" w:val="clear"/>
            <w:vAlign w:val="bottom"/>
          </w:tcPr>
          <w:p>
            <w:pPr>
              <w:pStyle w:val="TableContents"/>
              <w:spacing w:before="0" w:after="0"/>
              <w:ind w:left="225" w:right="0" w:hanging="225"/>
              <w:rPr/>
            </w:pPr>
            <w:r>
              <w:rPr/>
              <w:t>Years thereafter</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pPr>
            <w:r>
              <w:rPr/>
              <w:t></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790"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jc w:val="left"/>
              <w:rPr/>
            </w:pPr>
            <w:r>
              <w:rPr/>
              <w:t> </w:t>
            </w:r>
          </w:p>
        </w:tc>
        <w:tc>
          <w:tcPr>
            <w:tcW w:w="743" w:type="dxa"/>
            <w:tcBorders/>
            <w:shd w:fill="auto" w:val="clear"/>
            <w:vAlign w:val="bottom"/>
          </w:tcPr>
          <w:p>
            <w:pPr>
              <w:pStyle w:val="TableContents"/>
              <w:spacing w:before="0" w:after="283"/>
              <w:jc w:val="right"/>
              <w:rPr/>
            </w:pPr>
            <w:r>
              <w:rPr/>
              <w:t>3.77</w:t>
            </w:r>
          </w:p>
        </w:tc>
        <w:tc>
          <w:tcPr>
            <w:tcW w:w="216"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565,855</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jc w:val="left"/>
              <w:rPr/>
            </w:pPr>
            <w:r>
              <w:rPr/>
              <w:t> </w:t>
            </w:r>
          </w:p>
        </w:tc>
        <w:tc>
          <w:tcPr>
            <w:tcW w:w="729" w:type="dxa"/>
            <w:tcBorders/>
            <w:shd w:fill="auto" w:val="clear"/>
            <w:vAlign w:val="bottom"/>
          </w:tcPr>
          <w:p>
            <w:pPr>
              <w:pStyle w:val="TableContents"/>
              <w:spacing w:before="0" w:after="283"/>
              <w:jc w:val="right"/>
              <w:rPr/>
            </w:pPr>
            <w:r>
              <w:rPr/>
              <w:t>5.81</w:t>
            </w:r>
          </w:p>
        </w:tc>
        <w:tc>
          <w:tcPr>
            <w:tcW w:w="216" w:type="dxa"/>
            <w:tcBorders/>
            <w:shd w:fill="auto" w:val="clear"/>
            <w:vAlign w:val="bottom"/>
          </w:tcPr>
          <w:p>
            <w:pPr>
              <w:pStyle w:val="TableContents"/>
              <w:spacing w:before="0" w:after="283"/>
              <w:rPr/>
            </w:pPr>
            <w:r>
              <w:rPr/>
              <w:t>%</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008" w:type="dxa"/>
            <w:tcBorders/>
            <w:shd w:fill="auto" w:val="clear"/>
            <w:vAlign w:val="bottom"/>
          </w:tcPr>
          <w:p>
            <w:pPr>
              <w:pStyle w:val="TableContents"/>
              <w:spacing w:before="0" w:after="283"/>
              <w:jc w:val="right"/>
              <w:rPr/>
            </w:pPr>
            <w:r>
              <w:rPr/>
              <w:t>1,916,758</w:t>
            </w:r>
          </w:p>
        </w:tc>
        <w:tc>
          <w:tcPr>
            <w:tcW w:w="108" w:type="dxa"/>
            <w:tcBorders/>
            <w:shd w:fill="auto" w:val="clear"/>
            <w:vAlign w:val="bottom"/>
          </w:tcPr>
          <w:p>
            <w:pPr>
              <w:pStyle w:val="TableContents"/>
              <w:spacing w:before="0" w:after="283"/>
              <w:rPr/>
            </w:pPr>
            <w:r>
              <w:rPr/>
              <w:t> </w:t>
            </w:r>
          </w:p>
        </w:tc>
      </w:tr>
      <w:tr>
        <w:trPr/>
        <w:tc>
          <w:tcPr>
            <w:tcW w:w="1872"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30"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9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 w:type="dxa"/>
            <w:tcBorders/>
            <w:shd w:fill="auto" w:val="clear"/>
            <w:vAlign w:val="center"/>
          </w:tcPr>
          <w:p>
            <w:pPr>
              <w:pStyle w:val="TableContents"/>
              <w:spacing w:before="0" w:after="283"/>
              <w:rPr/>
            </w:pPr>
            <w:r>
              <w:rPr/>
              <w:t> </w:t>
            </w:r>
          </w:p>
        </w:tc>
        <w:tc>
          <w:tcPr>
            <w:tcW w:w="743"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4" w:type="dxa"/>
            <w:tcBorders/>
            <w:shd w:fill="auto" w:val="clear"/>
            <w:vAlign w:val="center"/>
          </w:tcPr>
          <w:p>
            <w:pPr>
              <w:pStyle w:val="TableContents"/>
              <w:spacing w:before="0" w:after="283"/>
              <w:rPr/>
            </w:pPr>
            <w:r>
              <w:rPr/>
              <w:t> </w:t>
            </w:r>
          </w:p>
        </w:tc>
        <w:tc>
          <w:tcPr>
            <w:tcW w:w="729"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872" w:type="dxa"/>
            <w:tcBorders/>
            <w:shd w:fill="CCEEFF" w:val="clear"/>
            <w:vAlign w:val="bottom"/>
          </w:tcPr>
          <w:p>
            <w:pPr>
              <w:pStyle w:val="TableContents"/>
              <w:spacing w:before="0" w:after="0"/>
              <w:ind w:left="225" w:right="0" w:hanging="225"/>
              <w:rPr/>
            </w:pPr>
            <w:r>
              <w:rPr/>
              <w:t>Total</w:t>
            </w:r>
          </w:p>
        </w:tc>
        <w:tc>
          <w:tcPr>
            <w:tcW w:w="286"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287"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790" w:type="dxa"/>
            <w:tcBorders/>
            <w:shd w:fill="CCEEFF" w:val="clear"/>
            <w:vAlign w:val="bottom"/>
          </w:tcPr>
          <w:p>
            <w:pPr>
              <w:pStyle w:val="TableContents"/>
              <w:spacing w:before="0" w:after="283"/>
              <w:jc w:val="right"/>
              <w:rPr/>
            </w:pPr>
            <w:r>
              <w:rPr/>
              <w:t>35,750</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866" w:type="dxa"/>
            <w:tcBorders/>
            <w:shd w:fill="CCEEFF" w:val="clear"/>
            <w:vAlign w:val="bottom"/>
          </w:tcPr>
          <w:p>
            <w:pPr>
              <w:pStyle w:val="TableContents"/>
              <w:spacing w:before="0" w:after="283"/>
              <w:jc w:val="right"/>
              <w:rPr/>
            </w:pPr>
            <w:r>
              <w:rPr/>
              <w:t>729,823</w:t>
            </w:r>
          </w:p>
        </w:tc>
        <w:tc>
          <w:tcPr>
            <w:tcW w:w="94"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729"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1008" w:type="dxa"/>
            <w:tcBorders/>
            <w:shd w:fill="CCEEFF" w:val="clear"/>
            <w:vAlign w:val="bottom"/>
          </w:tcPr>
          <w:p>
            <w:pPr>
              <w:pStyle w:val="TableContents"/>
              <w:spacing w:before="0" w:after="283"/>
              <w:jc w:val="right"/>
              <w:rPr/>
            </w:pPr>
            <w:r>
              <w:rPr/>
              <w:t>2,514,263</w:t>
            </w:r>
          </w:p>
        </w:tc>
        <w:tc>
          <w:tcPr>
            <w:tcW w:w="108" w:type="dxa"/>
            <w:tcBorders/>
            <w:shd w:fill="CCEEFF" w:val="clear"/>
            <w:vAlign w:val="bottom"/>
          </w:tcPr>
          <w:p>
            <w:pPr>
              <w:pStyle w:val="TableContents"/>
              <w:spacing w:before="0" w:after="283"/>
              <w:rPr/>
            </w:pPr>
            <w:r>
              <w:rPr/>
              <w:t> </w:t>
            </w:r>
          </w:p>
        </w:tc>
      </w:tr>
      <w:tr>
        <w:trPr/>
        <w:tc>
          <w:tcPr>
            <w:tcW w:w="1872"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30"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 w:type="dxa"/>
            <w:tcBorders/>
            <w:shd w:fill="auto" w:val="clear"/>
            <w:vAlign w:val="center"/>
          </w:tcPr>
          <w:p>
            <w:pPr>
              <w:pStyle w:val="TableContents"/>
              <w:spacing w:before="0" w:after="283"/>
              <w:rPr/>
            </w:pPr>
            <w:r>
              <w:rPr/>
              <w:t> </w:t>
            </w:r>
          </w:p>
        </w:tc>
        <w:tc>
          <w:tcPr>
            <w:tcW w:w="743"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4" w:type="dxa"/>
            <w:tcBorders/>
            <w:shd w:fill="auto" w:val="clear"/>
            <w:vAlign w:val="center"/>
          </w:tcPr>
          <w:p>
            <w:pPr>
              <w:pStyle w:val="TableContents"/>
              <w:spacing w:before="0" w:after="283"/>
              <w:rPr/>
            </w:pPr>
            <w:r>
              <w:rPr/>
              <w:t> </w:t>
            </w:r>
          </w:p>
        </w:tc>
        <w:tc>
          <w:tcPr>
            <w:tcW w:w="729"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r>
        <w:trPr/>
        <w:tc>
          <w:tcPr>
            <w:tcW w:w="1872" w:type="dxa"/>
            <w:tcBorders/>
            <w:shd w:fill="auto" w:val="clear"/>
            <w:vAlign w:val="bottom"/>
          </w:tcPr>
          <w:p>
            <w:pPr>
              <w:pStyle w:val="TableContents"/>
              <w:spacing w:before="0" w:after="0"/>
              <w:ind w:left="225" w:right="0" w:hanging="225"/>
              <w:rPr/>
            </w:pPr>
            <w:r>
              <w:rPr/>
              <w:t>Fair Value</w:t>
            </w:r>
          </w:p>
        </w:tc>
        <w:tc>
          <w:tcPr>
            <w:tcW w:w="286"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790" w:type="dxa"/>
            <w:tcBorders/>
            <w:shd w:fill="auto" w:val="clear"/>
            <w:vAlign w:val="bottom"/>
          </w:tcPr>
          <w:p>
            <w:pPr>
              <w:pStyle w:val="TableContents"/>
              <w:spacing w:before="0" w:after="283"/>
              <w:jc w:val="right"/>
              <w:rPr/>
            </w:pPr>
            <w:r>
              <w:rPr/>
              <w:t>35,750</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866" w:type="dxa"/>
            <w:tcBorders/>
            <w:shd w:fill="auto" w:val="clear"/>
            <w:vAlign w:val="bottom"/>
          </w:tcPr>
          <w:p>
            <w:pPr>
              <w:pStyle w:val="TableContents"/>
              <w:spacing w:before="0" w:after="283"/>
              <w:jc w:val="right"/>
              <w:rPr/>
            </w:pPr>
            <w:r>
              <w:rPr/>
              <w:t>729,823</w:t>
            </w:r>
          </w:p>
        </w:tc>
        <w:tc>
          <w:tcPr>
            <w:tcW w:w="94"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729"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1008" w:type="dxa"/>
            <w:tcBorders/>
            <w:shd w:fill="auto" w:val="clear"/>
            <w:vAlign w:val="bottom"/>
          </w:tcPr>
          <w:p>
            <w:pPr>
              <w:pStyle w:val="TableContents"/>
              <w:spacing w:before="0" w:after="283"/>
              <w:jc w:val="right"/>
              <w:rPr/>
            </w:pPr>
            <w:r>
              <w:rPr/>
              <w:t>2,480,605</w:t>
            </w:r>
          </w:p>
        </w:tc>
        <w:tc>
          <w:tcPr>
            <w:tcW w:w="108" w:type="dxa"/>
            <w:tcBorders/>
            <w:shd w:fill="auto" w:val="clear"/>
            <w:vAlign w:val="bottom"/>
          </w:tcPr>
          <w:p>
            <w:pPr>
              <w:pStyle w:val="TableContents"/>
              <w:spacing w:before="0" w:after="283"/>
              <w:rPr/>
            </w:pPr>
            <w:r>
              <w:rPr/>
              <w:t> </w:t>
            </w:r>
          </w:p>
        </w:tc>
      </w:tr>
      <w:tr>
        <w:trPr/>
        <w:tc>
          <w:tcPr>
            <w:tcW w:w="1872" w:type="dxa"/>
            <w:tcBorders/>
            <w:shd w:fill="auto" w:val="clear"/>
            <w:vAlign w:val="center"/>
          </w:tcPr>
          <w:p>
            <w:pPr>
              <w:pStyle w:val="TableContents"/>
              <w:spacing w:before="0" w:after="0"/>
              <w:ind w:left="225" w:right="0" w:hanging="225"/>
              <w:rPr/>
            </w:pPr>
            <w:r>
              <w:rPr/>
              <w:t> </w:t>
            </w:r>
          </w:p>
        </w:tc>
        <w:tc>
          <w:tcPr>
            <w:tcW w:w="286"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30"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287" w:type="dxa"/>
            <w:tcBorders/>
            <w:shd w:fill="auto" w:val="clear"/>
            <w:vAlign w:val="center"/>
          </w:tcPr>
          <w:p>
            <w:pPr>
              <w:pStyle w:val="TableContents"/>
              <w:spacing w:before="0" w:after="283"/>
              <w:rPr/>
            </w:pPr>
            <w:r>
              <w:rPr/>
              <w:t> </w:t>
            </w:r>
          </w:p>
        </w:tc>
        <w:tc>
          <w:tcPr>
            <w:tcW w:w="9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 w:type="dxa"/>
            <w:tcBorders/>
            <w:shd w:fill="auto" w:val="clear"/>
            <w:vAlign w:val="center"/>
          </w:tcPr>
          <w:p>
            <w:pPr>
              <w:pStyle w:val="TableContents"/>
              <w:spacing w:before="0" w:after="283"/>
              <w:rPr/>
            </w:pPr>
            <w:r>
              <w:rPr/>
              <w:t> </w:t>
            </w:r>
          </w:p>
        </w:tc>
        <w:tc>
          <w:tcPr>
            <w:tcW w:w="743"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4" w:type="dxa"/>
            <w:tcBorders/>
            <w:shd w:fill="auto" w:val="clear"/>
            <w:vAlign w:val="center"/>
          </w:tcPr>
          <w:p>
            <w:pPr>
              <w:pStyle w:val="TableContents"/>
              <w:spacing w:before="0" w:after="283"/>
              <w:rPr/>
            </w:pPr>
            <w:r>
              <w:rPr/>
              <w:t> </w:t>
            </w:r>
          </w:p>
        </w:tc>
        <w:tc>
          <w:tcPr>
            <w:tcW w:w="729" w:type="dxa"/>
            <w:tcBorders/>
            <w:shd w:fill="auto" w:val="clear"/>
            <w:vAlign w:val="center"/>
          </w:tcPr>
          <w:p>
            <w:pPr>
              <w:pStyle w:val="TableContents"/>
              <w:spacing w:before="0" w:after="283"/>
              <w:rPr/>
            </w:pPr>
            <w:r>
              <w:rPr/>
              <w:t> </w:t>
            </w:r>
          </w:p>
        </w:tc>
        <w:tc>
          <w:tcPr>
            <w:tcW w:w="216"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tables below present contractual balances of APS long-term debt at the expected maturity dates as well as the fair value of those instruments on December 31, 2007 and 2006. The interest rates presented in the tables below represent the weighted-average interest rates as of December 31, 2007 and 2006 (dollars in thousands): </w:t>
      </w:r>
    </w:p>
    <w:tbl>
      <w:tblPr>
        <w:tblW w:w="5000" w:type="pct"/>
        <w:jc w:val="center"/>
        <w:tblInd w:w="0" w:type="dxa"/>
        <w:tblCellMar>
          <w:top w:w="0" w:type="dxa"/>
          <w:left w:w="0" w:type="dxa"/>
          <w:bottom w:w="0" w:type="dxa"/>
          <w:right w:w="0" w:type="dxa"/>
        </w:tblCellMar>
      </w:tblPr>
      <w:tblGrid>
        <w:gridCol w:w="1855"/>
        <w:gridCol w:w="283"/>
        <w:gridCol w:w="113"/>
        <w:gridCol w:w="725"/>
        <w:gridCol w:w="215"/>
        <w:gridCol w:w="283"/>
        <w:gridCol w:w="156"/>
        <w:gridCol w:w="863"/>
        <w:gridCol w:w="94"/>
        <w:gridCol w:w="283"/>
        <w:gridCol w:w="112"/>
        <w:gridCol w:w="725"/>
        <w:gridCol w:w="215"/>
        <w:gridCol w:w="283"/>
        <w:gridCol w:w="156"/>
        <w:gridCol w:w="863"/>
        <w:gridCol w:w="94"/>
        <w:gridCol w:w="283"/>
        <w:gridCol w:w="113"/>
        <w:gridCol w:w="725"/>
        <w:gridCol w:w="215"/>
        <w:gridCol w:w="282"/>
        <w:gridCol w:w="156"/>
        <w:gridCol w:w="1004"/>
        <w:gridCol w:w="109"/>
      </w:tblGrid>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4" w:type="dxa"/>
            <w:gridSpan w:val="6"/>
            <w:tcBorders/>
            <w:shd w:fill="auto" w:val="clear"/>
            <w:vAlign w:val="bottom"/>
          </w:tcPr>
          <w:p>
            <w:pPr>
              <w:pStyle w:val="TableContents"/>
              <w:spacing w:before="0" w:after="283"/>
              <w:jc w:val="center"/>
              <w:rPr/>
            </w:pPr>
            <w:r>
              <w:rPr/>
              <w:t>Variable-Rate</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495" w:type="dxa"/>
            <w:gridSpan w:val="6"/>
            <w:tcBorders/>
            <w:shd w:fill="auto" w:val="clear"/>
            <w:vAlign w:val="bottom"/>
          </w:tcPr>
          <w:p>
            <w:pPr>
              <w:pStyle w:val="TableContents"/>
              <w:spacing w:before="0" w:after="283"/>
              <w:jc w:val="center"/>
              <w:rPr/>
            </w:pPr>
            <w:r>
              <w:rPr/>
              <w:t>Fixed-Rate</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5" w:type="dxa"/>
            <w:gridSpan w:val="6"/>
            <w:tcBorders>
              <w:bottom w:val="single" w:sz="2" w:space="0" w:color="000000"/>
            </w:tcBorders>
            <w:shd w:fill="auto" w:val="clear"/>
            <w:tcMar>
              <w:bottom w:w="28" w:type="dxa"/>
            </w:tcMar>
            <w:vAlign w:val="bottom"/>
          </w:tcPr>
          <w:p>
            <w:pPr>
              <w:pStyle w:val="TableContents"/>
              <w:spacing w:before="0" w:after="283"/>
              <w:jc w:val="center"/>
              <w:rPr/>
            </w:pPr>
            <w:r>
              <w:rPr/>
              <w:t>Short-Term Debt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354"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2495"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7"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60" w:type="dxa"/>
            <w:gridSpan w:val="2"/>
            <w:tcBorders/>
            <w:shd w:fill="auto" w:val="clear"/>
            <w:vAlign w:val="bottom"/>
          </w:tcPr>
          <w:p>
            <w:pPr>
              <w:pStyle w:val="TableContents"/>
              <w:spacing w:before="0" w:after="283"/>
              <w:jc w:val="center"/>
              <w:rPr/>
            </w:pPr>
            <w:r>
              <w:rPr/>
              <w:t> </w:t>
            </w:r>
          </w:p>
        </w:tc>
        <w:tc>
          <w:tcPr>
            <w:tcW w:w="109" w:type="dxa"/>
            <w:tcBorders/>
            <w:shd w:fill="auto" w:val="clear"/>
            <w:vAlign w:val="bottom"/>
          </w:tcPr>
          <w:p>
            <w:pPr>
              <w:pStyle w:val="TableContents"/>
              <w:spacing w:before="0" w:after="283"/>
              <w:rPr/>
            </w:pPr>
            <w:r>
              <w:rPr/>
              <w:t> </w:t>
            </w:r>
          </w:p>
        </w:tc>
      </w:tr>
      <w:tr>
        <w:trPr/>
        <w:tc>
          <w:tcPr>
            <w:tcW w:w="1855" w:type="dxa"/>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283"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7"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019"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838"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60"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2008</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5.36</w:t>
            </w:r>
          </w:p>
        </w:tc>
        <w:tc>
          <w:tcPr>
            <w:tcW w:w="215" w:type="dxa"/>
            <w:tcBorders/>
            <w:shd w:fill="CCEEFF" w:val="clear"/>
            <w:vAlign w:val="bottom"/>
          </w:tcPr>
          <w:p>
            <w:pPr>
              <w:pStyle w:val="TableContents"/>
              <w:spacing w:before="0" w:after="283"/>
              <w:rPr/>
            </w:pPr>
            <w:r>
              <w:rPr/>
              <w:t>%</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218,000</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5.66</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04" w:type="dxa"/>
            <w:tcBorders/>
            <w:shd w:fill="CCEEFF" w:val="clear"/>
            <w:vAlign w:val="bottom"/>
          </w:tcPr>
          <w:p>
            <w:pPr>
              <w:pStyle w:val="TableContents"/>
              <w:spacing w:before="0" w:after="283"/>
              <w:jc w:val="right"/>
              <w:rPr/>
            </w:pPr>
            <w:r>
              <w:rPr/>
              <w:t>978</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2009</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5.60</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934</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2010</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5.59</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04" w:type="dxa"/>
            <w:tcBorders/>
            <w:shd w:fill="CCEEFF" w:val="clear"/>
            <w:vAlign w:val="bottom"/>
          </w:tcPr>
          <w:p>
            <w:pPr>
              <w:pStyle w:val="TableContents"/>
              <w:spacing w:before="0" w:after="283"/>
              <w:jc w:val="right"/>
              <w:rPr/>
            </w:pPr>
            <w:r>
              <w:rPr/>
              <w:t>1,012</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2011</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6.37</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401,208</w:t>
            </w:r>
          </w:p>
        </w:tc>
        <w:tc>
          <w:tcPr>
            <w:tcW w:w="109" w:type="dxa"/>
            <w:tcBorders/>
            <w:shd w:fill="auto" w:val="clear"/>
            <w:vAlign w:val="bottom"/>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2012</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left"/>
              <w:rPr/>
            </w:pPr>
            <w:r>
              <w:rPr/>
              <w:t> </w:t>
            </w:r>
          </w:p>
        </w:tc>
        <w:tc>
          <w:tcPr>
            <w:tcW w:w="725" w:type="dxa"/>
            <w:tcBorders/>
            <w:shd w:fill="CCEEFF" w:val="clear"/>
            <w:vAlign w:val="bottom"/>
          </w:tcPr>
          <w:p>
            <w:pPr>
              <w:pStyle w:val="TableContents"/>
              <w:spacing w:before="0" w:after="283"/>
              <w:jc w:val="right"/>
              <w:rPr/>
            </w:pPr>
            <w:r>
              <w:rPr/>
              <w:t>6.50</w:t>
            </w:r>
          </w:p>
        </w:tc>
        <w:tc>
          <w:tcPr>
            <w:tcW w:w="215" w:type="dxa"/>
            <w:tcBorders/>
            <w:shd w:fill="CCEEFF" w:val="clear"/>
            <w:vAlign w:val="bottom"/>
          </w:tcPr>
          <w:p>
            <w:pPr>
              <w:pStyle w:val="TableContents"/>
              <w:spacing w:before="0" w:after="283"/>
              <w:rPr/>
            </w:pPr>
            <w:r>
              <w:rPr/>
              <w:t>%</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1004" w:type="dxa"/>
            <w:tcBorders/>
            <w:shd w:fill="CCEEFF" w:val="clear"/>
            <w:vAlign w:val="bottom"/>
          </w:tcPr>
          <w:p>
            <w:pPr>
              <w:pStyle w:val="TableContents"/>
              <w:spacing w:before="0" w:after="283"/>
              <w:jc w:val="right"/>
              <w:rPr/>
            </w:pPr>
            <w:r>
              <w:rPr/>
              <w:t>376,293</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Years thereafter</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3.76</w:t>
            </w:r>
          </w:p>
        </w:tc>
        <w:tc>
          <w:tcPr>
            <w:tcW w:w="215" w:type="dxa"/>
            <w:tcBorders/>
            <w:shd w:fill="auto" w:val="clear"/>
            <w:vAlign w:val="bottom"/>
          </w:tcPr>
          <w:p>
            <w:pPr>
              <w:pStyle w:val="TableContents"/>
              <w:spacing w:before="0" w:after="283"/>
              <w:rPr/>
            </w:pPr>
            <w:r>
              <w:rPr/>
              <w:t>%</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863" w:type="dxa"/>
            <w:tcBorders/>
            <w:shd w:fill="auto" w:val="clear"/>
            <w:vAlign w:val="bottom"/>
          </w:tcPr>
          <w:p>
            <w:pPr>
              <w:pStyle w:val="TableContents"/>
              <w:spacing w:before="0" w:after="283"/>
              <w:jc w:val="right"/>
              <w:rPr/>
            </w:pPr>
            <w:r>
              <w:rPr/>
              <w:t>565,855</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jc w:val="left"/>
              <w:rPr/>
            </w:pPr>
            <w:r>
              <w:rPr/>
              <w:t> </w:t>
            </w:r>
          </w:p>
        </w:tc>
        <w:tc>
          <w:tcPr>
            <w:tcW w:w="725" w:type="dxa"/>
            <w:tcBorders/>
            <w:shd w:fill="auto" w:val="clear"/>
            <w:vAlign w:val="bottom"/>
          </w:tcPr>
          <w:p>
            <w:pPr>
              <w:pStyle w:val="TableContents"/>
              <w:spacing w:before="0" w:after="283"/>
              <w:jc w:val="right"/>
              <w:rPr/>
            </w:pPr>
            <w:r>
              <w:rPr/>
              <w:t>5.64</w:t>
            </w:r>
          </w:p>
        </w:tc>
        <w:tc>
          <w:tcPr>
            <w:tcW w:w="215" w:type="dxa"/>
            <w:tcBorders/>
            <w:shd w:fill="auto" w:val="clear"/>
            <w:vAlign w:val="bottom"/>
          </w:tcPr>
          <w:p>
            <w:pPr>
              <w:pStyle w:val="TableContents"/>
              <w:spacing w:before="0" w:after="283"/>
              <w:rPr/>
            </w:pPr>
            <w:r>
              <w:rPr/>
              <w:t>%</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jc w:val="right"/>
              <w:rPr/>
            </w:pPr>
            <w:r>
              <w:rPr/>
              <w:t>1,540,462</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855" w:type="dxa"/>
            <w:tcBorders/>
            <w:shd w:fill="CCEEFF" w:val="clear"/>
            <w:vAlign w:val="bottom"/>
          </w:tcPr>
          <w:p>
            <w:pPr>
              <w:pStyle w:val="TableContents"/>
              <w:spacing w:before="0" w:after="0"/>
              <w:ind w:left="225" w:right="0" w:hanging="225"/>
              <w:rPr/>
            </w:pPr>
            <w:r>
              <w:rPr/>
              <w:t>Total</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218,000</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863" w:type="dxa"/>
            <w:tcBorders/>
            <w:shd w:fill="CCEEFF" w:val="clear"/>
            <w:vAlign w:val="bottom"/>
          </w:tcPr>
          <w:p>
            <w:pPr>
              <w:pStyle w:val="TableContents"/>
              <w:spacing w:before="0" w:after="283"/>
              <w:jc w:val="right"/>
              <w:rPr/>
            </w:pPr>
            <w:r>
              <w:rPr/>
              <w:t>565,855</w:t>
            </w:r>
          </w:p>
        </w:tc>
        <w:tc>
          <w:tcPr>
            <w:tcW w:w="94"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left"/>
              <w:rPr/>
            </w:pPr>
            <w:r>
              <w:rPr/>
              <w:t>$</w:t>
            </w:r>
          </w:p>
        </w:tc>
        <w:tc>
          <w:tcPr>
            <w:tcW w:w="1004" w:type="dxa"/>
            <w:tcBorders/>
            <w:shd w:fill="CCEEFF" w:val="clear"/>
            <w:vAlign w:val="bottom"/>
          </w:tcPr>
          <w:p>
            <w:pPr>
              <w:pStyle w:val="TableContents"/>
              <w:spacing w:before="0" w:after="283"/>
              <w:jc w:val="right"/>
              <w:rPr/>
            </w:pPr>
            <w:r>
              <w:rPr/>
              <w:t>2,320,887</w:t>
            </w:r>
          </w:p>
        </w:tc>
        <w:tc>
          <w:tcPr>
            <w:tcW w:w="109" w:type="dxa"/>
            <w:tcBorders/>
            <w:shd w:fill="CCEEFF"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r>
        <w:trPr/>
        <w:tc>
          <w:tcPr>
            <w:tcW w:w="1855" w:type="dxa"/>
            <w:tcBorders/>
            <w:shd w:fill="auto" w:val="clear"/>
            <w:vAlign w:val="bottom"/>
          </w:tcPr>
          <w:p>
            <w:pPr>
              <w:pStyle w:val="TableContents"/>
              <w:spacing w:before="0" w:after="0"/>
              <w:ind w:left="225" w:right="0" w:hanging="225"/>
              <w:rPr/>
            </w:pPr>
            <w:r>
              <w:rPr/>
              <w:t>Fair value</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218,000</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863" w:type="dxa"/>
            <w:tcBorders/>
            <w:shd w:fill="auto" w:val="clear"/>
            <w:vAlign w:val="bottom"/>
          </w:tcPr>
          <w:p>
            <w:pPr>
              <w:pStyle w:val="TableContents"/>
              <w:spacing w:before="0" w:after="283"/>
              <w:jc w:val="right"/>
              <w:rPr/>
            </w:pPr>
            <w:r>
              <w:rPr/>
              <w:t>565,855</w:t>
            </w:r>
          </w:p>
        </w:tc>
        <w:tc>
          <w:tcPr>
            <w:tcW w:w="94"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jc w:val="left"/>
              <w:rPr/>
            </w:pPr>
            <w:r>
              <w:rPr/>
              <w:t>$</w:t>
            </w:r>
          </w:p>
        </w:tc>
        <w:tc>
          <w:tcPr>
            <w:tcW w:w="1004" w:type="dxa"/>
            <w:tcBorders/>
            <w:shd w:fill="auto" w:val="clear"/>
            <w:vAlign w:val="bottom"/>
          </w:tcPr>
          <w:p>
            <w:pPr>
              <w:pStyle w:val="TableContents"/>
              <w:spacing w:before="0" w:after="283"/>
              <w:jc w:val="right"/>
              <w:rPr/>
            </w:pPr>
            <w:r>
              <w:rPr/>
              <w:t>2,235,624</w:t>
            </w:r>
          </w:p>
        </w:tc>
        <w:tc>
          <w:tcPr>
            <w:tcW w:w="109" w:type="dxa"/>
            <w:tcBorders/>
            <w:shd w:fill="auto" w:val="clear"/>
            <w:vAlign w:val="bottom"/>
          </w:tcPr>
          <w:p>
            <w:pPr>
              <w:pStyle w:val="TableContents"/>
              <w:spacing w:before="0" w:after="283"/>
              <w:rPr/>
            </w:pPr>
            <w:r>
              <w:rPr/>
              <w:t> </w:t>
            </w:r>
          </w:p>
        </w:tc>
      </w:tr>
      <w:tr>
        <w:trPr/>
        <w:tc>
          <w:tcPr>
            <w:tcW w:w="1855" w:type="dxa"/>
            <w:tcBorders/>
            <w:shd w:fill="auto" w:val="clear"/>
            <w:vAlign w:val="center"/>
          </w:tcPr>
          <w:p>
            <w:pPr>
              <w:pStyle w:val="TableContents"/>
              <w:spacing w:before="0" w:after="0"/>
              <w:ind w:left="225" w:right="0" w:hanging="225"/>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2"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0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83" w:type="dxa"/>
            <w:tcBorders/>
            <w:shd w:fill="auto" w:val="clear"/>
            <w:vAlign w:val="center"/>
          </w:tcPr>
          <w:p>
            <w:pPr>
              <w:pStyle w:val="TableContents"/>
              <w:spacing w:before="0" w:after="283"/>
              <w:rPr/>
            </w:pPr>
            <w:r>
              <w:rPr/>
              <w:t> </w:t>
            </w:r>
          </w:p>
        </w:tc>
        <w:tc>
          <w:tcPr>
            <w:tcW w:w="113" w:type="dxa"/>
            <w:tcBorders/>
            <w:shd w:fill="auto" w:val="clear"/>
            <w:vAlign w:val="center"/>
          </w:tcPr>
          <w:p>
            <w:pPr>
              <w:pStyle w:val="TableContents"/>
              <w:spacing w:before="0" w:after="283"/>
              <w:rPr/>
            </w:pPr>
            <w:r>
              <w:rPr/>
              <w:t> </w:t>
            </w:r>
          </w:p>
        </w:tc>
        <w:tc>
          <w:tcPr>
            <w:tcW w:w="725"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282" w:type="dxa"/>
            <w:tcBorders/>
            <w:shd w:fill="auto" w:val="clear"/>
            <w:vAlign w:val="center"/>
          </w:tcPr>
          <w:p>
            <w:pPr>
              <w:pStyle w:val="TableContents"/>
              <w:spacing w:before="0" w:after="283"/>
              <w:rPr/>
            </w:pPr>
            <w:r>
              <w:rPr/>
              <w:t> </w:t>
            </w:r>
          </w:p>
        </w:tc>
        <w:tc>
          <w:tcPr>
            <w:tcW w:w="11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49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4012"/>
        <w:gridCol w:w="382"/>
        <w:gridCol w:w="126"/>
        <w:gridCol w:w="768"/>
        <w:gridCol w:w="215"/>
        <w:gridCol w:w="382"/>
        <w:gridCol w:w="163"/>
        <w:gridCol w:w="887"/>
        <w:gridCol w:w="109"/>
        <w:gridCol w:w="382"/>
        <w:gridCol w:w="126"/>
        <w:gridCol w:w="768"/>
        <w:gridCol w:w="214"/>
        <w:gridCol w:w="382"/>
        <w:gridCol w:w="163"/>
        <w:gridCol w:w="1010"/>
        <w:gridCol w:w="116"/>
      </w:tblGrid>
      <w:tr>
        <w:trPr/>
        <w:tc>
          <w:tcPr>
            <w:tcW w:w="401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1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541" w:type="dxa"/>
            <w:gridSpan w:val="6"/>
            <w:tcBorders/>
            <w:shd w:fill="auto" w:val="clear"/>
            <w:vAlign w:val="bottom"/>
          </w:tcPr>
          <w:p>
            <w:pPr>
              <w:pStyle w:val="TableContents"/>
              <w:spacing w:before="0" w:after="283"/>
              <w:jc w:val="center"/>
              <w:rPr/>
            </w:pPr>
            <w:r>
              <w:rPr/>
              <w:t>Variable-Rate</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663" w:type="dxa"/>
            <w:gridSpan w:val="6"/>
            <w:tcBorders/>
            <w:shd w:fill="auto" w:val="clear"/>
            <w:vAlign w:val="bottom"/>
          </w:tcPr>
          <w:p>
            <w:pPr>
              <w:pStyle w:val="TableContents"/>
              <w:spacing w:before="0" w:after="283"/>
              <w:jc w:val="center"/>
              <w:rPr/>
            </w:pPr>
            <w:r>
              <w:rPr/>
              <w:t>Fixed-Rate</w:t>
            </w:r>
          </w:p>
        </w:tc>
        <w:tc>
          <w:tcPr>
            <w:tcW w:w="116"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541"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2663" w:type="dxa"/>
            <w:gridSpan w:val="6"/>
            <w:tcBorders>
              <w:bottom w:val="single" w:sz="2" w:space="0" w:color="000000"/>
            </w:tcBorders>
            <w:shd w:fill="auto" w:val="clear"/>
            <w:tcMar>
              <w:bottom w:w="28" w:type="dxa"/>
            </w:tcMar>
            <w:vAlign w:val="bottom"/>
          </w:tcPr>
          <w:p>
            <w:pPr>
              <w:pStyle w:val="TableContents"/>
              <w:spacing w:before="0" w:after="283"/>
              <w:jc w:val="center"/>
              <w:rPr/>
            </w:pPr>
            <w:r>
              <w:rPr/>
              <w:t>Long-Term Debt</w:t>
            </w:r>
          </w:p>
        </w:tc>
        <w:tc>
          <w:tcPr>
            <w:tcW w:w="116" w:type="dxa"/>
            <w:tcBorders/>
            <w:shd w:fill="auto"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894"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894" w:type="dxa"/>
            <w:gridSpan w:val="2"/>
            <w:tcBorders/>
            <w:shd w:fill="auto" w:val="clear"/>
            <w:vAlign w:val="bottom"/>
          </w:tcPr>
          <w:p>
            <w:pPr>
              <w:pStyle w:val="TableContents"/>
              <w:spacing w:before="0" w:after="283"/>
              <w:jc w:val="center"/>
              <w:rPr/>
            </w:pPr>
            <w:r>
              <w:rPr/>
              <w:t>Interest</w:t>
            </w:r>
          </w:p>
        </w:tc>
        <w:tc>
          <w:tcPr>
            <w:tcW w:w="21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173" w:type="dxa"/>
            <w:gridSpan w:val="2"/>
            <w:tcBorders/>
            <w:shd w:fill="auto" w:val="clear"/>
            <w:vAlign w:val="bottom"/>
          </w:tcPr>
          <w:p>
            <w:pPr>
              <w:pStyle w:val="TableContents"/>
              <w:spacing w:before="0" w:after="283"/>
              <w:jc w:val="center"/>
              <w:rPr/>
            </w:pPr>
            <w:r>
              <w:rPr/>
              <w:t> </w:t>
            </w:r>
          </w:p>
        </w:tc>
        <w:tc>
          <w:tcPr>
            <w:tcW w:w="116" w:type="dxa"/>
            <w:tcBorders/>
            <w:shd w:fill="auto" w:val="clear"/>
            <w:vAlign w:val="bottom"/>
          </w:tcPr>
          <w:p>
            <w:pPr>
              <w:pStyle w:val="TableContents"/>
              <w:spacing w:before="0" w:after="283"/>
              <w:rPr/>
            </w:pPr>
            <w:r>
              <w:rPr/>
              <w:t> </w:t>
            </w:r>
          </w:p>
        </w:tc>
      </w:tr>
      <w:tr>
        <w:trPr/>
        <w:tc>
          <w:tcPr>
            <w:tcW w:w="4012" w:type="dxa"/>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82" w:type="dxa"/>
            <w:tcBorders/>
            <w:shd w:fill="auto" w:val="clear"/>
            <w:vAlign w:val="bottom"/>
          </w:tcPr>
          <w:p>
            <w:pPr>
              <w:pStyle w:val="TableContents"/>
              <w:spacing w:before="0" w:after="283"/>
              <w:rPr/>
            </w:pPr>
            <w:r>
              <w:rPr/>
              <w:t> </w:t>
            </w:r>
          </w:p>
        </w:tc>
        <w:tc>
          <w:tcPr>
            <w:tcW w:w="894"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050"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894"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173"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16" w:type="dxa"/>
            <w:tcBorders/>
            <w:shd w:fill="auto" w:val="clear"/>
            <w:vAlign w:val="bottom"/>
          </w:tcPr>
          <w:p>
            <w:pPr>
              <w:pStyle w:val="TableContents"/>
              <w:spacing w:before="0" w:after="283"/>
              <w:rPr/>
            </w:pPr>
            <w:r>
              <w:rPr/>
              <w:t> </w:t>
            </w:r>
          </w:p>
        </w:tc>
      </w:tr>
      <w:tr>
        <w:trPr/>
        <w:tc>
          <w:tcPr>
            <w:tcW w:w="4012" w:type="dxa"/>
            <w:tcBorders/>
            <w:shd w:fill="CCEEFF" w:val="clear"/>
            <w:vAlign w:val="bottom"/>
          </w:tcPr>
          <w:p>
            <w:pPr>
              <w:pStyle w:val="TableContents"/>
              <w:spacing w:before="0" w:after="0"/>
              <w:ind w:left="225" w:right="0" w:hanging="225"/>
              <w:rPr/>
            </w:pPr>
            <w:r>
              <w:rPr/>
              <w:t>2007</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87"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68" w:type="dxa"/>
            <w:tcBorders/>
            <w:shd w:fill="CCEEFF" w:val="clear"/>
            <w:vAlign w:val="bottom"/>
          </w:tcPr>
          <w:p>
            <w:pPr>
              <w:pStyle w:val="TableContents"/>
              <w:spacing w:before="0" w:after="283"/>
              <w:jc w:val="right"/>
              <w:rPr/>
            </w:pPr>
            <w:r>
              <w:rPr/>
              <w:t>6.18</w:t>
            </w:r>
          </w:p>
        </w:tc>
        <w:tc>
          <w:tcPr>
            <w:tcW w:w="214"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1010" w:type="dxa"/>
            <w:tcBorders/>
            <w:shd w:fill="CCEEFF" w:val="clear"/>
            <w:vAlign w:val="bottom"/>
          </w:tcPr>
          <w:p>
            <w:pPr>
              <w:pStyle w:val="TableContents"/>
              <w:spacing w:before="0" w:after="283"/>
              <w:jc w:val="right"/>
              <w:rPr/>
            </w:pPr>
            <w:r>
              <w:rPr/>
              <w:t>1,033</w:t>
            </w:r>
          </w:p>
        </w:tc>
        <w:tc>
          <w:tcPr>
            <w:tcW w:w="116"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0"/>
              <w:ind w:left="225" w:right="0" w:hanging="225"/>
              <w:rPr/>
            </w:pPr>
            <w:r>
              <w:rPr/>
              <w:t>2008</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68" w:type="dxa"/>
            <w:tcBorders/>
            <w:shd w:fill="auto" w:val="clear"/>
            <w:vAlign w:val="bottom"/>
          </w:tcPr>
          <w:p>
            <w:pPr>
              <w:pStyle w:val="TableContents"/>
              <w:spacing w:before="0" w:after="283"/>
              <w:jc w:val="right"/>
              <w:rPr/>
            </w:pPr>
            <w:r>
              <w:rPr/>
              <w:t>6.18</w:t>
            </w:r>
          </w:p>
        </w:tc>
        <w:tc>
          <w:tcPr>
            <w:tcW w:w="214"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10" w:type="dxa"/>
            <w:tcBorders/>
            <w:shd w:fill="auto" w:val="clear"/>
            <w:vAlign w:val="bottom"/>
          </w:tcPr>
          <w:p>
            <w:pPr>
              <w:pStyle w:val="TableContents"/>
              <w:spacing w:before="0" w:after="283"/>
              <w:jc w:val="right"/>
              <w:rPr/>
            </w:pPr>
            <w:r>
              <w:rPr/>
              <w:t>1,230</w:t>
            </w:r>
          </w:p>
        </w:tc>
        <w:tc>
          <w:tcPr>
            <w:tcW w:w="116" w:type="dxa"/>
            <w:tcBorders/>
            <w:shd w:fill="auto" w:val="clear"/>
            <w:vAlign w:val="bottom"/>
          </w:tcPr>
          <w:p>
            <w:pPr>
              <w:pStyle w:val="TableContents"/>
              <w:spacing w:before="0" w:after="283"/>
              <w:rPr/>
            </w:pPr>
            <w:r>
              <w:rPr/>
              <w:t> </w:t>
            </w:r>
          </w:p>
        </w:tc>
      </w:tr>
      <w:tr>
        <w:trPr/>
        <w:tc>
          <w:tcPr>
            <w:tcW w:w="4012" w:type="dxa"/>
            <w:tcBorders/>
            <w:shd w:fill="CCEEFF" w:val="clear"/>
            <w:vAlign w:val="bottom"/>
          </w:tcPr>
          <w:p>
            <w:pPr>
              <w:pStyle w:val="TableContents"/>
              <w:spacing w:before="0" w:after="0"/>
              <w:ind w:left="225" w:right="0" w:hanging="225"/>
              <w:rPr/>
            </w:pPr>
            <w:r>
              <w:rPr/>
              <w:t>2009</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68" w:type="dxa"/>
            <w:tcBorders/>
            <w:shd w:fill="CCEEFF" w:val="clear"/>
            <w:vAlign w:val="bottom"/>
          </w:tcPr>
          <w:p>
            <w:pPr>
              <w:pStyle w:val="TableContents"/>
              <w:spacing w:before="0" w:after="283"/>
              <w:jc w:val="right"/>
              <w:rPr/>
            </w:pPr>
            <w:r>
              <w:rPr/>
              <w:t>6.17</w:t>
            </w:r>
          </w:p>
        </w:tc>
        <w:tc>
          <w:tcPr>
            <w:tcW w:w="214"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10" w:type="dxa"/>
            <w:tcBorders/>
            <w:shd w:fill="CCEEFF" w:val="clear"/>
            <w:vAlign w:val="bottom"/>
          </w:tcPr>
          <w:p>
            <w:pPr>
              <w:pStyle w:val="TableContents"/>
              <w:spacing w:before="0" w:after="283"/>
              <w:jc w:val="right"/>
              <w:rPr/>
            </w:pPr>
            <w:r>
              <w:rPr/>
              <w:t>1,020</w:t>
            </w:r>
          </w:p>
        </w:tc>
        <w:tc>
          <w:tcPr>
            <w:tcW w:w="116"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0"/>
              <w:ind w:left="225" w:right="0" w:hanging="225"/>
              <w:rPr/>
            </w:pPr>
            <w:r>
              <w:rPr/>
              <w:t>2010</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jc w:val="right"/>
              <w:rPr/>
            </w:pPr>
            <w:r>
              <w:rPr/>
              <w:t></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jc w:val="right"/>
              <w:rPr/>
            </w:pPr>
            <w:r>
              <w:rPr/>
              <w:t></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68" w:type="dxa"/>
            <w:tcBorders/>
            <w:shd w:fill="auto" w:val="clear"/>
            <w:vAlign w:val="bottom"/>
          </w:tcPr>
          <w:p>
            <w:pPr>
              <w:pStyle w:val="TableContents"/>
              <w:spacing w:before="0" w:after="283"/>
              <w:jc w:val="right"/>
              <w:rPr/>
            </w:pPr>
            <w:r>
              <w:rPr/>
              <w:t>6.17</w:t>
            </w:r>
          </w:p>
        </w:tc>
        <w:tc>
          <w:tcPr>
            <w:tcW w:w="214"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10" w:type="dxa"/>
            <w:tcBorders/>
            <w:shd w:fill="auto" w:val="clear"/>
            <w:vAlign w:val="bottom"/>
          </w:tcPr>
          <w:p>
            <w:pPr>
              <w:pStyle w:val="TableContents"/>
              <w:spacing w:before="0" w:after="283"/>
              <w:jc w:val="right"/>
              <w:rPr/>
            </w:pPr>
            <w:r>
              <w:rPr/>
              <w:t>1,111</w:t>
            </w:r>
          </w:p>
        </w:tc>
        <w:tc>
          <w:tcPr>
            <w:tcW w:w="116" w:type="dxa"/>
            <w:tcBorders/>
            <w:shd w:fill="auto" w:val="clear"/>
            <w:vAlign w:val="bottom"/>
          </w:tcPr>
          <w:p>
            <w:pPr>
              <w:pStyle w:val="TableContents"/>
              <w:spacing w:before="0" w:after="283"/>
              <w:rPr/>
            </w:pPr>
            <w:r>
              <w:rPr/>
              <w:t> </w:t>
            </w:r>
          </w:p>
        </w:tc>
      </w:tr>
      <w:tr>
        <w:trPr/>
        <w:tc>
          <w:tcPr>
            <w:tcW w:w="4012" w:type="dxa"/>
            <w:tcBorders/>
            <w:shd w:fill="CCEEFF" w:val="clear"/>
            <w:vAlign w:val="bottom"/>
          </w:tcPr>
          <w:p>
            <w:pPr>
              <w:pStyle w:val="TableContents"/>
              <w:spacing w:before="0" w:after="0"/>
              <w:ind w:left="225" w:right="0" w:hanging="225"/>
              <w:rPr/>
            </w:pPr>
            <w:r>
              <w:rPr/>
              <w:t>2011</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887" w:type="dxa"/>
            <w:tcBorders/>
            <w:shd w:fill="CCEEFF" w:val="clear"/>
            <w:vAlign w:val="bottom"/>
          </w:tcPr>
          <w:p>
            <w:pPr>
              <w:pStyle w:val="TableContents"/>
              <w:spacing w:before="0" w:after="283"/>
              <w:jc w:val="right"/>
              <w:rPr/>
            </w:pPr>
            <w:r>
              <w:rPr/>
              <w:t></w:t>
            </w:r>
          </w:p>
        </w:tc>
        <w:tc>
          <w:tcPr>
            <w:tcW w:w="109"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jc w:val="left"/>
              <w:rPr/>
            </w:pPr>
            <w:r>
              <w:rPr/>
              <w:t> </w:t>
            </w:r>
          </w:p>
        </w:tc>
        <w:tc>
          <w:tcPr>
            <w:tcW w:w="768" w:type="dxa"/>
            <w:tcBorders/>
            <w:shd w:fill="CCEEFF" w:val="clear"/>
            <w:vAlign w:val="bottom"/>
          </w:tcPr>
          <w:p>
            <w:pPr>
              <w:pStyle w:val="TableContents"/>
              <w:spacing w:before="0" w:after="283"/>
              <w:jc w:val="right"/>
              <w:rPr/>
            </w:pPr>
            <w:r>
              <w:rPr/>
              <w:t>6.38</w:t>
            </w:r>
          </w:p>
        </w:tc>
        <w:tc>
          <w:tcPr>
            <w:tcW w:w="214"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10" w:type="dxa"/>
            <w:tcBorders/>
            <w:shd w:fill="CCEEFF" w:val="clear"/>
            <w:vAlign w:val="bottom"/>
          </w:tcPr>
          <w:p>
            <w:pPr>
              <w:pStyle w:val="TableContents"/>
              <w:spacing w:before="0" w:after="283"/>
              <w:jc w:val="right"/>
              <w:rPr/>
            </w:pPr>
            <w:r>
              <w:rPr/>
              <w:t>401,320</w:t>
            </w:r>
          </w:p>
        </w:tc>
        <w:tc>
          <w:tcPr>
            <w:tcW w:w="116" w:type="dxa"/>
            <w:tcBorders/>
            <w:shd w:fill="CCEEFF" w:val="clear"/>
            <w:vAlign w:val="bottom"/>
          </w:tcPr>
          <w:p>
            <w:pPr>
              <w:pStyle w:val="TableContents"/>
              <w:spacing w:before="0" w:after="283"/>
              <w:rPr/>
            </w:pPr>
            <w:r>
              <w:rPr/>
              <w:t> </w:t>
            </w:r>
          </w:p>
        </w:tc>
      </w:tr>
      <w:tr>
        <w:trPr/>
        <w:tc>
          <w:tcPr>
            <w:tcW w:w="4012" w:type="dxa"/>
            <w:tcBorders/>
            <w:shd w:fill="auto" w:val="clear"/>
            <w:vAlign w:val="bottom"/>
          </w:tcPr>
          <w:p>
            <w:pPr>
              <w:pStyle w:val="TableContents"/>
              <w:spacing w:before="0" w:after="0"/>
              <w:ind w:left="225" w:right="0" w:hanging="225"/>
              <w:rPr/>
            </w:pPr>
            <w:r>
              <w:rPr/>
              <w:t>Years thereafter</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68" w:type="dxa"/>
            <w:tcBorders/>
            <w:shd w:fill="auto" w:val="clear"/>
            <w:vAlign w:val="bottom"/>
          </w:tcPr>
          <w:p>
            <w:pPr>
              <w:pStyle w:val="TableContents"/>
              <w:spacing w:before="0" w:after="283"/>
              <w:jc w:val="right"/>
              <w:rPr/>
            </w:pPr>
            <w:r>
              <w:rPr/>
              <w:t>3.77</w:t>
            </w:r>
          </w:p>
        </w:tc>
        <w:tc>
          <w:tcPr>
            <w:tcW w:w="215"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87" w:type="dxa"/>
            <w:tcBorders/>
            <w:shd w:fill="auto" w:val="clear"/>
            <w:vAlign w:val="bottom"/>
          </w:tcPr>
          <w:p>
            <w:pPr>
              <w:pStyle w:val="TableContents"/>
              <w:spacing w:before="0" w:after="283"/>
              <w:jc w:val="right"/>
              <w:rPr/>
            </w:pPr>
            <w:r>
              <w:rPr/>
              <w:t>565,855</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jc w:val="left"/>
              <w:rPr/>
            </w:pPr>
            <w:r>
              <w:rPr/>
              <w:t> </w:t>
            </w:r>
          </w:p>
        </w:tc>
        <w:tc>
          <w:tcPr>
            <w:tcW w:w="768" w:type="dxa"/>
            <w:tcBorders/>
            <w:shd w:fill="auto" w:val="clear"/>
            <w:vAlign w:val="bottom"/>
          </w:tcPr>
          <w:p>
            <w:pPr>
              <w:pStyle w:val="TableContents"/>
              <w:spacing w:before="0" w:after="283"/>
              <w:jc w:val="right"/>
              <w:rPr/>
            </w:pPr>
            <w:r>
              <w:rPr/>
              <w:t>5.81</w:t>
            </w:r>
          </w:p>
        </w:tc>
        <w:tc>
          <w:tcPr>
            <w:tcW w:w="214"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10" w:type="dxa"/>
            <w:tcBorders/>
            <w:shd w:fill="auto" w:val="clear"/>
            <w:vAlign w:val="bottom"/>
          </w:tcPr>
          <w:p>
            <w:pPr>
              <w:pStyle w:val="TableContents"/>
              <w:spacing w:before="0" w:after="283"/>
              <w:jc w:val="right"/>
              <w:rPr/>
            </w:pPr>
            <w:r>
              <w:rPr/>
              <w:t>1,916,758</w:t>
            </w:r>
          </w:p>
        </w:tc>
        <w:tc>
          <w:tcPr>
            <w:tcW w:w="116" w:type="dxa"/>
            <w:tcBorders/>
            <w:shd w:fill="auto" w:val="clear"/>
            <w:vAlign w:val="bottom"/>
          </w:tcPr>
          <w:p>
            <w:pPr>
              <w:pStyle w:val="TableContents"/>
              <w:spacing w:before="0" w:after="283"/>
              <w:rPr/>
            </w:pPr>
            <w:r>
              <w:rPr/>
              <w:t> </w:t>
            </w:r>
          </w:p>
        </w:tc>
      </w:tr>
      <w:tr>
        <w:trPr/>
        <w:tc>
          <w:tcPr>
            <w:tcW w:w="4012"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7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4012" w:type="dxa"/>
            <w:tcBorders/>
            <w:shd w:fill="CCEEFF" w:val="clear"/>
            <w:vAlign w:val="bottom"/>
          </w:tcPr>
          <w:p>
            <w:pPr>
              <w:pStyle w:val="TableContents"/>
              <w:spacing w:before="0" w:after="0"/>
              <w:ind w:left="225" w:right="0" w:hanging="225"/>
              <w:rPr/>
            </w:pPr>
            <w:r>
              <w:rPr/>
              <w:t>Total</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87" w:type="dxa"/>
            <w:tcBorders/>
            <w:shd w:fill="CCEEFF" w:val="clear"/>
            <w:vAlign w:val="bottom"/>
          </w:tcPr>
          <w:p>
            <w:pPr>
              <w:pStyle w:val="TableContents"/>
              <w:spacing w:before="0" w:after="283"/>
              <w:jc w:val="right"/>
              <w:rPr/>
            </w:pPr>
            <w:r>
              <w:rPr/>
              <w:t>565,855</w:t>
            </w:r>
          </w:p>
        </w:tc>
        <w:tc>
          <w:tcPr>
            <w:tcW w:w="109"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76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1010" w:type="dxa"/>
            <w:tcBorders/>
            <w:shd w:fill="CCEEFF" w:val="clear"/>
            <w:vAlign w:val="bottom"/>
          </w:tcPr>
          <w:p>
            <w:pPr>
              <w:pStyle w:val="TableContents"/>
              <w:spacing w:before="0" w:after="283"/>
              <w:jc w:val="right"/>
              <w:rPr/>
            </w:pPr>
            <w:r>
              <w:rPr/>
              <w:t>2,322,472</w:t>
            </w:r>
          </w:p>
        </w:tc>
        <w:tc>
          <w:tcPr>
            <w:tcW w:w="116" w:type="dxa"/>
            <w:tcBorders/>
            <w:shd w:fill="CCEEFF" w:val="clear"/>
            <w:vAlign w:val="bottom"/>
          </w:tcPr>
          <w:p>
            <w:pPr>
              <w:pStyle w:val="TableContents"/>
              <w:spacing w:before="0" w:after="283"/>
              <w:rPr/>
            </w:pPr>
            <w:r>
              <w:rPr/>
              <w:t> </w:t>
            </w:r>
          </w:p>
        </w:tc>
      </w:tr>
      <w:tr>
        <w:trPr/>
        <w:tc>
          <w:tcPr>
            <w:tcW w:w="4012"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r>
        <w:trPr/>
        <w:tc>
          <w:tcPr>
            <w:tcW w:w="4012" w:type="dxa"/>
            <w:tcBorders/>
            <w:shd w:fill="auto" w:val="clear"/>
            <w:vAlign w:val="bottom"/>
          </w:tcPr>
          <w:p>
            <w:pPr>
              <w:pStyle w:val="TableContents"/>
              <w:spacing w:before="0" w:after="0"/>
              <w:ind w:left="225" w:right="0" w:hanging="225"/>
              <w:rPr/>
            </w:pPr>
            <w:r>
              <w:rPr/>
              <w:t>Fair Value</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887" w:type="dxa"/>
            <w:tcBorders/>
            <w:shd w:fill="auto" w:val="clear"/>
            <w:vAlign w:val="bottom"/>
          </w:tcPr>
          <w:p>
            <w:pPr>
              <w:pStyle w:val="TableContents"/>
              <w:spacing w:before="0" w:after="283"/>
              <w:jc w:val="right"/>
              <w:rPr/>
            </w:pPr>
            <w:r>
              <w:rPr/>
              <w:t>565,855</w:t>
            </w:r>
          </w:p>
        </w:tc>
        <w:tc>
          <w:tcPr>
            <w:tcW w:w="10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76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1010" w:type="dxa"/>
            <w:tcBorders/>
            <w:shd w:fill="auto" w:val="clear"/>
            <w:vAlign w:val="bottom"/>
          </w:tcPr>
          <w:p>
            <w:pPr>
              <w:pStyle w:val="TableContents"/>
              <w:spacing w:before="0" w:after="283"/>
              <w:jc w:val="right"/>
              <w:rPr/>
            </w:pPr>
            <w:r>
              <w:rPr/>
              <w:t>2,288,814</w:t>
            </w:r>
          </w:p>
        </w:tc>
        <w:tc>
          <w:tcPr>
            <w:tcW w:w="116" w:type="dxa"/>
            <w:tcBorders/>
            <w:shd w:fill="auto" w:val="clear"/>
            <w:vAlign w:val="bottom"/>
          </w:tcPr>
          <w:p>
            <w:pPr>
              <w:pStyle w:val="TableContents"/>
              <w:spacing w:before="0" w:after="283"/>
              <w:rPr/>
            </w:pPr>
            <w:r>
              <w:rPr/>
              <w:t> </w:t>
            </w:r>
          </w:p>
        </w:tc>
      </w:tr>
      <w:tr>
        <w:trPr/>
        <w:tc>
          <w:tcPr>
            <w:tcW w:w="4012"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0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9"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c>
          <w:tcPr>
            <w:tcW w:w="768" w:type="dxa"/>
            <w:tcBorders/>
            <w:shd w:fill="auto" w:val="clear"/>
            <w:vAlign w:val="center"/>
          </w:tcPr>
          <w:p>
            <w:pPr>
              <w:pStyle w:val="TableContents"/>
              <w:spacing w:before="0" w:after="283"/>
              <w:rPr/>
            </w:pPr>
            <w:r>
              <w:rPr/>
              <w:t> </w:t>
            </w:r>
          </w:p>
        </w:tc>
        <w:tc>
          <w:tcPr>
            <w:tcW w:w="214"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7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Commodity Price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and emissions allowances. Our ERMC, consisting of officers and key management personnel, oversees company-wide energy risk management activities and monitors the results of marketing and trading activities to ensure compliance with our stated energy risk management and trading policies. We manage risks associated with these market fluctuations by utilizing various commodity instruments that qualify as derivatives, including exchange-traded futures and options and over-the-counter forwards, options and swaps. As part of our risk management program, we use such instruments to hedge purchases and sales of electricity, fuels and emissions allowances and credits. The changes in market value of such contracts have a high correlation to price changes in the hedged commodities. </w:t>
      </w:r>
    </w:p>
    <w:p>
      <w:pPr>
        <w:pStyle w:val="TextBody"/>
        <w:spacing w:before="120" w:after="283"/>
        <w:jc w:val="left"/>
        <w:rPr/>
      </w:pPr>
      <w:r>
        <w:rPr/>
        <w:t>     </w:t>
      </w:r>
      <w:r>
        <w:rPr>
          <w:rFonts w:ascii="Times New Roman;Times;serif" w:hAnsi="Times New Roman;Times;serif"/>
          <w:sz w:val="17"/>
        </w:rPr>
        <w:t xml:space="preserve">The following tables show the net pretax changes in mark-to-market of our derivative positions in 2007 and 2006 (dollars in millions): </w:t>
      </w:r>
    </w:p>
    <w:tbl>
      <w:tblPr>
        <w:tblW w:w="5000" w:type="pct"/>
        <w:jc w:val="center"/>
        <w:tblInd w:w="0" w:type="dxa"/>
        <w:tblCellMar>
          <w:top w:w="0" w:type="dxa"/>
          <w:left w:w="0" w:type="dxa"/>
          <w:bottom w:w="0" w:type="dxa"/>
          <w:right w:w="0" w:type="dxa"/>
        </w:tblCellMar>
      </w:tblPr>
      <w:tblGrid>
        <w:gridCol w:w="7463"/>
        <w:gridCol w:w="481"/>
        <w:gridCol w:w="148"/>
        <w:gridCol w:w="594"/>
        <w:gridCol w:w="128"/>
        <w:gridCol w:w="481"/>
        <w:gridCol w:w="145"/>
        <w:gridCol w:w="633"/>
        <w:gridCol w:w="132"/>
      </w:tblGrid>
      <w:tr>
        <w:trPr/>
        <w:tc>
          <w:tcPr>
            <w:tcW w:w="746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463"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74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8"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7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2"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225" w:right="0" w:hanging="225"/>
              <w:rPr/>
            </w:pPr>
            <w:r>
              <w:rPr/>
              <w:t>Mark-to-market of net positions at beginning of year</w:t>
            </w:r>
          </w:p>
        </w:tc>
        <w:tc>
          <w:tcPr>
            <w:tcW w:w="48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594" w:type="dxa"/>
            <w:tcBorders/>
            <w:shd w:fill="CCEEFF" w:val="clear"/>
            <w:vAlign w:val="bottom"/>
          </w:tcPr>
          <w:p>
            <w:pPr>
              <w:pStyle w:val="TableContents"/>
              <w:spacing w:before="0" w:after="283"/>
              <w:jc w:val="right"/>
              <w:rPr/>
            </w:pPr>
            <w:r>
              <w:rPr/>
              <w:t>15</w:t>
            </w:r>
          </w:p>
        </w:tc>
        <w:tc>
          <w:tcPr>
            <w:tcW w:w="128"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w:t>
            </w:r>
          </w:p>
        </w:tc>
        <w:tc>
          <w:tcPr>
            <w:tcW w:w="633" w:type="dxa"/>
            <w:tcBorders/>
            <w:shd w:fill="CCEEFF" w:val="clear"/>
            <w:vAlign w:val="bottom"/>
          </w:tcPr>
          <w:p>
            <w:pPr>
              <w:pStyle w:val="TableContents"/>
              <w:spacing w:before="0" w:after="283"/>
              <w:jc w:val="right"/>
              <w:rPr/>
            </w:pPr>
            <w:r>
              <w:rPr/>
              <w:t>516</w:t>
            </w:r>
          </w:p>
        </w:tc>
        <w:tc>
          <w:tcPr>
            <w:tcW w:w="132" w:type="dxa"/>
            <w:tcBorders/>
            <w:shd w:fill="CCEEFF" w:val="clear"/>
            <w:vAlign w:val="bottom"/>
          </w:tcPr>
          <w:p>
            <w:pPr>
              <w:pStyle w:val="TableContents"/>
              <w:spacing w:before="0" w:after="283"/>
              <w:rPr/>
            </w:pPr>
            <w:r>
              <w:rPr/>
              <w:t> </w:t>
            </w:r>
          </w:p>
        </w:tc>
      </w:tr>
      <w:tr>
        <w:trPr/>
        <w:tc>
          <w:tcPr>
            <w:tcW w:w="7463" w:type="dxa"/>
            <w:tcBorders/>
            <w:shd w:fill="auto" w:val="clear"/>
            <w:vAlign w:val="bottom"/>
          </w:tcPr>
          <w:p>
            <w:pPr>
              <w:pStyle w:val="TableContents"/>
              <w:spacing w:before="0" w:after="0"/>
              <w:ind w:left="225" w:right="0" w:hanging="225"/>
              <w:rPr/>
            </w:pPr>
            <w:r>
              <w:rPr/>
              <w:t>Recognized in earnings:</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450" w:right="0" w:hanging="225"/>
              <w:rPr/>
            </w:pPr>
            <w:r>
              <w:rPr/>
              <w:t>Change in mark-to-market losses for future period deliveries</w:t>
            </w:r>
          </w:p>
        </w:tc>
        <w:tc>
          <w:tcPr>
            <w:tcW w:w="48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594" w:type="dxa"/>
            <w:tcBorders/>
            <w:shd w:fill="CCEEFF" w:val="clear"/>
            <w:vAlign w:val="bottom"/>
          </w:tcPr>
          <w:p>
            <w:pPr>
              <w:pStyle w:val="TableContents"/>
              <w:spacing w:before="0" w:after="283"/>
              <w:jc w:val="right"/>
              <w:rPr/>
            </w:pPr>
            <w:r>
              <w:rPr/>
              <w:t>(2</w:t>
            </w:r>
          </w:p>
        </w:tc>
        <w:tc>
          <w:tcPr>
            <w:tcW w:w="128" w:type="dxa"/>
            <w:tcBorders/>
            <w:shd w:fill="CCEEFF" w:val="clear"/>
            <w:vAlign w:val="bottom"/>
          </w:tcPr>
          <w:p>
            <w:pPr>
              <w:pStyle w:val="TableContents"/>
              <w:spacing w:before="0" w:after="283"/>
              <w:rPr/>
            </w:pPr>
            <w:r>
              <w:rPr/>
              <w:t>)</w:t>
            </w:r>
          </w:p>
        </w:tc>
        <w:tc>
          <w:tcPr>
            <w:tcW w:w="48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 </w:t>
            </w:r>
          </w:p>
        </w:tc>
        <w:tc>
          <w:tcPr>
            <w:tcW w:w="633" w:type="dxa"/>
            <w:tcBorders/>
            <w:shd w:fill="CCEEFF" w:val="clear"/>
            <w:vAlign w:val="bottom"/>
          </w:tcPr>
          <w:p>
            <w:pPr>
              <w:pStyle w:val="TableContents"/>
              <w:spacing w:before="0" w:after="283"/>
              <w:jc w:val="right"/>
              <w:rPr/>
            </w:pPr>
            <w:r>
              <w:rPr/>
              <w:t>(27</w:t>
            </w:r>
          </w:p>
        </w:tc>
        <w:tc>
          <w:tcPr>
            <w:tcW w:w="132" w:type="dxa"/>
            <w:tcBorders/>
            <w:shd w:fill="CCEEFF" w:val="clear"/>
            <w:vAlign w:val="bottom"/>
          </w:tcPr>
          <w:p>
            <w:pPr>
              <w:pStyle w:val="TableContents"/>
              <w:spacing w:before="0" w:after="283"/>
              <w:rPr/>
            </w:pPr>
            <w:r>
              <w:rPr/>
              <w:t>)</w:t>
            </w:r>
          </w:p>
        </w:tc>
      </w:tr>
      <w:tr>
        <w:trPr/>
        <w:tc>
          <w:tcPr>
            <w:tcW w:w="7463" w:type="dxa"/>
            <w:tcBorders/>
            <w:shd w:fill="auto" w:val="clear"/>
            <w:vAlign w:val="bottom"/>
          </w:tcPr>
          <w:p>
            <w:pPr>
              <w:pStyle w:val="TableContents"/>
              <w:spacing w:before="0" w:after="0"/>
              <w:ind w:left="450" w:right="0" w:hanging="225"/>
              <w:rPr/>
            </w:pPr>
            <w:r>
              <w:rPr/>
              <w:t>Mark-to-market gains realized including ineffectiveness during the period</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594" w:type="dxa"/>
            <w:tcBorders/>
            <w:shd w:fill="auto" w:val="clear"/>
            <w:vAlign w:val="bottom"/>
          </w:tcPr>
          <w:p>
            <w:pPr>
              <w:pStyle w:val="TableContents"/>
              <w:spacing w:before="0" w:after="283"/>
              <w:jc w:val="right"/>
              <w:rPr/>
            </w:pPr>
            <w:r>
              <w:rPr/>
              <w:t>(15</w:t>
            </w:r>
          </w:p>
        </w:tc>
        <w:tc>
          <w:tcPr>
            <w:tcW w:w="128" w:type="dxa"/>
            <w:tcBorders/>
            <w:shd w:fill="auto" w:val="clear"/>
            <w:vAlign w:val="bottom"/>
          </w:tcPr>
          <w:p>
            <w:pPr>
              <w:pStyle w:val="TableContents"/>
              <w:spacing w:before="0" w:after="283"/>
              <w:rPr/>
            </w:pPr>
            <w:r>
              <w:rPr/>
              <w:t>)</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633" w:type="dxa"/>
            <w:tcBorders/>
            <w:shd w:fill="auto" w:val="clear"/>
            <w:vAlign w:val="bottom"/>
          </w:tcPr>
          <w:p>
            <w:pPr>
              <w:pStyle w:val="TableContents"/>
              <w:spacing w:before="0" w:after="283"/>
              <w:jc w:val="right"/>
              <w:rPr/>
            </w:pPr>
            <w:r>
              <w:rPr/>
              <w:t>(3</w:t>
            </w:r>
          </w:p>
        </w:tc>
        <w:tc>
          <w:tcPr>
            <w:tcW w:w="132" w:type="dxa"/>
            <w:tcBorders/>
            <w:shd w:fill="auto" w:val="clear"/>
            <w:vAlign w:val="bottom"/>
          </w:tcPr>
          <w:p>
            <w:pPr>
              <w:pStyle w:val="TableContents"/>
              <w:spacing w:before="0" w:after="283"/>
              <w:rPr/>
            </w:pPr>
            <w:r>
              <w:rPr/>
              <w:t>)</w:t>
            </w:r>
          </w:p>
        </w:tc>
      </w:tr>
      <w:tr>
        <w:trPr/>
        <w:tc>
          <w:tcPr>
            <w:tcW w:w="7463" w:type="dxa"/>
            <w:tcBorders/>
            <w:shd w:fill="CCEEFF" w:val="clear"/>
            <w:vAlign w:val="bottom"/>
          </w:tcPr>
          <w:p>
            <w:pPr>
              <w:pStyle w:val="TableContents"/>
              <w:spacing w:before="0" w:after="0"/>
              <w:ind w:left="225" w:right="0" w:hanging="225"/>
              <w:rPr/>
            </w:pPr>
            <w:r>
              <w:rPr/>
              <w:t>Decrease (increase) in regulatory asset</w:t>
            </w:r>
          </w:p>
        </w:tc>
        <w:tc>
          <w:tcPr>
            <w:tcW w:w="48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pPr>
            <w:r>
              <w:rPr/>
              <w:t>55</w:t>
            </w:r>
          </w:p>
        </w:tc>
        <w:tc>
          <w:tcPr>
            <w:tcW w:w="128"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 </w:t>
            </w:r>
          </w:p>
        </w:tc>
        <w:tc>
          <w:tcPr>
            <w:tcW w:w="633" w:type="dxa"/>
            <w:tcBorders/>
            <w:shd w:fill="CCEEFF" w:val="clear"/>
            <w:vAlign w:val="bottom"/>
          </w:tcPr>
          <w:p>
            <w:pPr>
              <w:pStyle w:val="TableContents"/>
              <w:spacing w:before="0" w:after="283"/>
              <w:jc w:val="right"/>
              <w:rPr/>
            </w:pPr>
            <w:r>
              <w:rPr/>
              <w:t>(93</w:t>
            </w:r>
          </w:p>
        </w:tc>
        <w:tc>
          <w:tcPr>
            <w:tcW w:w="132" w:type="dxa"/>
            <w:tcBorders/>
            <w:shd w:fill="CCEEFF" w:val="clear"/>
            <w:vAlign w:val="bottom"/>
          </w:tcPr>
          <w:p>
            <w:pPr>
              <w:pStyle w:val="TableContents"/>
              <w:spacing w:before="0" w:after="283"/>
              <w:rPr/>
            </w:pPr>
            <w:r>
              <w:rPr/>
              <w:t>)</w:t>
            </w:r>
          </w:p>
        </w:tc>
      </w:tr>
      <w:tr>
        <w:trPr/>
        <w:tc>
          <w:tcPr>
            <w:tcW w:w="7463" w:type="dxa"/>
            <w:tcBorders/>
            <w:shd w:fill="auto" w:val="clear"/>
            <w:vAlign w:val="bottom"/>
          </w:tcPr>
          <w:p>
            <w:pPr>
              <w:pStyle w:val="TableContents"/>
              <w:spacing w:before="0" w:after="0"/>
              <w:ind w:left="225" w:right="0" w:hanging="225"/>
              <w:rPr/>
            </w:pPr>
            <w:r>
              <w:rPr/>
              <w:t>Recognized in OCI:</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59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63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450" w:right="0" w:hanging="225"/>
              <w:rPr/>
            </w:pPr>
            <w:r>
              <w:rPr/>
              <w:t>Change in mark-to-market losses for future period deliveries (a)</w:t>
            </w:r>
          </w:p>
        </w:tc>
        <w:tc>
          <w:tcPr>
            <w:tcW w:w="48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594" w:type="dxa"/>
            <w:tcBorders/>
            <w:shd w:fill="CCEEFF" w:val="clear"/>
            <w:vAlign w:val="bottom"/>
          </w:tcPr>
          <w:p>
            <w:pPr>
              <w:pStyle w:val="TableContents"/>
              <w:spacing w:before="0" w:after="283"/>
              <w:jc w:val="right"/>
              <w:rPr/>
            </w:pPr>
            <w:r>
              <w:rPr/>
              <w:t>(1</w:t>
            </w:r>
          </w:p>
        </w:tc>
        <w:tc>
          <w:tcPr>
            <w:tcW w:w="128" w:type="dxa"/>
            <w:tcBorders/>
            <w:shd w:fill="CCEEFF" w:val="clear"/>
            <w:vAlign w:val="bottom"/>
          </w:tcPr>
          <w:p>
            <w:pPr>
              <w:pStyle w:val="TableContents"/>
              <w:spacing w:before="0" w:after="283"/>
              <w:rPr/>
            </w:pPr>
            <w:r>
              <w:rPr/>
              <w:t>)</w:t>
            </w:r>
          </w:p>
        </w:tc>
        <w:tc>
          <w:tcPr>
            <w:tcW w:w="48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jc w:val="left"/>
              <w:rPr/>
            </w:pPr>
            <w:r>
              <w:rPr/>
              <w:t> </w:t>
            </w:r>
          </w:p>
        </w:tc>
        <w:tc>
          <w:tcPr>
            <w:tcW w:w="633" w:type="dxa"/>
            <w:tcBorders/>
            <w:shd w:fill="CCEEFF" w:val="clear"/>
            <w:vAlign w:val="bottom"/>
          </w:tcPr>
          <w:p>
            <w:pPr>
              <w:pStyle w:val="TableContents"/>
              <w:spacing w:before="0" w:after="283"/>
              <w:jc w:val="right"/>
              <w:rPr/>
            </w:pPr>
            <w:r>
              <w:rPr/>
              <w:t>(352</w:t>
            </w:r>
          </w:p>
        </w:tc>
        <w:tc>
          <w:tcPr>
            <w:tcW w:w="132" w:type="dxa"/>
            <w:tcBorders/>
            <w:shd w:fill="CCEEFF" w:val="clear"/>
            <w:vAlign w:val="bottom"/>
          </w:tcPr>
          <w:p>
            <w:pPr>
              <w:pStyle w:val="TableContents"/>
              <w:spacing w:before="0" w:after="283"/>
              <w:rPr/>
            </w:pPr>
            <w:r>
              <w:rPr/>
              <w:t>)</w:t>
            </w:r>
          </w:p>
        </w:tc>
      </w:tr>
      <w:tr>
        <w:trPr/>
        <w:tc>
          <w:tcPr>
            <w:tcW w:w="7463" w:type="dxa"/>
            <w:tcBorders/>
            <w:shd w:fill="auto" w:val="clear"/>
            <w:vAlign w:val="bottom"/>
          </w:tcPr>
          <w:p>
            <w:pPr>
              <w:pStyle w:val="TableContents"/>
              <w:spacing w:before="0" w:after="0"/>
              <w:ind w:left="450" w:right="0" w:hanging="225"/>
              <w:rPr/>
            </w:pPr>
            <w:r>
              <w:rPr/>
              <w:t>Mark-to-market gains realized during the period</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594" w:type="dxa"/>
            <w:tcBorders/>
            <w:shd w:fill="auto" w:val="clear"/>
            <w:vAlign w:val="bottom"/>
          </w:tcPr>
          <w:p>
            <w:pPr>
              <w:pStyle w:val="TableContents"/>
              <w:spacing w:before="0" w:after="283"/>
              <w:jc w:val="right"/>
              <w:rPr/>
            </w:pPr>
            <w:r>
              <w:rPr/>
              <w:t>(12</w:t>
            </w:r>
          </w:p>
        </w:tc>
        <w:tc>
          <w:tcPr>
            <w:tcW w:w="128" w:type="dxa"/>
            <w:tcBorders/>
            <w:shd w:fill="auto" w:val="clear"/>
            <w:vAlign w:val="bottom"/>
          </w:tcPr>
          <w:p>
            <w:pPr>
              <w:pStyle w:val="TableContents"/>
              <w:spacing w:before="0" w:after="283"/>
              <w:rPr/>
            </w:pPr>
            <w:r>
              <w:rPr/>
              <w:t>)</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 </w:t>
            </w:r>
          </w:p>
        </w:tc>
        <w:tc>
          <w:tcPr>
            <w:tcW w:w="633" w:type="dxa"/>
            <w:tcBorders/>
            <w:shd w:fill="auto" w:val="clear"/>
            <w:vAlign w:val="bottom"/>
          </w:tcPr>
          <w:p>
            <w:pPr>
              <w:pStyle w:val="TableContents"/>
              <w:spacing w:before="0" w:after="283"/>
              <w:jc w:val="right"/>
              <w:rPr/>
            </w:pPr>
            <w:r>
              <w:rPr/>
              <w:t>(26</w:t>
            </w:r>
          </w:p>
        </w:tc>
        <w:tc>
          <w:tcPr>
            <w:tcW w:w="132" w:type="dxa"/>
            <w:tcBorders/>
            <w:shd w:fill="auto" w:val="clear"/>
            <w:vAlign w:val="bottom"/>
          </w:tcPr>
          <w:p>
            <w:pPr>
              <w:pStyle w:val="TableContents"/>
              <w:spacing w:before="0" w:after="283"/>
              <w:rPr/>
            </w:pPr>
            <w:r>
              <w:rPr/>
              <w:t>)</w:t>
            </w:r>
          </w:p>
        </w:tc>
      </w:tr>
      <w:tr>
        <w:trPr/>
        <w:tc>
          <w:tcPr>
            <w:tcW w:w="7463" w:type="dxa"/>
            <w:tcBorders/>
            <w:shd w:fill="CCEEFF" w:val="clear"/>
            <w:vAlign w:val="bottom"/>
          </w:tcPr>
          <w:p>
            <w:pPr>
              <w:pStyle w:val="TableContents"/>
              <w:spacing w:before="0" w:after="0"/>
              <w:ind w:left="450" w:right="0" w:hanging="225"/>
              <w:rPr/>
            </w:pPr>
            <w:r>
              <w:rPr/>
              <w:t>Change in valuation techniques</w:t>
            </w:r>
          </w:p>
        </w:tc>
        <w:tc>
          <w:tcPr>
            <w:tcW w:w="481"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594"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481"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pPr>
            <w:r>
              <w:rPr/>
              <w:t> </w:t>
            </w:r>
          </w:p>
        </w:tc>
        <w:tc>
          <w:tcPr>
            <w:tcW w:w="633"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r>
      <w:tr>
        <w:trPr/>
        <w:tc>
          <w:tcPr>
            <w:tcW w:w="7463" w:type="dxa"/>
            <w:tcBorders/>
            <w:shd w:fill="auto" w:val="clear"/>
            <w:vAlign w:val="center"/>
          </w:tcPr>
          <w:p>
            <w:pPr>
              <w:pStyle w:val="TableContents"/>
              <w:spacing w:before="0" w:after="0"/>
              <w:ind w:left="225" w:right="0" w:hanging="225"/>
              <w:rPr/>
            </w:pPr>
            <w:r>
              <w:rPr/>
              <w:t> </w:t>
            </w:r>
          </w:p>
        </w:tc>
        <w:tc>
          <w:tcPr>
            <w:tcW w:w="481" w:type="dxa"/>
            <w:tcBorders/>
            <w:shd w:fill="auto" w:val="clear"/>
            <w:vAlign w:val="center"/>
          </w:tcPr>
          <w:p>
            <w:pPr>
              <w:pStyle w:val="TableContents"/>
              <w:spacing w:before="0" w:after="283"/>
              <w:rPr/>
            </w:pPr>
            <w:r>
              <w:rPr/>
              <w:t> </w:t>
            </w:r>
          </w:p>
        </w:tc>
        <w:tc>
          <w:tcPr>
            <w:tcW w:w="74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81" w:type="dxa"/>
            <w:tcBorders/>
            <w:shd w:fill="auto" w:val="clear"/>
            <w:vAlign w:val="center"/>
          </w:tcPr>
          <w:p>
            <w:pPr>
              <w:pStyle w:val="TableContents"/>
              <w:spacing w:before="0" w:after="283"/>
              <w:rPr/>
            </w:pPr>
            <w:r>
              <w:rPr/>
              <w:t> </w:t>
            </w:r>
          </w:p>
        </w:tc>
        <w:tc>
          <w:tcPr>
            <w:tcW w:w="7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7463" w:type="dxa"/>
            <w:tcBorders/>
            <w:shd w:fill="auto" w:val="clear"/>
            <w:vAlign w:val="bottom"/>
          </w:tcPr>
          <w:p>
            <w:pPr>
              <w:pStyle w:val="TableContents"/>
              <w:spacing w:before="0" w:after="0"/>
              <w:ind w:left="225" w:right="0" w:hanging="225"/>
              <w:rPr/>
            </w:pPr>
            <w:r>
              <w:rPr/>
              <w:t>Mark-to-market of net positions at end of year</w:t>
            </w:r>
          </w:p>
        </w:tc>
        <w:tc>
          <w:tcPr>
            <w:tcW w:w="48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594" w:type="dxa"/>
            <w:tcBorders/>
            <w:shd w:fill="auto" w:val="clear"/>
            <w:vAlign w:val="bottom"/>
          </w:tcPr>
          <w:p>
            <w:pPr>
              <w:pStyle w:val="TableContents"/>
              <w:spacing w:before="0" w:after="283"/>
              <w:jc w:val="right"/>
              <w:rPr/>
            </w:pPr>
            <w:r>
              <w:rPr/>
              <w:t>40</w:t>
            </w:r>
          </w:p>
        </w:tc>
        <w:tc>
          <w:tcPr>
            <w:tcW w:w="128" w:type="dxa"/>
            <w:tcBorders/>
            <w:shd w:fill="auto" w:val="clear"/>
            <w:vAlign w:val="bottom"/>
          </w:tcPr>
          <w:p>
            <w:pPr>
              <w:pStyle w:val="TableContents"/>
              <w:spacing w:before="0" w:after="283"/>
              <w:rPr/>
            </w:pPr>
            <w:r>
              <w:rPr/>
              <w:t> </w:t>
            </w:r>
          </w:p>
        </w:tc>
        <w:tc>
          <w:tcPr>
            <w:tcW w:w="481"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jc w:val="left"/>
              <w:rPr/>
            </w:pPr>
            <w:r>
              <w:rPr/>
              <w:t>$</w:t>
            </w:r>
          </w:p>
        </w:tc>
        <w:tc>
          <w:tcPr>
            <w:tcW w:w="633" w:type="dxa"/>
            <w:tcBorders/>
            <w:shd w:fill="auto" w:val="clear"/>
            <w:vAlign w:val="bottom"/>
          </w:tcPr>
          <w:p>
            <w:pPr>
              <w:pStyle w:val="TableContents"/>
              <w:spacing w:before="0" w:after="283"/>
              <w:jc w:val="right"/>
              <w:rPr/>
            </w:pPr>
            <w:r>
              <w:rPr/>
              <w:t>15</w:t>
            </w:r>
          </w:p>
        </w:tc>
        <w:tc>
          <w:tcPr>
            <w:tcW w:w="132" w:type="dxa"/>
            <w:tcBorders/>
            <w:shd w:fill="auto" w:val="clear"/>
            <w:vAlign w:val="bottom"/>
          </w:tcPr>
          <w:p>
            <w:pPr>
              <w:pStyle w:val="TableContents"/>
              <w:spacing w:before="0" w:after="283"/>
              <w:rPr/>
            </w:pPr>
            <w:r>
              <w:rPr/>
              <w:t> </w:t>
            </w:r>
          </w:p>
        </w:tc>
      </w:tr>
      <w:tr>
        <w:trPr/>
        <w:tc>
          <w:tcPr>
            <w:tcW w:w="7463" w:type="dxa"/>
            <w:tcBorders/>
            <w:shd w:fill="auto" w:val="clear"/>
            <w:vAlign w:val="center"/>
          </w:tcPr>
          <w:p>
            <w:pPr>
              <w:pStyle w:val="TableContents"/>
              <w:spacing w:before="0" w:after="0"/>
              <w:ind w:left="225" w:right="0" w:hanging="225"/>
              <w:rPr/>
            </w:pPr>
            <w:r>
              <w:rPr/>
              <w:t> </w:t>
            </w:r>
          </w:p>
        </w:tc>
        <w:tc>
          <w:tcPr>
            <w:tcW w:w="481" w:type="dxa"/>
            <w:tcBorders/>
            <w:shd w:fill="auto" w:val="clear"/>
            <w:vAlign w:val="center"/>
          </w:tcPr>
          <w:p>
            <w:pPr>
              <w:pStyle w:val="TableContents"/>
              <w:spacing w:before="0" w:after="283"/>
              <w:rPr/>
            </w:pPr>
            <w:r>
              <w:rPr/>
              <w:t> </w:t>
            </w:r>
          </w:p>
        </w:tc>
        <w:tc>
          <w:tcPr>
            <w:tcW w:w="74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81" w:type="dxa"/>
            <w:tcBorders/>
            <w:shd w:fill="auto" w:val="clear"/>
            <w:vAlign w:val="center"/>
          </w:tcPr>
          <w:p>
            <w:pPr>
              <w:pStyle w:val="TableContents"/>
              <w:spacing w:before="0" w:after="283"/>
              <w:rPr/>
            </w:pPr>
            <w:r>
              <w:rPr/>
              <w:t> </w:t>
            </w:r>
          </w:p>
        </w:tc>
        <w:tc>
          <w:tcPr>
            <w:tcW w:w="7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547"/>
        <w:gridCol w:w="2182"/>
        <w:gridCol w:w="1476"/>
      </w:tblGrid>
      <w:tr>
        <w:trPr/>
        <w:tc>
          <w:tcPr>
            <w:tcW w:w="6547" w:type="dxa"/>
            <w:tcBorders/>
            <w:shd w:fill="auto" w:val="clear"/>
            <w:vAlign w:val="center"/>
          </w:tcPr>
          <w:p>
            <w:pPr>
              <w:pStyle w:val="TableContents"/>
              <w:spacing w:before="0" w:after="283"/>
              <w:rPr>
                <w:sz w:val="4"/>
                <w:szCs w:val="4"/>
              </w:rPr>
            </w:pPr>
            <w:r>
              <w:rPr>
                <w:sz w:val="4"/>
                <w:szCs w:val="4"/>
              </w:rPr>
            </w:r>
          </w:p>
        </w:tc>
        <w:tc>
          <w:tcPr>
            <w:tcW w:w="2182" w:type="dxa"/>
            <w:tcBorders/>
            <w:shd w:fill="auto" w:val="clear"/>
            <w:vAlign w:val="center"/>
          </w:tcPr>
          <w:p>
            <w:pPr>
              <w:pStyle w:val="TableContents"/>
              <w:spacing w:before="0" w:after="283"/>
              <w:rPr>
                <w:sz w:val="4"/>
                <w:szCs w:val="4"/>
              </w:rPr>
            </w:pPr>
            <w:r>
              <w:rPr>
                <w:sz w:val="4"/>
                <w:szCs w:val="4"/>
              </w:rPr>
            </w:r>
          </w:p>
        </w:tc>
        <w:tc>
          <w:tcPr>
            <w:tcW w:w="1476" w:type="dxa"/>
            <w:tcBorders/>
            <w:shd w:fill="auto" w:val="clear"/>
            <w:vAlign w:val="center"/>
          </w:tcPr>
          <w:p>
            <w:pPr>
              <w:pStyle w:val="TableContents"/>
              <w:spacing w:before="0" w:after="283"/>
              <w:rPr>
                <w:sz w:val="4"/>
                <w:szCs w:val="4"/>
              </w:rPr>
            </w:pPr>
            <w:r>
              <w:rPr>
                <w:sz w:val="4"/>
                <w:szCs w:val="4"/>
              </w:rPr>
            </w:r>
          </w:p>
        </w:tc>
      </w:tr>
      <w:tr>
        <w:trPr/>
        <w:tc>
          <w:tcPr>
            <w:tcW w:w="6547" w:type="dxa"/>
            <w:tcBorders/>
            <w:shd w:fill="auto" w:val="clear"/>
          </w:tcPr>
          <w:p>
            <w:pPr>
              <w:pStyle w:val="TableContents"/>
              <w:spacing w:before="0" w:after="283"/>
              <w:jc w:val="left"/>
              <w:rPr/>
            </w:pPr>
            <w:r>
              <w:rPr/>
              <w:t>(a)</w:t>
            </w:r>
          </w:p>
        </w:tc>
        <w:tc>
          <w:tcPr>
            <w:tcW w:w="2182" w:type="dxa"/>
            <w:tcBorders/>
            <w:shd w:fill="auto" w:val="clear"/>
          </w:tcPr>
          <w:p>
            <w:pPr>
              <w:pStyle w:val="TableContents"/>
              <w:spacing w:before="0" w:after="283"/>
              <w:rPr/>
            </w:pPr>
            <w:r>
              <w:rPr/>
              <w:t> </w:t>
            </w:r>
          </w:p>
        </w:tc>
        <w:tc>
          <w:tcPr>
            <w:tcW w:w="1476" w:type="dxa"/>
            <w:tcBorders/>
            <w:shd w:fill="auto" w:val="clear"/>
          </w:tcPr>
          <w:p>
            <w:pPr>
              <w:pStyle w:val="TableContents"/>
              <w:spacing w:before="0" w:after="283"/>
              <w:rPr/>
            </w:pPr>
            <w:r>
              <w:rPr/>
              <w:t>The decreases in mark-to-market recorded in OCI are due primarily to decreases in forward natural gas prices.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The tables below show the fair value of maturities of our non-trading and trading derivative contracts (dollars in millions) at December 31, 2007 by maturities and by the type of valuation that is performed to calculate the fair values. See Note 1, Derivative Accounting, for more discussion of our valuation methods. </w:t>
      </w:r>
    </w:p>
    <w:tbl>
      <w:tblPr>
        <w:tblW w:w="5000" w:type="pct"/>
        <w:jc w:val="center"/>
        <w:tblInd w:w="0" w:type="dxa"/>
        <w:tblCellMar>
          <w:top w:w="0" w:type="dxa"/>
          <w:left w:w="0" w:type="dxa"/>
          <w:bottom w:w="0" w:type="dxa"/>
          <w:right w:w="0" w:type="dxa"/>
        </w:tblCellMar>
      </w:tblPr>
      <w:tblGrid>
        <w:gridCol w:w="2704"/>
        <w:gridCol w:w="219"/>
        <w:gridCol w:w="170"/>
        <w:gridCol w:w="516"/>
        <w:gridCol w:w="124"/>
        <w:gridCol w:w="219"/>
        <w:gridCol w:w="170"/>
        <w:gridCol w:w="516"/>
        <w:gridCol w:w="124"/>
        <w:gridCol w:w="219"/>
        <w:gridCol w:w="194"/>
        <w:gridCol w:w="492"/>
        <w:gridCol w:w="124"/>
        <w:gridCol w:w="218"/>
        <w:gridCol w:w="220"/>
        <w:gridCol w:w="465"/>
        <w:gridCol w:w="94"/>
        <w:gridCol w:w="219"/>
        <w:gridCol w:w="220"/>
        <w:gridCol w:w="465"/>
        <w:gridCol w:w="94"/>
        <w:gridCol w:w="219"/>
        <w:gridCol w:w="317"/>
        <w:gridCol w:w="722"/>
        <w:gridCol w:w="94"/>
        <w:gridCol w:w="218"/>
        <w:gridCol w:w="177"/>
        <w:gridCol w:w="535"/>
        <w:gridCol w:w="137"/>
      </w:tblGrid>
      <w:tr>
        <w:trPr/>
        <w:tc>
          <w:tcPr>
            <w:tcW w:w="270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535"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270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712" w:type="dxa"/>
            <w:gridSpan w:val="2"/>
            <w:tcBorders/>
            <w:shd w:fill="auto" w:val="clear"/>
            <w:vAlign w:val="bottom"/>
          </w:tcPr>
          <w:p>
            <w:pPr>
              <w:pStyle w:val="TableContents"/>
              <w:spacing w:before="0" w:after="283"/>
              <w:jc w:val="center"/>
              <w:rPr/>
            </w:pPr>
            <w:r>
              <w:rPr/>
              <w:t>Total</w:t>
            </w:r>
          </w:p>
        </w:tc>
        <w:tc>
          <w:tcPr>
            <w:tcW w:w="137" w:type="dxa"/>
            <w:tcBorders/>
            <w:shd w:fill="auto" w:val="clear"/>
            <w:vAlign w:val="bottom"/>
          </w:tcPr>
          <w:p>
            <w:pPr>
              <w:pStyle w:val="TableContents"/>
              <w:spacing w:before="0" w:after="283"/>
              <w:rPr/>
            </w:pPr>
            <w:r>
              <w:rPr/>
              <w:t> </w:t>
            </w:r>
          </w:p>
        </w:tc>
      </w:tr>
      <w:tr>
        <w:trPr/>
        <w:tc>
          <w:tcPr>
            <w:tcW w:w="270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39" w:type="dxa"/>
            <w:gridSpan w:val="2"/>
            <w:tcBorders/>
            <w:shd w:fill="auto" w:val="clear"/>
            <w:vAlign w:val="bottom"/>
          </w:tcPr>
          <w:p>
            <w:pPr>
              <w:pStyle w:val="TableContents"/>
              <w:spacing w:before="0" w:after="283"/>
              <w:jc w:val="center"/>
              <w:rPr/>
            </w:pPr>
            <w:r>
              <w:rPr/>
              <w:t>Years</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712" w:type="dxa"/>
            <w:gridSpan w:val="2"/>
            <w:tcBorders/>
            <w:shd w:fill="auto" w:val="clear"/>
            <w:vAlign w:val="bottom"/>
          </w:tcPr>
          <w:p>
            <w:pPr>
              <w:pStyle w:val="TableContents"/>
              <w:spacing w:before="0" w:after="283"/>
              <w:jc w:val="center"/>
              <w:rPr/>
            </w:pPr>
            <w:r>
              <w:rPr/>
              <w:t>fair</w:t>
            </w:r>
          </w:p>
        </w:tc>
        <w:tc>
          <w:tcPr>
            <w:tcW w:w="137" w:type="dxa"/>
            <w:tcBorders/>
            <w:shd w:fill="auto" w:val="clear"/>
            <w:vAlign w:val="bottom"/>
          </w:tcPr>
          <w:p>
            <w:pPr>
              <w:pStyle w:val="TableContents"/>
              <w:spacing w:before="0" w:after="283"/>
              <w:rPr/>
            </w:pPr>
            <w:r>
              <w:rPr/>
              <w:t> </w:t>
            </w:r>
          </w:p>
        </w:tc>
      </w:tr>
      <w:tr>
        <w:trPr/>
        <w:tc>
          <w:tcPr>
            <w:tcW w:w="2704" w:type="dxa"/>
            <w:tcBorders>
              <w:bottom w:val="single" w:sz="2" w:space="0" w:color="000000"/>
            </w:tcBorders>
            <w:shd w:fill="auto" w:val="clear"/>
            <w:tcMar>
              <w:bottom w:w="28" w:type="dxa"/>
            </w:tcMar>
            <w:vAlign w:val="bottom"/>
          </w:tcPr>
          <w:p>
            <w:pPr>
              <w:pStyle w:val="TableContents"/>
              <w:spacing w:before="0" w:after="283"/>
              <w:jc w:val="left"/>
              <w:rPr/>
            </w:pPr>
            <w:r>
              <w:rPr/>
              <w:t>Source of Fair Value</w:t>
            </w:r>
          </w:p>
        </w:tc>
        <w:tc>
          <w:tcPr>
            <w:tcW w:w="219"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6"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685" w:type="dxa"/>
            <w:gridSpan w:val="2"/>
            <w:tcBorders>
              <w:bottom w:val="single" w:sz="2" w:space="0" w:color="000000"/>
            </w:tcBorders>
            <w:shd w:fill="auto" w:val="clear"/>
            <w:tcMar>
              <w:bottom w:w="28" w:type="dxa"/>
            </w:tcMar>
            <w:vAlign w:val="bottom"/>
          </w:tcPr>
          <w:p>
            <w:pPr>
              <w:pStyle w:val="TableContents"/>
              <w:spacing w:before="0" w:after="283"/>
              <w:jc w:val="center"/>
              <w:rPr/>
            </w:pPr>
            <w:r>
              <w:rPr/>
              <w:t>2012</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039" w:type="dxa"/>
            <w:gridSpan w:val="2"/>
            <w:tcBorders>
              <w:bottom w:val="single" w:sz="2" w:space="0" w:color="000000"/>
            </w:tcBorders>
            <w:shd w:fill="auto" w:val="clear"/>
            <w:tcMar>
              <w:bottom w:w="28" w:type="dxa"/>
            </w:tcMar>
            <w:vAlign w:val="bottom"/>
          </w:tcPr>
          <w:p>
            <w:pPr>
              <w:pStyle w:val="TableContents"/>
              <w:spacing w:before="0" w:after="283"/>
              <w:jc w:val="center"/>
              <w:rPr/>
            </w:pPr>
            <w:r>
              <w:rPr/>
              <w:t>thereafter</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712" w:type="dxa"/>
            <w:gridSpan w:val="2"/>
            <w:tcBorders>
              <w:bottom w:val="single" w:sz="2" w:space="0" w:color="000000"/>
            </w:tcBorders>
            <w:shd w:fill="auto" w:val="clear"/>
            <w:tcMar>
              <w:bottom w:w="28" w:type="dxa"/>
            </w:tcMar>
            <w:vAlign w:val="bottom"/>
          </w:tcPr>
          <w:p>
            <w:pPr>
              <w:pStyle w:val="TableContents"/>
              <w:spacing w:before="0" w:after="283"/>
              <w:jc w:val="center"/>
              <w:rPr/>
            </w:pPr>
            <w:r>
              <w:rPr/>
              <w:t>value</w:t>
            </w:r>
          </w:p>
        </w:tc>
        <w:tc>
          <w:tcPr>
            <w:tcW w:w="137" w:type="dxa"/>
            <w:tcBorders/>
            <w:shd w:fill="auto" w:val="clear"/>
            <w:vAlign w:val="bottom"/>
          </w:tcPr>
          <w:p>
            <w:pPr>
              <w:pStyle w:val="TableContents"/>
              <w:spacing w:before="0" w:after="283"/>
              <w:rPr/>
            </w:pPr>
            <w:r>
              <w:rPr/>
              <w:t> </w:t>
            </w:r>
          </w:p>
        </w:tc>
      </w:tr>
      <w:tr>
        <w:trPr/>
        <w:tc>
          <w:tcPr>
            <w:tcW w:w="2704" w:type="dxa"/>
            <w:tcBorders/>
            <w:shd w:fill="CCEEFF" w:val="clear"/>
            <w:vAlign w:val="bottom"/>
          </w:tcPr>
          <w:p>
            <w:pPr>
              <w:pStyle w:val="TableContents"/>
              <w:spacing w:before="0" w:after="0"/>
              <w:ind w:left="225" w:right="0" w:hanging="225"/>
              <w:rPr/>
            </w:pPr>
            <w:r>
              <w:rPr/>
              <w:t>Prices actively quoted</w:t>
            </w:r>
          </w:p>
        </w:tc>
        <w:tc>
          <w:tcPr>
            <w:tcW w:w="219"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516" w:type="dxa"/>
            <w:tcBorders/>
            <w:shd w:fill="CCEEFF" w:val="clear"/>
            <w:vAlign w:val="bottom"/>
          </w:tcPr>
          <w:p>
            <w:pPr>
              <w:pStyle w:val="TableContents"/>
              <w:spacing w:before="0" w:after="283"/>
              <w:jc w:val="right"/>
              <w:rPr/>
            </w:pPr>
            <w:r>
              <w:rPr/>
              <w:t>(12</w:t>
            </w:r>
          </w:p>
        </w:tc>
        <w:tc>
          <w:tcPr>
            <w:tcW w:w="124" w:type="dxa"/>
            <w:tcBorders/>
            <w:shd w:fill="CCEEFF" w:val="clear"/>
            <w:vAlign w:val="bottom"/>
          </w:tcPr>
          <w:p>
            <w:pPr>
              <w:pStyle w:val="TableContents"/>
              <w:spacing w:before="0" w:after="283"/>
              <w:rPr/>
            </w:pPr>
            <w:r>
              <w:rPr/>
              <w:t>)</w:t>
            </w:r>
          </w:p>
        </w:tc>
        <w:tc>
          <w:tcPr>
            <w:tcW w:w="219"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jc w:val="left"/>
              <w:rPr/>
            </w:pPr>
            <w:r>
              <w:rPr/>
              <w:t>$</w:t>
            </w:r>
          </w:p>
        </w:tc>
        <w:tc>
          <w:tcPr>
            <w:tcW w:w="516" w:type="dxa"/>
            <w:tcBorders/>
            <w:shd w:fill="CCEEFF" w:val="clear"/>
            <w:vAlign w:val="bottom"/>
          </w:tcPr>
          <w:p>
            <w:pPr>
              <w:pStyle w:val="TableContents"/>
              <w:spacing w:before="0" w:after="283"/>
              <w:jc w:val="right"/>
              <w:rPr/>
            </w:pPr>
            <w:r>
              <w:rPr/>
              <w:t>10</w:t>
            </w:r>
          </w:p>
        </w:tc>
        <w:tc>
          <w:tcPr>
            <w:tcW w:w="12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w:t>
            </w:r>
          </w:p>
        </w:tc>
        <w:tc>
          <w:tcPr>
            <w:tcW w:w="492" w:type="dxa"/>
            <w:tcBorders/>
            <w:shd w:fill="CCEEFF" w:val="clear"/>
            <w:vAlign w:val="bottom"/>
          </w:tcPr>
          <w:p>
            <w:pPr>
              <w:pStyle w:val="TableContents"/>
              <w:spacing w:before="0" w:after="283"/>
              <w:jc w:val="right"/>
              <w:rPr/>
            </w:pPr>
            <w:r>
              <w:rPr/>
              <w:t>14</w:t>
            </w:r>
          </w:p>
        </w:tc>
        <w:tc>
          <w:tcPr>
            <w:tcW w:w="12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465" w:type="dxa"/>
            <w:tcBorders/>
            <w:shd w:fill="CCEEFF" w:val="clear"/>
            <w:vAlign w:val="bottom"/>
          </w:tcPr>
          <w:p>
            <w:pPr>
              <w:pStyle w:val="TableContents"/>
              <w:spacing w:before="0" w:after="283"/>
              <w:jc w:val="right"/>
              <w:rPr/>
            </w:pPr>
            <w:r>
              <w:rPr/>
              <w:t>2</w:t>
            </w:r>
          </w:p>
        </w:tc>
        <w:tc>
          <w:tcPr>
            <w:tcW w:w="9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jc w:val="left"/>
              <w:rPr/>
            </w:pPr>
            <w:r>
              <w:rPr/>
              <w:t>$</w:t>
            </w:r>
          </w:p>
        </w:tc>
        <w:tc>
          <w:tcPr>
            <w:tcW w:w="465"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w:t>
            </w:r>
          </w:p>
        </w:tc>
        <w:tc>
          <w:tcPr>
            <w:tcW w:w="722"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535" w:type="dxa"/>
            <w:tcBorders/>
            <w:shd w:fill="CCEEFF" w:val="clear"/>
            <w:vAlign w:val="bottom"/>
          </w:tcPr>
          <w:p>
            <w:pPr>
              <w:pStyle w:val="TableContents"/>
              <w:spacing w:before="0" w:after="283"/>
              <w:jc w:val="right"/>
              <w:rPr/>
            </w:pPr>
            <w:r>
              <w:rPr/>
              <w:t>14</w:t>
            </w:r>
          </w:p>
        </w:tc>
        <w:tc>
          <w:tcPr>
            <w:tcW w:w="137" w:type="dxa"/>
            <w:tcBorders/>
            <w:shd w:fill="CCEEFF" w:val="clear"/>
            <w:vAlign w:val="bottom"/>
          </w:tcPr>
          <w:p>
            <w:pPr>
              <w:pStyle w:val="TableContents"/>
              <w:spacing w:before="0" w:after="283"/>
              <w:rPr/>
            </w:pPr>
            <w:r>
              <w:rPr/>
              <w:t> </w:t>
            </w:r>
          </w:p>
        </w:tc>
      </w:tr>
      <w:tr>
        <w:trPr/>
        <w:tc>
          <w:tcPr>
            <w:tcW w:w="2704" w:type="dxa"/>
            <w:tcBorders/>
            <w:shd w:fill="auto" w:val="clear"/>
            <w:vAlign w:val="bottom"/>
          </w:tcPr>
          <w:p>
            <w:pPr>
              <w:pStyle w:val="TableContents"/>
              <w:spacing w:before="0" w:after="0"/>
              <w:ind w:left="225" w:right="0" w:hanging="225"/>
              <w:rPr/>
            </w:pPr>
            <w:r>
              <w:rPr/>
              <w:t>Prices provided by other external sources</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516" w:type="dxa"/>
            <w:tcBorders/>
            <w:shd w:fill="auto" w:val="clear"/>
            <w:vAlign w:val="bottom"/>
          </w:tcPr>
          <w:p>
            <w:pPr>
              <w:pStyle w:val="TableContents"/>
              <w:spacing w:before="0" w:after="283"/>
              <w:jc w:val="right"/>
              <w:rPr/>
            </w:pPr>
            <w:r>
              <w:rPr/>
              <w:t>(4</w:t>
            </w:r>
          </w:p>
        </w:tc>
        <w:tc>
          <w:tcPr>
            <w:tcW w:w="124"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 </w:t>
            </w:r>
          </w:p>
        </w:tc>
        <w:tc>
          <w:tcPr>
            <w:tcW w:w="516" w:type="dxa"/>
            <w:tcBorders/>
            <w:shd w:fill="auto" w:val="clear"/>
            <w:vAlign w:val="bottom"/>
          </w:tcPr>
          <w:p>
            <w:pPr>
              <w:pStyle w:val="TableContents"/>
              <w:spacing w:before="0" w:after="283"/>
              <w:jc w:val="right"/>
              <w:rPr/>
            </w:pPr>
            <w:r>
              <w:rPr/>
              <w:t>(16</w:t>
            </w:r>
          </w:p>
        </w:tc>
        <w:tc>
          <w:tcPr>
            <w:tcW w:w="124"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pPr>
            <w:r>
              <w:rPr/>
              <w:t>1</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jc w:val="right"/>
              <w:rPr/>
            </w:pPr>
            <w:r>
              <w:rPr/>
              <w:t>4</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465" w:type="dxa"/>
            <w:tcBorders/>
            <w:shd w:fill="auto" w:val="clear"/>
            <w:vAlign w:val="bottom"/>
          </w:tcPr>
          <w:p>
            <w:pPr>
              <w:pStyle w:val="TableContents"/>
              <w:spacing w:before="0" w:after="283"/>
              <w:jc w:val="right"/>
              <w:rPr/>
            </w:pPr>
            <w:r>
              <w:rPr/>
              <w:t>3</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jc w:val="right"/>
              <w:rPr/>
            </w:pPr>
            <w:r>
              <w:rPr/>
              <w:t></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 </w:t>
            </w:r>
          </w:p>
        </w:tc>
        <w:tc>
          <w:tcPr>
            <w:tcW w:w="535" w:type="dxa"/>
            <w:tcBorders/>
            <w:shd w:fill="auto" w:val="clear"/>
            <w:vAlign w:val="bottom"/>
          </w:tcPr>
          <w:p>
            <w:pPr>
              <w:pStyle w:val="TableContents"/>
              <w:spacing w:before="0" w:after="283"/>
              <w:jc w:val="right"/>
              <w:rPr/>
            </w:pPr>
            <w:r>
              <w:rPr/>
              <w:t>(12</w:t>
            </w:r>
          </w:p>
        </w:tc>
        <w:tc>
          <w:tcPr>
            <w:tcW w:w="137" w:type="dxa"/>
            <w:tcBorders/>
            <w:shd w:fill="auto" w:val="clear"/>
            <w:vAlign w:val="bottom"/>
          </w:tcPr>
          <w:p>
            <w:pPr>
              <w:pStyle w:val="TableContents"/>
              <w:spacing w:before="0" w:after="283"/>
              <w:rPr/>
            </w:pPr>
            <w:r>
              <w:rPr/>
              <w:t>)</w:t>
            </w:r>
          </w:p>
        </w:tc>
      </w:tr>
      <w:tr>
        <w:trPr/>
        <w:tc>
          <w:tcPr>
            <w:tcW w:w="2704" w:type="dxa"/>
            <w:tcBorders/>
            <w:shd w:fill="CCEEFF" w:val="clear"/>
            <w:vAlign w:val="bottom"/>
          </w:tcPr>
          <w:p>
            <w:pPr>
              <w:pStyle w:val="TableContents"/>
              <w:spacing w:before="0" w:after="0"/>
              <w:ind w:left="225" w:right="0" w:hanging="225"/>
              <w:rPr/>
            </w:pPr>
            <w:r>
              <w:rPr/>
              <w:t>Prices based on models and other valuation methods</w:t>
            </w:r>
          </w:p>
        </w:tc>
        <w:tc>
          <w:tcPr>
            <w:tcW w:w="219"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516" w:type="dxa"/>
            <w:tcBorders/>
            <w:shd w:fill="CCEEFF" w:val="clear"/>
            <w:vAlign w:val="bottom"/>
          </w:tcPr>
          <w:p>
            <w:pPr>
              <w:pStyle w:val="TableContents"/>
              <w:spacing w:before="0" w:after="283"/>
              <w:jc w:val="right"/>
              <w:rPr/>
            </w:pPr>
            <w:r>
              <w:rPr/>
              <w:t>12</w:t>
            </w:r>
          </w:p>
        </w:tc>
        <w:tc>
          <w:tcPr>
            <w:tcW w:w="12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516" w:type="dxa"/>
            <w:tcBorders/>
            <w:shd w:fill="CCEEFF" w:val="clear"/>
            <w:vAlign w:val="bottom"/>
          </w:tcPr>
          <w:p>
            <w:pPr>
              <w:pStyle w:val="TableContents"/>
              <w:spacing w:before="0" w:after="283"/>
              <w:jc w:val="right"/>
              <w:rPr/>
            </w:pPr>
            <w:r>
              <w:rPr/>
              <w:t>15</w:t>
            </w:r>
          </w:p>
        </w:tc>
        <w:tc>
          <w:tcPr>
            <w:tcW w:w="12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jc w:val="left"/>
              <w:rPr/>
            </w:pPr>
            <w:r>
              <w:rPr/>
              <w:t> </w:t>
            </w:r>
          </w:p>
        </w:tc>
        <w:tc>
          <w:tcPr>
            <w:tcW w:w="492" w:type="dxa"/>
            <w:tcBorders/>
            <w:shd w:fill="CCEEFF" w:val="clear"/>
            <w:vAlign w:val="bottom"/>
          </w:tcPr>
          <w:p>
            <w:pPr>
              <w:pStyle w:val="TableContents"/>
              <w:spacing w:before="0" w:after="283"/>
              <w:jc w:val="right"/>
              <w:rPr/>
            </w:pPr>
            <w:r>
              <w:rPr/>
              <w:t>(1</w:t>
            </w:r>
          </w:p>
        </w:tc>
        <w:tc>
          <w:tcPr>
            <w:tcW w:w="124" w:type="dxa"/>
            <w:tcBorders/>
            <w:shd w:fill="CCEEFF" w:val="clear"/>
            <w:vAlign w:val="bottom"/>
          </w:tcPr>
          <w:p>
            <w:pPr>
              <w:pStyle w:val="TableContents"/>
              <w:spacing w:before="0" w:after="283"/>
              <w:rPr/>
            </w:pPr>
            <w:r>
              <w:rPr/>
              <w:t>)</w:t>
            </w:r>
          </w:p>
        </w:tc>
        <w:tc>
          <w:tcPr>
            <w:tcW w:w="218"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465" w:type="dxa"/>
            <w:tcBorders/>
            <w:shd w:fill="CCEEFF" w:val="clear"/>
            <w:vAlign w:val="bottom"/>
          </w:tcPr>
          <w:p>
            <w:pPr>
              <w:pStyle w:val="TableContents"/>
              <w:spacing w:before="0" w:after="283"/>
              <w:jc w:val="right"/>
              <w:rPr/>
            </w:pPr>
            <w:r>
              <w:rPr/>
              <w:t></w:t>
            </w:r>
          </w:p>
        </w:tc>
        <w:tc>
          <w:tcPr>
            <w:tcW w:w="9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20" w:type="dxa"/>
            <w:tcBorders/>
            <w:shd w:fill="CCEEFF" w:val="clear"/>
            <w:vAlign w:val="bottom"/>
          </w:tcPr>
          <w:p>
            <w:pPr>
              <w:pStyle w:val="TableContents"/>
              <w:spacing w:before="0" w:after="283"/>
              <w:rPr/>
            </w:pPr>
            <w:r>
              <w:rPr/>
              <w:t> </w:t>
            </w:r>
          </w:p>
        </w:tc>
        <w:tc>
          <w:tcPr>
            <w:tcW w:w="465" w:type="dxa"/>
            <w:tcBorders/>
            <w:shd w:fill="CCEEFF" w:val="clear"/>
            <w:vAlign w:val="bottom"/>
          </w:tcPr>
          <w:p>
            <w:pPr>
              <w:pStyle w:val="TableContents"/>
              <w:spacing w:before="0" w:after="283"/>
              <w:jc w:val="right"/>
              <w:rPr/>
            </w:pPr>
            <w:r>
              <w:rPr/>
              <w:t>2</w:t>
            </w:r>
          </w:p>
        </w:tc>
        <w:tc>
          <w:tcPr>
            <w:tcW w:w="9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722" w:type="dxa"/>
            <w:tcBorders/>
            <w:shd w:fill="CCEEFF" w:val="clear"/>
            <w:vAlign w:val="bottom"/>
          </w:tcPr>
          <w:p>
            <w:pPr>
              <w:pStyle w:val="TableContents"/>
              <w:spacing w:before="0" w:after="283"/>
              <w:jc w:val="right"/>
              <w:rPr/>
            </w:pPr>
            <w:r>
              <w:rPr/>
              <w:t>10</w:t>
            </w:r>
          </w:p>
        </w:tc>
        <w:tc>
          <w:tcPr>
            <w:tcW w:w="9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535" w:type="dxa"/>
            <w:tcBorders/>
            <w:shd w:fill="CCEEFF" w:val="clear"/>
            <w:vAlign w:val="bottom"/>
          </w:tcPr>
          <w:p>
            <w:pPr>
              <w:pStyle w:val="TableContents"/>
              <w:spacing w:before="0" w:after="283"/>
              <w:jc w:val="right"/>
              <w:rPr/>
            </w:pPr>
            <w:r>
              <w:rPr/>
              <w:t>38</w:t>
            </w:r>
          </w:p>
        </w:tc>
        <w:tc>
          <w:tcPr>
            <w:tcW w:w="137" w:type="dxa"/>
            <w:tcBorders/>
            <w:shd w:fill="CCEEFF" w:val="clear"/>
            <w:vAlign w:val="bottom"/>
          </w:tcPr>
          <w:p>
            <w:pPr>
              <w:pStyle w:val="TableContents"/>
              <w:spacing w:before="0" w:after="283"/>
              <w:rPr/>
            </w:pPr>
            <w:r>
              <w:rPr/>
              <w:t> </w:t>
            </w:r>
          </w:p>
        </w:tc>
      </w:tr>
      <w:tr>
        <w:trPr/>
        <w:tc>
          <w:tcPr>
            <w:tcW w:w="2704"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6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03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7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2704" w:type="dxa"/>
            <w:tcBorders/>
            <w:shd w:fill="auto" w:val="clear"/>
            <w:vAlign w:val="bottom"/>
          </w:tcPr>
          <w:p>
            <w:pPr>
              <w:pStyle w:val="TableContents"/>
              <w:spacing w:before="0" w:after="0"/>
              <w:ind w:left="225" w:right="0" w:hanging="225"/>
              <w:rPr/>
            </w:pPr>
            <w:r>
              <w:rPr/>
              <w:t>Total by maturity</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516" w:type="dxa"/>
            <w:tcBorders/>
            <w:shd w:fill="auto" w:val="clear"/>
            <w:vAlign w:val="bottom"/>
          </w:tcPr>
          <w:p>
            <w:pPr>
              <w:pStyle w:val="TableContents"/>
              <w:spacing w:before="0" w:after="283"/>
              <w:jc w:val="right"/>
              <w:rPr/>
            </w:pPr>
            <w:r>
              <w:rPr/>
              <w:t>(4</w:t>
            </w:r>
          </w:p>
        </w:tc>
        <w:tc>
          <w:tcPr>
            <w:tcW w:w="124"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jc w:val="left"/>
              <w:rPr/>
            </w:pPr>
            <w:r>
              <w:rPr/>
              <w:t>$</w:t>
            </w:r>
          </w:p>
        </w:tc>
        <w:tc>
          <w:tcPr>
            <w:tcW w:w="516" w:type="dxa"/>
            <w:tcBorders/>
            <w:shd w:fill="auto" w:val="clear"/>
            <w:vAlign w:val="bottom"/>
          </w:tcPr>
          <w:p>
            <w:pPr>
              <w:pStyle w:val="TableContents"/>
              <w:spacing w:before="0" w:after="283"/>
              <w:jc w:val="right"/>
              <w:rPr/>
            </w:pPr>
            <w:r>
              <w:rPr/>
              <w:t>9</w:t>
            </w:r>
          </w:p>
        </w:tc>
        <w:tc>
          <w:tcPr>
            <w:tcW w:w="12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jc w:val="left"/>
              <w:rPr/>
            </w:pPr>
            <w:r>
              <w:rPr/>
              <w:t>$</w:t>
            </w:r>
          </w:p>
        </w:tc>
        <w:tc>
          <w:tcPr>
            <w:tcW w:w="492" w:type="dxa"/>
            <w:tcBorders/>
            <w:shd w:fill="auto" w:val="clear"/>
            <w:vAlign w:val="bottom"/>
          </w:tcPr>
          <w:p>
            <w:pPr>
              <w:pStyle w:val="TableContents"/>
              <w:spacing w:before="0" w:after="283"/>
              <w:jc w:val="right"/>
              <w:rPr/>
            </w:pPr>
            <w:r>
              <w:rPr/>
              <w:t>14</w:t>
            </w:r>
          </w:p>
        </w:tc>
        <w:tc>
          <w:tcPr>
            <w:tcW w:w="12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465" w:type="dxa"/>
            <w:tcBorders/>
            <w:shd w:fill="auto" w:val="clear"/>
            <w:vAlign w:val="bottom"/>
          </w:tcPr>
          <w:p>
            <w:pPr>
              <w:pStyle w:val="TableContents"/>
              <w:spacing w:before="0" w:after="283"/>
              <w:jc w:val="right"/>
              <w:rPr/>
            </w:pPr>
            <w:r>
              <w:rPr/>
              <w:t>6</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jc w:val="left"/>
              <w:rPr/>
            </w:pPr>
            <w:r>
              <w:rPr/>
              <w:t>$</w:t>
            </w:r>
          </w:p>
        </w:tc>
        <w:tc>
          <w:tcPr>
            <w:tcW w:w="465" w:type="dxa"/>
            <w:tcBorders/>
            <w:shd w:fill="auto" w:val="clear"/>
            <w:vAlign w:val="bottom"/>
          </w:tcPr>
          <w:p>
            <w:pPr>
              <w:pStyle w:val="TableContents"/>
              <w:spacing w:before="0" w:after="283"/>
              <w:jc w:val="right"/>
              <w:rPr/>
            </w:pPr>
            <w:r>
              <w:rPr/>
              <w:t>5</w:t>
            </w:r>
          </w:p>
        </w:tc>
        <w:tc>
          <w:tcPr>
            <w:tcW w:w="9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jc w:val="left"/>
              <w:rPr/>
            </w:pPr>
            <w:r>
              <w:rPr/>
              <w:t>$</w:t>
            </w:r>
          </w:p>
        </w:tc>
        <w:tc>
          <w:tcPr>
            <w:tcW w:w="722" w:type="dxa"/>
            <w:tcBorders/>
            <w:shd w:fill="auto" w:val="clear"/>
            <w:vAlign w:val="bottom"/>
          </w:tcPr>
          <w:p>
            <w:pPr>
              <w:pStyle w:val="TableContents"/>
              <w:spacing w:before="0" w:after="283"/>
              <w:jc w:val="right"/>
              <w:rPr/>
            </w:pPr>
            <w:r>
              <w:rPr/>
              <w:t>10</w:t>
            </w:r>
          </w:p>
        </w:tc>
        <w:tc>
          <w:tcPr>
            <w:tcW w:w="9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535" w:type="dxa"/>
            <w:tcBorders/>
            <w:shd w:fill="auto" w:val="clear"/>
            <w:vAlign w:val="bottom"/>
          </w:tcPr>
          <w:p>
            <w:pPr>
              <w:pStyle w:val="TableContents"/>
              <w:spacing w:before="0" w:after="283"/>
              <w:jc w:val="right"/>
              <w:rPr/>
            </w:pPr>
            <w:r>
              <w:rPr/>
              <w:t>40</w:t>
            </w:r>
          </w:p>
        </w:tc>
        <w:tc>
          <w:tcPr>
            <w:tcW w:w="137" w:type="dxa"/>
            <w:tcBorders/>
            <w:shd w:fill="auto" w:val="clear"/>
            <w:vAlign w:val="bottom"/>
          </w:tcPr>
          <w:p>
            <w:pPr>
              <w:pStyle w:val="TableContents"/>
              <w:spacing w:before="0" w:after="283"/>
              <w:rPr/>
            </w:pPr>
            <w:r>
              <w:rPr/>
              <w:t> </w:t>
            </w:r>
          </w:p>
        </w:tc>
      </w:tr>
      <w:tr>
        <w:trPr/>
        <w:tc>
          <w:tcPr>
            <w:tcW w:w="2704"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6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68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103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218" w:type="dxa"/>
            <w:tcBorders/>
            <w:shd w:fill="auto" w:val="clear"/>
            <w:vAlign w:val="center"/>
          </w:tcPr>
          <w:p>
            <w:pPr>
              <w:pStyle w:val="TableContents"/>
              <w:spacing w:before="0" w:after="283"/>
              <w:rPr/>
            </w:pPr>
            <w:r>
              <w:rPr/>
              <w:t> </w:t>
            </w:r>
          </w:p>
        </w:tc>
        <w:tc>
          <w:tcPr>
            <w:tcW w:w="7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table below shows the impact that hypothetical price movements of 10% would have on the market value of our risk management and trading assets and liabilities included on Pinnacle Wests Consolidated Balance Sheets at December 31, 2007 and 2006 (dollars in millions). </w:t>
      </w:r>
    </w:p>
    <w:tbl>
      <w:tblPr>
        <w:tblW w:w="5000" w:type="pct"/>
        <w:jc w:val="center"/>
        <w:tblInd w:w="0" w:type="dxa"/>
        <w:tblCellMar>
          <w:top w:w="0" w:type="dxa"/>
          <w:left w:w="0" w:type="dxa"/>
          <w:bottom w:w="0" w:type="dxa"/>
          <w:right w:w="0" w:type="dxa"/>
        </w:tblCellMar>
      </w:tblPr>
      <w:tblGrid>
        <w:gridCol w:w="2637"/>
        <w:gridCol w:w="195"/>
        <w:gridCol w:w="365"/>
        <w:gridCol w:w="1061"/>
        <w:gridCol w:w="113"/>
        <w:gridCol w:w="224"/>
        <w:gridCol w:w="387"/>
        <w:gridCol w:w="1318"/>
        <w:gridCol w:w="116"/>
        <w:gridCol w:w="195"/>
        <w:gridCol w:w="365"/>
        <w:gridCol w:w="1060"/>
        <w:gridCol w:w="113"/>
        <w:gridCol w:w="224"/>
        <w:gridCol w:w="387"/>
        <w:gridCol w:w="1318"/>
        <w:gridCol w:w="127"/>
      </w:tblGrid>
      <w:tr>
        <w:trPr/>
        <w:tc>
          <w:tcPr>
            <w:tcW w:w="26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468"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 2007</w:t>
            </w:r>
          </w:p>
        </w:tc>
        <w:tc>
          <w:tcPr>
            <w:tcW w:w="1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467"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 2006</w:t>
            </w:r>
          </w:p>
        </w:tc>
        <w:tc>
          <w:tcPr>
            <w:tcW w:w="127" w:type="dxa"/>
            <w:tcBorders/>
            <w:shd w:fill="auto"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468"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467" w:type="dxa"/>
            <w:gridSpan w:val="6"/>
            <w:tcBorders>
              <w:bottom w:val="single" w:sz="2" w:space="0" w:color="000000"/>
            </w:tcBorders>
            <w:shd w:fill="auto" w:val="clear"/>
            <w:tcMar>
              <w:bottom w:w="28" w:type="dxa"/>
            </w:tcMar>
            <w:vAlign w:val="bottom"/>
          </w:tcPr>
          <w:p>
            <w:pPr>
              <w:pStyle w:val="TableContents"/>
              <w:spacing w:before="0" w:after="283"/>
              <w:jc w:val="center"/>
              <w:rPr/>
            </w:pPr>
            <w:r>
              <w:rPr/>
              <w:t>Gain (Loss)</w:t>
            </w:r>
          </w:p>
        </w:tc>
        <w:tc>
          <w:tcPr>
            <w:tcW w:w="127" w:type="dxa"/>
            <w:tcBorders/>
            <w:shd w:fill="auto"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426"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 10%</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705"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Down 10%</w:t>
            </w:r>
          </w:p>
        </w:tc>
        <w:tc>
          <w:tcPr>
            <w:tcW w:w="1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425"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Up 10%</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705" w:type="dxa"/>
            <w:gridSpan w:val="2"/>
            <w:tcBorders>
              <w:bottom w:val="single" w:sz="2" w:space="0" w:color="000000"/>
            </w:tcBorders>
            <w:shd w:fill="auto" w:val="clear"/>
            <w:tcMar>
              <w:bottom w:w="28" w:type="dxa"/>
            </w:tcMar>
            <w:vAlign w:val="bottom"/>
          </w:tcPr>
          <w:p>
            <w:pPr>
              <w:pStyle w:val="TableContents"/>
              <w:spacing w:before="0" w:after="283"/>
              <w:jc w:val="center"/>
              <w:rPr/>
            </w:pPr>
            <w:r>
              <w:rPr/>
              <w:t>Price Down 10%</w:t>
            </w:r>
          </w:p>
        </w:tc>
        <w:tc>
          <w:tcPr>
            <w:tcW w:w="127" w:type="dxa"/>
            <w:tcBorders/>
            <w:shd w:fill="auto" w:val="clear"/>
            <w:vAlign w:val="bottom"/>
          </w:tcPr>
          <w:p>
            <w:pPr>
              <w:pStyle w:val="TableContents"/>
              <w:spacing w:before="0" w:after="283"/>
              <w:rPr/>
            </w:pPr>
            <w:r>
              <w:rPr/>
              <w:t> </w:t>
            </w:r>
          </w:p>
        </w:tc>
      </w:tr>
      <w:tr>
        <w:trPr/>
        <w:tc>
          <w:tcPr>
            <w:tcW w:w="2637" w:type="dxa"/>
            <w:tcBorders/>
            <w:shd w:fill="CCEEFF" w:val="clear"/>
            <w:vAlign w:val="bottom"/>
          </w:tcPr>
          <w:p>
            <w:pPr>
              <w:pStyle w:val="TableContents"/>
              <w:spacing w:before="0" w:after="0"/>
              <w:ind w:left="225" w:right="0" w:hanging="225"/>
              <w:rPr/>
            </w:pPr>
            <w:r>
              <w:rPr/>
              <w:t>Mark-to-market changes reported in:</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0"/>
              <w:ind w:left="450" w:right="0" w:hanging="225"/>
              <w:rPr/>
            </w:pPr>
            <w:r>
              <w:rPr/>
              <w:t>Earnings</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2637" w:type="dxa"/>
            <w:tcBorders/>
            <w:shd w:fill="CCEEFF" w:val="clear"/>
            <w:vAlign w:val="bottom"/>
          </w:tcPr>
          <w:p>
            <w:pPr>
              <w:pStyle w:val="TableContents"/>
              <w:spacing w:before="0" w:after="0"/>
              <w:ind w:left="675" w:right="0" w:hanging="225"/>
              <w:rPr/>
            </w:pPr>
            <w:r>
              <w:rPr/>
              <w:t>Electricity</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left"/>
              <w:rPr/>
            </w:pPr>
            <w:r>
              <w:rPr/>
              <w:t>$</w:t>
            </w:r>
          </w:p>
        </w:tc>
        <w:tc>
          <w:tcPr>
            <w:tcW w:w="1061" w:type="dxa"/>
            <w:tcBorders/>
            <w:shd w:fill="CCEEFF" w:val="clear"/>
            <w:vAlign w:val="bottom"/>
          </w:tcPr>
          <w:p>
            <w:pPr>
              <w:pStyle w:val="TableContents"/>
              <w:spacing w:before="0" w:after="283"/>
              <w:jc w:val="right"/>
              <w:rPr/>
            </w:pPr>
            <w:r>
              <w:rPr/>
              <w:t>3</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jc w:val="left"/>
              <w:rPr/>
            </w:pPr>
            <w:r>
              <w:rPr/>
              <w:t>$</w:t>
            </w:r>
          </w:p>
        </w:tc>
        <w:tc>
          <w:tcPr>
            <w:tcW w:w="1318" w:type="dxa"/>
            <w:tcBorders/>
            <w:shd w:fill="CCEEFF" w:val="clear"/>
            <w:vAlign w:val="bottom"/>
          </w:tcPr>
          <w:p>
            <w:pPr>
              <w:pStyle w:val="TableContents"/>
              <w:spacing w:before="0" w:after="283"/>
              <w:jc w:val="right"/>
              <w:rPr/>
            </w:pPr>
            <w:r>
              <w:rPr/>
              <w:t>(3</w:t>
            </w:r>
          </w:p>
        </w:tc>
        <w:tc>
          <w:tcPr>
            <w:tcW w:w="116" w:type="dxa"/>
            <w:tcBorders/>
            <w:shd w:fill="CCEEFF" w:val="clear"/>
            <w:vAlign w:val="bottom"/>
          </w:tcPr>
          <w:p>
            <w:pPr>
              <w:pStyle w:val="TableContents"/>
              <w:spacing w:before="0" w:after="283"/>
              <w:rPr/>
            </w:pPr>
            <w:r>
              <w:rPr/>
              <w:t>)</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jc w:val="left"/>
              <w:rPr/>
            </w:pPr>
            <w:r>
              <w:rPr/>
              <w:t>$</w:t>
            </w:r>
          </w:p>
        </w:tc>
        <w:tc>
          <w:tcPr>
            <w:tcW w:w="1060" w:type="dxa"/>
            <w:tcBorders/>
            <w:shd w:fill="CCEEFF" w:val="clear"/>
            <w:vAlign w:val="bottom"/>
          </w:tcPr>
          <w:p>
            <w:pPr>
              <w:pStyle w:val="TableContents"/>
              <w:spacing w:before="0" w:after="283"/>
              <w:jc w:val="right"/>
              <w:rPr/>
            </w:pPr>
            <w:r>
              <w:rPr/>
              <w:t></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jc w:val="left"/>
              <w:rPr/>
            </w:pPr>
            <w:r>
              <w:rPr/>
              <w:t>$</w:t>
            </w:r>
          </w:p>
        </w:tc>
        <w:tc>
          <w:tcPr>
            <w:tcW w:w="1318"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0"/>
              <w:ind w:left="675" w:right="0" w:hanging="225"/>
              <w:rPr/>
            </w:pPr>
            <w:r>
              <w:rPr/>
              <w:t>Natural gas</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4</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(4</w:t>
            </w:r>
          </w:p>
        </w:tc>
        <w:tc>
          <w:tcPr>
            <w:tcW w:w="116" w:type="dxa"/>
            <w:tcBorders/>
            <w:shd w:fill="auto" w:val="clear"/>
            <w:vAlign w:val="bottom"/>
          </w:tcPr>
          <w:p>
            <w:pPr>
              <w:pStyle w:val="TableContents"/>
              <w:spacing w:before="0" w:after="283"/>
              <w:rPr/>
            </w:pPr>
            <w:r>
              <w:rPr/>
              <w:t>)</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rPr/>
            </w:pPr>
            <w:r>
              <w:rPr/>
              <w:t> </w:t>
            </w:r>
          </w:p>
        </w:tc>
        <w:tc>
          <w:tcPr>
            <w:tcW w:w="1318"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r>
      <w:tr>
        <w:trPr/>
        <w:tc>
          <w:tcPr>
            <w:tcW w:w="2637" w:type="dxa"/>
            <w:tcBorders/>
            <w:shd w:fill="CCEEFF" w:val="clear"/>
            <w:vAlign w:val="bottom"/>
          </w:tcPr>
          <w:p>
            <w:pPr>
              <w:pStyle w:val="TableContents"/>
              <w:spacing w:before="0" w:after="0"/>
              <w:ind w:left="450" w:right="0" w:hanging="225"/>
              <w:rPr/>
            </w:pPr>
            <w:r>
              <w:rPr/>
              <w:t>Regulatory asset (liability) or OCI (a)</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116"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rPr/>
            </w:pPr>
            <w:r>
              <w:rPr/>
              <w:t> </w:t>
            </w:r>
          </w:p>
        </w:tc>
        <w:tc>
          <w:tcPr>
            <w:tcW w:w="1318"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r>
      <w:tr>
        <w:trPr/>
        <w:tc>
          <w:tcPr>
            <w:tcW w:w="2637" w:type="dxa"/>
            <w:tcBorders/>
            <w:shd w:fill="auto" w:val="clear"/>
            <w:vAlign w:val="bottom"/>
          </w:tcPr>
          <w:p>
            <w:pPr>
              <w:pStyle w:val="TableContents"/>
              <w:spacing w:before="0" w:after="0"/>
              <w:ind w:left="675" w:right="0" w:hanging="225"/>
              <w:rPr/>
            </w:pPr>
            <w:r>
              <w:rPr/>
              <w:t>Electricity</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1" w:type="dxa"/>
            <w:tcBorders/>
            <w:shd w:fill="auto" w:val="clear"/>
            <w:vAlign w:val="bottom"/>
          </w:tcPr>
          <w:p>
            <w:pPr>
              <w:pStyle w:val="TableContents"/>
              <w:spacing w:before="0" w:after="283"/>
              <w:jc w:val="right"/>
              <w:rPr/>
            </w:pPr>
            <w:r>
              <w:rPr/>
              <w:t>45</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(45</w:t>
            </w:r>
          </w:p>
        </w:tc>
        <w:tc>
          <w:tcPr>
            <w:tcW w:w="116" w:type="dxa"/>
            <w:tcBorders/>
            <w:shd w:fill="auto" w:val="clear"/>
            <w:vAlign w:val="bottom"/>
          </w:tcPr>
          <w:p>
            <w:pPr>
              <w:pStyle w:val="TableContents"/>
              <w:spacing w:before="0" w:after="283"/>
              <w:rPr/>
            </w:pPr>
            <w:r>
              <w:rPr/>
              <w:t>)</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38</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jc w:val="left"/>
              <w:rPr/>
            </w:pPr>
            <w:r>
              <w:rPr/>
              <w:t> </w:t>
            </w:r>
          </w:p>
        </w:tc>
        <w:tc>
          <w:tcPr>
            <w:tcW w:w="1318" w:type="dxa"/>
            <w:tcBorders/>
            <w:shd w:fill="auto" w:val="clear"/>
            <w:vAlign w:val="bottom"/>
          </w:tcPr>
          <w:p>
            <w:pPr>
              <w:pStyle w:val="TableContents"/>
              <w:spacing w:before="0" w:after="283"/>
              <w:jc w:val="right"/>
              <w:rPr/>
            </w:pPr>
            <w:r>
              <w:rPr/>
              <w:t>(38</w:t>
            </w:r>
          </w:p>
        </w:tc>
        <w:tc>
          <w:tcPr>
            <w:tcW w:w="127" w:type="dxa"/>
            <w:tcBorders/>
            <w:shd w:fill="auto" w:val="clear"/>
            <w:vAlign w:val="bottom"/>
          </w:tcPr>
          <w:p>
            <w:pPr>
              <w:pStyle w:val="TableContents"/>
              <w:spacing w:before="0" w:after="283"/>
              <w:rPr/>
            </w:pPr>
            <w:r>
              <w:rPr/>
              <w:t>)</w:t>
            </w:r>
          </w:p>
        </w:tc>
      </w:tr>
      <w:tr>
        <w:trPr/>
        <w:tc>
          <w:tcPr>
            <w:tcW w:w="2637" w:type="dxa"/>
            <w:tcBorders/>
            <w:shd w:fill="CCEEFF" w:val="clear"/>
            <w:vAlign w:val="bottom"/>
          </w:tcPr>
          <w:p>
            <w:pPr>
              <w:pStyle w:val="TableContents"/>
              <w:spacing w:before="0" w:after="0"/>
              <w:ind w:left="675" w:right="0" w:hanging="225"/>
              <w:rPr/>
            </w:pPr>
            <w:r>
              <w:rPr/>
              <w:t>Natural gas</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1" w:type="dxa"/>
            <w:tcBorders/>
            <w:shd w:fill="CCEEFF" w:val="clear"/>
            <w:vAlign w:val="bottom"/>
          </w:tcPr>
          <w:p>
            <w:pPr>
              <w:pStyle w:val="TableContents"/>
              <w:spacing w:before="0" w:after="283"/>
              <w:jc w:val="right"/>
              <w:rPr/>
            </w:pPr>
            <w:r>
              <w:rPr/>
              <w:t>85</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(85</w:t>
            </w:r>
          </w:p>
        </w:tc>
        <w:tc>
          <w:tcPr>
            <w:tcW w:w="116" w:type="dxa"/>
            <w:tcBorders/>
            <w:shd w:fill="CCEEFF" w:val="clear"/>
            <w:vAlign w:val="bottom"/>
          </w:tcPr>
          <w:p>
            <w:pPr>
              <w:pStyle w:val="TableContents"/>
              <w:spacing w:before="0" w:after="283"/>
              <w:rPr/>
            </w:pPr>
            <w:r>
              <w:rPr/>
              <w:t>)</w:t>
            </w:r>
          </w:p>
        </w:tc>
        <w:tc>
          <w:tcPr>
            <w:tcW w:w="195" w:type="dxa"/>
            <w:tcBorders/>
            <w:shd w:fill="CCEEFF" w:val="clear"/>
            <w:vAlign w:val="bottom"/>
          </w:tcPr>
          <w:p>
            <w:pPr>
              <w:pStyle w:val="TableContents"/>
              <w:spacing w:before="0" w:after="283"/>
              <w:rPr/>
            </w:pPr>
            <w:r>
              <w:rPr/>
              <w:t> </w:t>
            </w:r>
          </w:p>
        </w:tc>
        <w:tc>
          <w:tcPr>
            <w:tcW w:w="365"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80</w:t>
            </w:r>
          </w:p>
        </w:tc>
        <w:tc>
          <w:tcPr>
            <w:tcW w:w="113"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387" w:type="dxa"/>
            <w:tcBorders/>
            <w:shd w:fill="CCEEFF" w:val="clear"/>
            <w:vAlign w:val="bottom"/>
          </w:tcPr>
          <w:p>
            <w:pPr>
              <w:pStyle w:val="TableContents"/>
              <w:spacing w:before="0" w:after="283"/>
              <w:jc w:val="left"/>
              <w:rPr/>
            </w:pPr>
            <w:r>
              <w:rPr/>
              <w:t> </w:t>
            </w:r>
          </w:p>
        </w:tc>
        <w:tc>
          <w:tcPr>
            <w:tcW w:w="1318" w:type="dxa"/>
            <w:tcBorders/>
            <w:shd w:fill="CCEEFF" w:val="clear"/>
            <w:vAlign w:val="bottom"/>
          </w:tcPr>
          <w:p>
            <w:pPr>
              <w:pStyle w:val="TableContents"/>
              <w:spacing w:before="0" w:after="283"/>
              <w:jc w:val="right"/>
              <w:rPr/>
            </w:pPr>
            <w:r>
              <w:rPr/>
              <w:t>(80</w:t>
            </w:r>
          </w:p>
        </w:tc>
        <w:tc>
          <w:tcPr>
            <w:tcW w:w="127" w:type="dxa"/>
            <w:tcBorders/>
            <w:shd w:fill="CCEEFF" w:val="clear"/>
            <w:vAlign w:val="bottom"/>
          </w:tcPr>
          <w:p>
            <w:pPr>
              <w:pStyle w:val="TableContents"/>
              <w:spacing w:before="0" w:after="283"/>
              <w:rPr/>
            </w:pPr>
            <w:r>
              <w:rPr/>
              <w:t>)</w:t>
            </w:r>
          </w:p>
        </w:tc>
      </w:tr>
      <w:tr>
        <w:trPr/>
        <w:tc>
          <w:tcPr>
            <w:tcW w:w="2637" w:type="dxa"/>
            <w:tcBorders/>
            <w:shd w:fill="auto" w:val="clear"/>
            <w:vAlign w:val="center"/>
          </w:tcPr>
          <w:p>
            <w:pPr>
              <w:pStyle w:val="TableContents"/>
              <w:spacing w:before="0" w:after="0"/>
              <w:ind w:left="225" w:right="0" w:hanging="225"/>
              <w:rPr/>
            </w:pPr>
            <w:r>
              <w:rPr/>
              <w:t> </w:t>
            </w:r>
          </w:p>
        </w:tc>
        <w:tc>
          <w:tcPr>
            <w:tcW w:w="195" w:type="dxa"/>
            <w:tcBorders/>
            <w:shd w:fill="auto" w:val="clear"/>
            <w:vAlign w:val="center"/>
          </w:tcPr>
          <w:p>
            <w:pPr>
              <w:pStyle w:val="TableContents"/>
              <w:spacing w:before="0" w:after="283"/>
              <w:rPr/>
            </w:pPr>
            <w:r>
              <w:rPr/>
              <w:t> </w:t>
            </w:r>
          </w:p>
        </w:tc>
        <w:tc>
          <w:tcPr>
            <w:tcW w:w="14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24" w:type="dxa"/>
            <w:tcBorders/>
            <w:shd w:fill="auto" w:val="clear"/>
            <w:vAlign w:val="center"/>
          </w:tcPr>
          <w:p>
            <w:pPr>
              <w:pStyle w:val="TableContents"/>
              <w:spacing w:before="0" w:after="283"/>
              <w:rPr/>
            </w:pPr>
            <w:r>
              <w:rPr/>
              <w:t> </w:t>
            </w:r>
          </w:p>
        </w:tc>
        <w:tc>
          <w:tcPr>
            <w:tcW w:w="17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195" w:type="dxa"/>
            <w:tcBorders/>
            <w:shd w:fill="auto" w:val="clear"/>
            <w:vAlign w:val="center"/>
          </w:tcPr>
          <w:p>
            <w:pPr>
              <w:pStyle w:val="TableContents"/>
              <w:spacing w:before="0" w:after="283"/>
              <w:rPr/>
            </w:pPr>
            <w:r>
              <w:rPr/>
              <w:t> </w:t>
            </w:r>
          </w:p>
        </w:tc>
        <w:tc>
          <w:tcPr>
            <w:tcW w:w="142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24" w:type="dxa"/>
            <w:tcBorders/>
            <w:shd w:fill="auto" w:val="clear"/>
            <w:vAlign w:val="center"/>
          </w:tcPr>
          <w:p>
            <w:pPr>
              <w:pStyle w:val="TableContents"/>
              <w:spacing w:before="0" w:after="283"/>
              <w:rPr/>
            </w:pPr>
            <w:r>
              <w:rPr/>
              <w:t> </w:t>
            </w:r>
          </w:p>
        </w:tc>
        <w:tc>
          <w:tcPr>
            <w:tcW w:w="17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2637" w:type="dxa"/>
            <w:tcBorders/>
            <w:shd w:fill="auto" w:val="clear"/>
            <w:vAlign w:val="bottom"/>
          </w:tcPr>
          <w:p>
            <w:pPr>
              <w:pStyle w:val="TableContents"/>
              <w:spacing w:before="0" w:after="0"/>
              <w:ind w:left="225" w:right="0" w:hanging="225"/>
              <w:rPr/>
            </w:pPr>
            <w:r>
              <w:rPr/>
              <w:t>Total</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left"/>
              <w:rPr/>
            </w:pPr>
            <w:r>
              <w:rPr/>
              <w:t>$</w:t>
            </w:r>
          </w:p>
        </w:tc>
        <w:tc>
          <w:tcPr>
            <w:tcW w:w="1061" w:type="dxa"/>
            <w:tcBorders/>
            <w:shd w:fill="auto" w:val="clear"/>
            <w:vAlign w:val="bottom"/>
          </w:tcPr>
          <w:p>
            <w:pPr>
              <w:pStyle w:val="TableContents"/>
              <w:spacing w:before="0" w:after="283"/>
              <w:jc w:val="right"/>
              <w:rPr/>
            </w:pPr>
            <w:r>
              <w:rPr/>
              <w:t>137</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jc w:val="left"/>
              <w:rPr/>
            </w:pPr>
            <w:r>
              <w:rPr/>
              <w:t>$</w:t>
            </w:r>
          </w:p>
        </w:tc>
        <w:tc>
          <w:tcPr>
            <w:tcW w:w="1318" w:type="dxa"/>
            <w:tcBorders/>
            <w:shd w:fill="auto" w:val="clear"/>
            <w:vAlign w:val="bottom"/>
          </w:tcPr>
          <w:p>
            <w:pPr>
              <w:pStyle w:val="TableContents"/>
              <w:spacing w:before="0" w:after="283"/>
              <w:jc w:val="right"/>
              <w:rPr/>
            </w:pPr>
            <w:r>
              <w:rPr/>
              <w:t>(137</w:t>
            </w:r>
          </w:p>
        </w:tc>
        <w:tc>
          <w:tcPr>
            <w:tcW w:w="116" w:type="dxa"/>
            <w:tcBorders/>
            <w:shd w:fill="auto" w:val="clear"/>
            <w:vAlign w:val="bottom"/>
          </w:tcPr>
          <w:p>
            <w:pPr>
              <w:pStyle w:val="TableContents"/>
              <w:spacing w:before="0" w:after="283"/>
              <w:rPr/>
            </w:pPr>
            <w:r>
              <w:rPr/>
              <w:t>)</w:t>
            </w:r>
          </w:p>
        </w:tc>
        <w:tc>
          <w:tcPr>
            <w:tcW w:w="195"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118</w:t>
            </w:r>
          </w:p>
        </w:tc>
        <w:tc>
          <w:tcPr>
            <w:tcW w:w="113"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387" w:type="dxa"/>
            <w:tcBorders/>
            <w:shd w:fill="auto" w:val="clear"/>
            <w:vAlign w:val="bottom"/>
          </w:tcPr>
          <w:p>
            <w:pPr>
              <w:pStyle w:val="TableContents"/>
              <w:spacing w:before="0" w:after="283"/>
              <w:jc w:val="left"/>
              <w:rPr/>
            </w:pPr>
            <w:r>
              <w:rPr/>
              <w:t>$</w:t>
            </w:r>
          </w:p>
        </w:tc>
        <w:tc>
          <w:tcPr>
            <w:tcW w:w="1318" w:type="dxa"/>
            <w:tcBorders/>
            <w:shd w:fill="auto" w:val="clear"/>
            <w:vAlign w:val="bottom"/>
          </w:tcPr>
          <w:p>
            <w:pPr>
              <w:pStyle w:val="TableContents"/>
              <w:spacing w:before="0" w:after="283"/>
              <w:jc w:val="right"/>
              <w:rPr/>
            </w:pPr>
            <w:r>
              <w:rPr/>
              <w:t>(118</w:t>
            </w:r>
          </w:p>
        </w:tc>
        <w:tc>
          <w:tcPr>
            <w:tcW w:w="127" w:type="dxa"/>
            <w:tcBorders/>
            <w:shd w:fill="auto" w:val="clear"/>
            <w:vAlign w:val="bottom"/>
          </w:tcPr>
          <w:p>
            <w:pPr>
              <w:pStyle w:val="TableContents"/>
              <w:spacing w:before="0" w:after="283"/>
              <w:rPr/>
            </w:pPr>
            <w:r>
              <w:rPr/>
              <w:t>)</w:t>
            </w:r>
          </w:p>
        </w:tc>
      </w:tr>
      <w:tr>
        <w:trPr/>
        <w:tc>
          <w:tcPr>
            <w:tcW w:w="2637" w:type="dxa"/>
            <w:tcBorders/>
            <w:shd w:fill="auto" w:val="clear"/>
            <w:vAlign w:val="center"/>
          </w:tcPr>
          <w:p>
            <w:pPr>
              <w:pStyle w:val="TableContents"/>
              <w:spacing w:before="0" w:after="0"/>
              <w:ind w:left="675" w:right="0" w:hanging="225"/>
              <w:rPr/>
            </w:pPr>
            <w:r>
              <w:rPr/>
              <w:t> </w:t>
            </w:r>
          </w:p>
        </w:tc>
        <w:tc>
          <w:tcPr>
            <w:tcW w:w="195" w:type="dxa"/>
            <w:tcBorders/>
            <w:shd w:fill="auto" w:val="clear"/>
            <w:vAlign w:val="center"/>
          </w:tcPr>
          <w:p>
            <w:pPr>
              <w:pStyle w:val="TableContents"/>
              <w:spacing w:before="0" w:after="283"/>
              <w:rPr/>
            </w:pPr>
            <w:r>
              <w:rPr/>
              <w:t> </w:t>
            </w:r>
          </w:p>
        </w:tc>
        <w:tc>
          <w:tcPr>
            <w:tcW w:w="14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24" w:type="dxa"/>
            <w:tcBorders/>
            <w:shd w:fill="auto" w:val="clear"/>
            <w:vAlign w:val="center"/>
          </w:tcPr>
          <w:p>
            <w:pPr>
              <w:pStyle w:val="TableContents"/>
              <w:spacing w:before="0" w:after="283"/>
              <w:rPr/>
            </w:pPr>
            <w:r>
              <w:rPr/>
              <w:t> </w:t>
            </w:r>
          </w:p>
        </w:tc>
        <w:tc>
          <w:tcPr>
            <w:tcW w:w="17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195" w:type="dxa"/>
            <w:tcBorders/>
            <w:shd w:fill="auto" w:val="clear"/>
            <w:vAlign w:val="center"/>
          </w:tcPr>
          <w:p>
            <w:pPr>
              <w:pStyle w:val="TableContents"/>
              <w:spacing w:before="0" w:after="283"/>
              <w:rPr/>
            </w:pPr>
            <w:r>
              <w:rPr/>
              <w:t> </w:t>
            </w:r>
          </w:p>
        </w:tc>
        <w:tc>
          <w:tcPr>
            <w:tcW w:w="142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3" w:type="dxa"/>
            <w:tcBorders/>
            <w:shd w:fill="auto" w:val="clear"/>
            <w:vAlign w:val="center"/>
          </w:tcPr>
          <w:p>
            <w:pPr>
              <w:pStyle w:val="TableContents"/>
              <w:spacing w:before="0" w:after="283"/>
              <w:rPr/>
            </w:pPr>
            <w:r>
              <w:rPr/>
              <w:t> </w:t>
            </w:r>
          </w:p>
        </w:tc>
        <w:tc>
          <w:tcPr>
            <w:tcW w:w="224" w:type="dxa"/>
            <w:tcBorders/>
            <w:shd w:fill="auto" w:val="clear"/>
            <w:vAlign w:val="center"/>
          </w:tcPr>
          <w:p>
            <w:pPr>
              <w:pStyle w:val="TableContents"/>
              <w:spacing w:before="0" w:after="283"/>
              <w:rPr/>
            </w:pPr>
            <w:r>
              <w:rPr/>
              <w:t> </w:t>
            </w:r>
          </w:p>
        </w:tc>
        <w:tc>
          <w:tcPr>
            <w:tcW w:w="17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61"/>
        <w:gridCol w:w="2253"/>
        <w:gridCol w:w="1191"/>
      </w:tblGrid>
      <w:tr>
        <w:trPr/>
        <w:tc>
          <w:tcPr>
            <w:tcW w:w="6761" w:type="dxa"/>
            <w:tcBorders/>
            <w:shd w:fill="auto" w:val="clear"/>
            <w:vAlign w:val="center"/>
          </w:tcPr>
          <w:p>
            <w:pPr>
              <w:pStyle w:val="TableContents"/>
              <w:spacing w:before="0" w:after="283"/>
              <w:rPr>
                <w:sz w:val="4"/>
                <w:szCs w:val="4"/>
              </w:rPr>
            </w:pPr>
            <w:r>
              <w:rPr>
                <w:sz w:val="4"/>
                <w:szCs w:val="4"/>
              </w:rPr>
            </w:r>
          </w:p>
        </w:tc>
        <w:tc>
          <w:tcPr>
            <w:tcW w:w="2253" w:type="dxa"/>
            <w:tcBorders/>
            <w:shd w:fill="auto" w:val="clear"/>
            <w:vAlign w:val="center"/>
          </w:tcPr>
          <w:p>
            <w:pPr>
              <w:pStyle w:val="TableContents"/>
              <w:spacing w:before="0" w:after="283"/>
              <w:rPr>
                <w:sz w:val="4"/>
                <w:szCs w:val="4"/>
              </w:rPr>
            </w:pPr>
            <w:r>
              <w:rPr>
                <w:sz w:val="4"/>
                <w:szCs w:val="4"/>
              </w:rPr>
            </w:r>
          </w:p>
        </w:tc>
        <w:tc>
          <w:tcPr>
            <w:tcW w:w="1191" w:type="dxa"/>
            <w:tcBorders/>
            <w:shd w:fill="auto" w:val="clear"/>
            <w:vAlign w:val="center"/>
          </w:tcPr>
          <w:p>
            <w:pPr>
              <w:pStyle w:val="TableContents"/>
              <w:spacing w:before="0" w:after="283"/>
              <w:rPr>
                <w:sz w:val="4"/>
                <w:szCs w:val="4"/>
              </w:rPr>
            </w:pPr>
            <w:r>
              <w:rPr>
                <w:sz w:val="4"/>
                <w:szCs w:val="4"/>
              </w:rPr>
            </w:r>
          </w:p>
        </w:tc>
      </w:tr>
      <w:tr>
        <w:trPr/>
        <w:tc>
          <w:tcPr>
            <w:tcW w:w="6761" w:type="dxa"/>
            <w:tcBorders/>
            <w:shd w:fill="auto" w:val="clear"/>
          </w:tcPr>
          <w:p>
            <w:pPr>
              <w:pStyle w:val="TableContents"/>
              <w:spacing w:before="0" w:after="283"/>
              <w:jc w:val="left"/>
              <w:rPr/>
            </w:pPr>
            <w:r>
              <w:rPr/>
              <w:t>(a)</w:t>
            </w:r>
          </w:p>
        </w:tc>
        <w:tc>
          <w:tcPr>
            <w:tcW w:w="2253" w:type="dxa"/>
            <w:tcBorders/>
            <w:shd w:fill="auto" w:val="clear"/>
          </w:tcPr>
          <w:p>
            <w:pPr>
              <w:pStyle w:val="TableContents"/>
              <w:spacing w:before="0" w:after="283"/>
              <w:rPr/>
            </w:pPr>
            <w:r>
              <w:rPr/>
              <w:t> </w:t>
            </w:r>
          </w:p>
        </w:tc>
        <w:tc>
          <w:tcPr>
            <w:tcW w:w="1191" w:type="dxa"/>
            <w:tcBorders/>
            <w:shd w:fill="auto" w:val="clear"/>
          </w:tcPr>
          <w:p>
            <w:pPr>
              <w:pStyle w:val="TableContents"/>
              <w:spacing w:before="0" w:after="283"/>
              <w:rPr/>
            </w:pPr>
            <w:r>
              <w:rPr/>
              <w:t>These contracts are hedges of our forecasted purchases of natural gas and electricity. The impact of these hypothetical price movements would substantially offset the impact that these same price movements would have on the physical exposures being hedged. To the extent the amounts are eligible for inclusion in the PSA, the amounts are recorded as either a regulatory asset or liability.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See Note 1, Derivative Accounting for a discussion of our credit valuation adjustment policy. See Note 18 for further discussion of credit risk. </w:t>
      </w:r>
    </w:p>
    <w:p>
      <w:pPr>
        <w:pStyle w:val="TextBody"/>
        <w:jc w:val="center"/>
        <w:rPr>
          <w:rFonts w:ascii="Times New Roman;Times;serif" w:hAnsi="Times New Roman;Times;serif"/>
          <w:sz w:val="17"/>
        </w:rPr>
      </w:pPr>
      <w:r>
        <w:rPr>
          <w:rFonts w:ascii="Times New Roman;Times;serif" w:hAnsi="Times New Roman;Times;serif"/>
          <w:sz w:val="17"/>
        </w:rPr>
        <w:t xml:space="preserve">51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  RESULTS OF OPERATIONS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Pinnacle West Consolidated  Results of Operations  Regulatory Matters above for information about the ACCs order in APS general retail rate case and the PSA.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2007 Compared with 2006</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net income for 2007 was $284 million compared with $270 million for 2006. APS net income increased approximately $14 million primarily due to higher retail sales related to customer growth; the effects of weather on retail sales; and impacts of the retail rate increase. These positive factors were partially offset by higher operations and maintenance expense primarily due to increased generation costs (including increased maintenance and overhauls and the Palo Verde performance improvement plan), customer service and other costs; higher depreciation and amortization primarily due to increased plant balances; higher interest expense due to higher debt balances and higher rates; lower other income, net of expense, primarily due to miscellaneous asset sales in the prior year and lower interest income as a result of lower investment balances; and a regulatory disallowance (see Note 3). In addition, higher fuel and purchased power costs related to commodity price increases were partially offset by the deferral of such costs in accordance with the PSA. See Note 3 for further discussion.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for the year ended December 31, 2007 compared with the prior year are contained in the following table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52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6891"/>
        <w:gridCol w:w="437"/>
        <w:gridCol w:w="206"/>
        <w:gridCol w:w="812"/>
        <w:gridCol w:w="165"/>
        <w:gridCol w:w="452"/>
        <w:gridCol w:w="223"/>
        <w:gridCol w:w="873"/>
        <w:gridCol w:w="146"/>
      </w:tblGrid>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2731"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46" w:type="dxa"/>
            <w:tcBorders/>
            <w:shd w:fill="auto"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283"/>
              <w:rPr/>
            </w:pPr>
            <w:r>
              <w:rPr/>
              <w:t> </w:t>
            </w:r>
          </w:p>
        </w:tc>
        <w:tc>
          <w:tcPr>
            <w:tcW w:w="437" w:type="dxa"/>
            <w:tcBorders/>
            <w:shd w:fill="auto" w:val="clear"/>
            <w:vAlign w:val="bottom"/>
          </w:tcPr>
          <w:p>
            <w:pPr>
              <w:pStyle w:val="TableContents"/>
              <w:spacing w:before="0" w:after="283"/>
              <w:rPr/>
            </w:pPr>
            <w:r>
              <w:rPr/>
              <w:t> </w:t>
            </w:r>
          </w:p>
        </w:tc>
        <w:tc>
          <w:tcPr>
            <w:tcW w:w="1018"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1096"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Higher retail sales primarily due to customer growth, excluding weather effects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w:t>
            </w:r>
          </w:p>
        </w:tc>
        <w:tc>
          <w:tcPr>
            <w:tcW w:w="812" w:type="dxa"/>
            <w:tcBorders/>
            <w:shd w:fill="CCEEFF" w:val="clear"/>
            <w:vAlign w:val="bottom"/>
          </w:tcPr>
          <w:p>
            <w:pPr>
              <w:pStyle w:val="TableContents"/>
              <w:spacing w:before="0" w:after="283"/>
              <w:jc w:val="right"/>
              <w:rPr/>
            </w:pPr>
            <w:r>
              <w:rPr/>
              <w:t>46</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w:t>
            </w:r>
          </w:p>
        </w:tc>
        <w:tc>
          <w:tcPr>
            <w:tcW w:w="873" w:type="dxa"/>
            <w:tcBorders/>
            <w:shd w:fill="CCEEFF" w:val="clear"/>
            <w:vAlign w:val="bottom"/>
          </w:tcPr>
          <w:p>
            <w:pPr>
              <w:pStyle w:val="TableContents"/>
              <w:spacing w:before="0" w:after="283"/>
              <w:jc w:val="right"/>
              <w:rPr/>
            </w:pPr>
            <w:r>
              <w:rPr/>
              <w:t>28</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225" w:right="0" w:hanging="225"/>
              <w:rPr/>
            </w:pPr>
            <w:r>
              <w:rPr/>
              <w:t>Effects of weather on retail sales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37</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23</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Impacts of retail rate increase effective July 1, 2007:</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Revenue increase related to higher Base Fuel Rate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185</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113</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Decreased deferred fuel and purchased power costs related to higher Base Fuel Rate</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(171</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(104</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Non-fuel rate increase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6</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4</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Net changes in fuel and purchased power costs related to price:</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Higher fuel and purchased power costs related to increased commodity prices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(121</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(74</w:t>
            </w:r>
          </w:p>
        </w:tc>
        <w:tc>
          <w:tcPr>
            <w:tcW w:w="146" w:type="dxa"/>
            <w:tcBorders/>
            <w:shd w:fill="auto"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225" w:right="0" w:hanging="225"/>
              <w:rPr/>
            </w:pPr>
            <w:r>
              <w:rPr/>
              <w:t> </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Increased deferred fuel and purchased power costs related to increased prices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115</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70</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Mark-to-market fuel and purchased power costs, net of related deferred fuel and purchased power costs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18</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jc w:val="right"/>
              <w:rPr/>
            </w:pPr>
            <w:r>
              <w:rPr/>
              <w:t>11</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225" w:right="0" w:hanging="225"/>
              <w:rPr/>
            </w:pPr>
            <w:r>
              <w:rPr/>
              <w:t>Regulatory disallowance (see Note 3)</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(14</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(8</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225" w:right="0" w:hanging="225"/>
              <w:rPr/>
            </w:pPr>
            <w:r>
              <w:rPr/>
              <w:t>Operations and maintenance increases primarily due to:</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873"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r>
      <w:tr>
        <w:trPr/>
        <w:tc>
          <w:tcPr>
            <w:tcW w:w="6891" w:type="dxa"/>
            <w:tcBorders/>
            <w:shd w:fill="CCEEFF" w:val="clear"/>
            <w:vAlign w:val="bottom"/>
          </w:tcPr>
          <w:p>
            <w:pPr>
              <w:pStyle w:val="TableContents"/>
              <w:spacing w:before="0" w:after="0"/>
              <w:ind w:left="450" w:right="0" w:hanging="225"/>
              <w:rPr/>
            </w:pPr>
            <w:r>
              <w:rPr/>
              <w:t>Increased generation costs, including increased maintenance and overhauls and Palo Verde performance improvement plan</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(25</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(15</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Customer service and other costs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(19</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(11</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225" w:right="0" w:hanging="225"/>
              <w:rPr/>
            </w:pPr>
            <w:r>
              <w:rPr/>
              <w:t>Higher depreciation and amortization primarily due to increased plant balances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(12</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(7</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225" w:right="0" w:hanging="225"/>
              <w:rPr/>
            </w:pPr>
            <w:r>
              <w:rPr/>
              <w:t>Lower other income, net of expense, primarily due to lower interest income as a result of lower investment balances and miscellaneous asset sales in prior year</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(7</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(4</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225" w:right="0" w:hanging="225"/>
              <w:rPr/>
            </w:pPr>
            <w:r>
              <w:rPr/>
              <w:t>Income tax benefits resolved in 2007 related to prior years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873" w:type="dxa"/>
            <w:tcBorders/>
            <w:shd w:fill="CCEEFF" w:val="clear"/>
            <w:vAlign w:val="bottom"/>
          </w:tcPr>
          <w:p>
            <w:pPr>
              <w:pStyle w:val="TableContents"/>
              <w:spacing w:before="0" w:after="283"/>
              <w:jc w:val="right"/>
              <w:rPr/>
            </w:pPr>
            <w:r>
              <w:rPr/>
              <w:t>11</w:t>
            </w:r>
          </w:p>
        </w:tc>
        <w:tc>
          <w:tcPr>
            <w:tcW w:w="146" w:type="dxa"/>
            <w:tcBorders/>
            <w:shd w:fill="CCEEFF" w:val="clear"/>
            <w:vAlign w:val="bottom"/>
          </w:tcPr>
          <w:p>
            <w:pPr>
              <w:pStyle w:val="TableContents"/>
              <w:spacing w:before="0" w:after="283"/>
              <w:rPr/>
            </w:pPr>
            <w:r>
              <w:rPr/>
              <w:t> </w:t>
            </w:r>
          </w:p>
        </w:tc>
      </w:tr>
      <w:tr>
        <w:trPr/>
        <w:tc>
          <w:tcPr>
            <w:tcW w:w="6891" w:type="dxa"/>
            <w:tcBorders/>
            <w:shd w:fill="auto" w:val="clear"/>
            <w:vAlign w:val="bottom"/>
          </w:tcPr>
          <w:p>
            <w:pPr>
              <w:pStyle w:val="TableContents"/>
              <w:spacing w:before="0" w:after="0"/>
              <w:ind w:left="225" w:right="0" w:hanging="225"/>
              <w:rPr/>
            </w:pPr>
            <w:r>
              <w:rPr/>
              <w:t>Income tax credits resolved in 2006 related to prior years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812" w:type="dxa"/>
            <w:tcBorders/>
            <w:shd w:fill="auto" w:val="clear"/>
            <w:vAlign w:val="bottom"/>
          </w:tcPr>
          <w:p>
            <w:pPr>
              <w:pStyle w:val="TableContents"/>
              <w:spacing w:before="0" w:after="283"/>
              <w:jc w:val="right"/>
              <w:rPr/>
            </w:pPr>
            <w:r>
              <w:rPr/>
              <w:t></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(11</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Higher interest expense, net of capitalized financing costs, primarily due to higher debt balances and higher rates</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jc w:val="left"/>
              <w:rPr/>
            </w:pPr>
            <w:r>
              <w:rPr/>
              <w:t> </w:t>
            </w:r>
          </w:p>
        </w:tc>
        <w:tc>
          <w:tcPr>
            <w:tcW w:w="812" w:type="dxa"/>
            <w:tcBorders/>
            <w:shd w:fill="CCEEFF" w:val="clear"/>
            <w:vAlign w:val="bottom"/>
          </w:tcPr>
          <w:p>
            <w:pPr>
              <w:pStyle w:val="TableContents"/>
              <w:spacing w:before="0" w:after="283"/>
              <w:jc w:val="right"/>
              <w:rPr/>
            </w:pPr>
            <w:r>
              <w:rPr/>
              <w:t>(7</w:t>
            </w:r>
          </w:p>
        </w:tc>
        <w:tc>
          <w:tcPr>
            <w:tcW w:w="165" w:type="dxa"/>
            <w:tcBorders/>
            <w:shd w:fill="CCEEFF" w:val="clear"/>
            <w:vAlign w:val="bottom"/>
          </w:tcPr>
          <w:p>
            <w:pPr>
              <w:pStyle w:val="TableContents"/>
              <w:spacing w:before="0" w:after="283"/>
              <w:rPr/>
            </w:pPr>
            <w:r>
              <w:rPr/>
              <w:t>)</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(4</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bottom"/>
          </w:tcPr>
          <w:p>
            <w:pPr>
              <w:pStyle w:val="TableContents"/>
              <w:spacing w:before="0" w:after="0"/>
              <w:ind w:left="450" w:right="0" w:hanging="225"/>
              <w:rPr/>
            </w:pPr>
            <w:r>
              <w:rPr/>
              <w:t>Lower marketing and trading contribution primarily due to lower mark-to-market gains because of changes in forward prices</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 </w:t>
            </w:r>
          </w:p>
        </w:tc>
        <w:tc>
          <w:tcPr>
            <w:tcW w:w="812" w:type="dxa"/>
            <w:tcBorders/>
            <w:shd w:fill="auto" w:val="clear"/>
            <w:vAlign w:val="bottom"/>
          </w:tcPr>
          <w:p>
            <w:pPr>
              <w:pStyle w:val="TableContents"/>
              <w:spacing w:before="0" w:after="283"/>
              <w:jc w:val="right"/>
              <w:rPr/>
            </w:pPr>
            <w:r>
              <w:rPr/>
              <w:t>(7</w:t>
            </w:r>
          </w:p>
        </w:tc>
        <w:tc>
          <w:tcPr>
            <w:tcW w:w="165" w:type="dxa"/>
            <w:tcBorders/>
            <w:shd w:fill="auto" w:val="clear"/>
            <w:vAlign w:val="bottom"/>
          </w:tcPr>
          <w:p>
            <w:pPr>
              <w:pStyle w:val="TableContents"/>
              <w:spacing w:before="0" w:after="283"/>
              <w:rPr/>
            </w:pPr>
            <w:r>
              <w:rPr/>
              <w:t>)</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 </w:t>
            </w:r>
          </w:p>
        </w:tc>
        <w:tc>
          <w:tcPr>
            <w:tcW w:w="873" w:type="dxa"/>
            <w:tcBorders/>
            <w:shd w:fill="auto" w:val="clear"/>
            <w:vAlign w:val="bottom"/>
          </w:tcPr>
          <w:p>
            <w:pPr>
              <w:pStyle w:val="TableContents"/>
              <w:spacing w:before="0" w:after="283"/>
              <w:jc w:val="right"/>
              <w:rPr/>
            </w:pPr>
            <w:r>
              <w:rPr/>
              <w:t>(4</w:t>
            </w:r>
          </w:p>
        </w:tc>
        <w:tc>
          <w:tcPr>
            <w:tcW w:w="146" w:type="dxa"/>
            <w:tcBorders/>
            <w:shd w:fill="auto" w:val="clear"/>
            <w:vAlign w:val="bottom"/>
          </w:tcPr>
          <w:p>
            <w:pPr>
              <w:pStyle w:val="TableContents"/>
              <w:spacing w:before="0" w:after="283"/>
              <w:rPr/>
            </w:pPr>
            <w:r>
              <w:rPr/>
              <w:t>)</w:t>
            </w:r>
          </w:p>
        </w:tc>
      </w:tr>
      <w:tr>
        <w:trPr/>
        <w:tc>
          <w:tcPr>
            <w:tcW w:w="6891" w:type="dxa"/>
            <w:tcBorders/>
            <w:shd w:fill="CCEEFF" w:val="clear"/>
            <w:vAlign w:val="bottom"/>
          </w:tcPr>
          <w:p>
            <w:pPr>
              <w:pStyle w:val="TableContents"/>
              <w:spacing w:before="0" w:after="0"/>
              <w:ind w:left="450" w:right="0" w:hanging="225"/>
              <w:rPr/>
            </w:pPr>
            <w:r>
              <w:rPr/>
              <w:t>Other miscellaneous items, net</w:t>
            </w:r>
          </w:p>
        </w:tc>
        <w:tc>
          <w:tcPr>
            <w:tcW w:w="437"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812" w:type="dxa"/>
            <w:tcBorders/>
            <w:shd w:fill="CCEEFF" w:val="clear"/>
            <w:vAlign w:val="bottom"/>
          </w:tcPr>
          <w:p>
            <w:pPr>
              <w:pStyle w:val="TableContents"/>
              <w:spacing w:before="0" w:after="283"/>
              <w:jc w:val="right"/>
              <w:rPr/>
            </w:pPr>
            <w:r>
              <w:rPr/>
              <w:t>2</w:t>
            </w:r>
          </w:p>
        </w:tc>
        <w:tc>
          <w:tcPr>
            <w:tcW w:w="165" w:type="dxa"/>
            <w:tcBorders/>
            <w:shd w:fill="CCEEFF" w:val="clear"/>
            <w:vAlign w:val="bottom"/>
          </w:tcPr>
          <w:p>
            <w:pPr>
              <w:pStyle w:val="TableContents"/>
              <w:spacing w:before="0" w:after="283"/>
              <w:rPr/>
            </w:pPr>
            <w:r>
              <w:rPr/>
              <w:t> </w:t>
            </w:r>
          </w:p>
        </w:tc>
        <w:tc>
          <w:tcPr>
            <w:tcW w:w="452"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jc w:val="left"/>
              <w:rPr/>
            </w:pPr>
            <w:r>
              <w:rPr/>
              <w:t> </w:t>
            </w:r>
          </w:p>
        </w:tc>
        <w:tc>
          <w:tcPr>
            <w:tcW w:w="873" w:type="dxa"/>
            <w:tcBorders/>
            <w:shd w:fill="CCEEFF" w:val="clear"/>
            <w:vAlign w:val="bottom"/>
          </w:tcPr>
          <w:p>
            <w:pPr>
              <w:pStyle w:val="TableContents"/>
              <w:spacing w:before="0" w:after="283"/>
              <w:jc w:val="right"/>
              <w:rPr/>
            </w:pPr>
            <w:r>
              <w:rPr/>
              <w:t>(4</w:t>
            </w:r>
          </w:p>
        </w:tc>
        <w:tc>
          <w:tcPr>
            <w:tcW w:w="146" w:type="dxa"/>
            <w:tcBorders/>
            <w:shd w:fill="CCEEFF" w:val="clear"/>
            <w:vAlign w:val="bottom"/>
          </w:tcPr>
          <w:p>
            <w:pPr>
              <w:pStyle w:val="TableContents"/>
              <w:spacing w:before="0" w:after="283"/>
              <w:rPr/>
            </w:pPr>
            <w:r>
              <w:rPr/>
              <w:t>)</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1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r>
        <w:trPr/>
        <w:tc>
          <w:tcPr>
            <w:tcW w:w="6891" w:type="dxa"/>
            <w:tcBorders/>
            <w:shd w:fill="auto" w:val="clear"/>
            <w:vAlign w:val="bottom"/>
          </w:tcPr>
          <w:p>
            <w:pPr>
              <w:pStyle w:val="TableContents"/>
              <w:spacing w:before="0" w:after="0"/>
              <w:ind w:left="450" w:right="0" w:hanging="225"/>
              <w:rPr/>
            </w:pPr>
            <w:r>
              <w:rPr/>
              <w:t>Increase in net income</w:t>
            </w:r>
          </w:p>
        </w:tc>
        <w:tc>
          <w:tcPr>
            <w:tcW w:w="437"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jc w:val="left"/>
              <w:rPr/>
            </w:pPr>
            <w:r>
              <w:rPr/>
              <w:t>$</w:t>
            </w:r>
          </w:p>
        </w:tc>
        <w:tc>
          <w:tcPr>
            <w:tcW w:w="812" w:type="dxa"/>
            <w:tcBorders/>
            <w:shd w:fill="auto" w:val="clear"/>
            <w:vAlign w:val="bottom"/>
          </w:tcPr>
          <w:p>
            <w:pPr>
              <w:pStyle w:val="TableContents"/>
              <w:spacing w:before="0" w:after="283"/>
              <w:jc w:val="right"/>
              <w:rPr/>
            </w:pPr>
            <w:r>
              <w:rPr/>
              <w:t>26</w:t>
            </w:r>
          </w:p>
        </w:tc>
        <w:tc>
          <w:tcPr>
            <w:tcW w:w="165" w:type="dxa"/>
            <w:tcBorders/>
            <w:shd w:fill="auto" w:val="clear"/>
            <w:vAlign w:val="bottom"/>
          </w:tcPr>
          <w:p>
            <w:pPr>
              <w:pStyle w:val="TableContents"/>
              <w:spacing w:before="0" w:after="283"/>
              <w:rPr/>
            </w:pPr>
            <w:r>
              <w:rPr/>
              <w:t> </w:t>
            </w:r>
          </w:p>
        </w:tc>
        <w:tc>
          <w:tcPr>
            <w:tcW w:w="452"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left"/>
              <w:rPr/>
            </w:pPr>
            <w:r>
              <w:rPr/>
              <w:t>$</w:t>
            </w:r>
          </w:p>
        </w:tc>
        <w:tc>
          <w:tcPr>
            <w:tcW w:w="873" w:type="dxa"/>
            <w:tcBorders/>
            <w:shd w:fill="auto" w:val="clear"/>
            <w:vAlign w:val="bottom"/>
          </w:tcPr>
          <w:p>
            <w:pPr>
              <w:pStyle w:val="TableContents"/>
              <w:spacing w:before="0" w:after="283"/>
              <w:jc w:val="right"/>
              <w:rPr/>
            </w:pPr>
            <w:r>
              <w:rPr/>
              <w:t>14</w:t>
            </w:r>
          </w:p>
        </w:tc>
        <w:tc>
          <w:tcPr>
            <w:tcW w:w="146" w:type="dxa"/>
            <w:tcBorders/>
            <w:shd w:fill="auto" w:val="clear"/>
            <w:vAlign w:val="bottom"/>
          </w:tcPr>
          <w:p>
            <w:pPr>
              <w:pStyle w:val="TableContents"/>
              <w:spacing w:before="0" w:after="283"/>
              <w:rPr/>
            </w:pPr>
            <w:r>
              <w:rPr/>
              <w:t> </w:t>
            </w:r>
          </w:p>
        </w:tc>
      </w:tr>
      <w:tr>
        <w:trPr/>
        <w:tc>
          <w:tcPr>
            <w:tcW w:w="6891" w:type="dxa"/>
            <w:tcBorders/>
            <w:shd w:fill="auto" w:val="clear"/>
            <w:vAlign w:val="center"/>
          </w:tcPr>
          <w:p>
            <w:pPr>
              <w:pStyle w:val="TableContents"/>
              <w:spacing w:before="0" w:after="0"/>
              <w:ind w:left="225" w:right="0" w:hanging="225"/>
              <w:rPr/>
            </w:pPr>
            <w:r>
              <w:rPr/>
              <w:t> </w:t>
            </w:r>
          </w:p>
        </w:tc>
        <w:tc>
          <w:tcPr>
            <w:tcW w:w="437" w:type="dxa"/>
            <w:tcBorders/>
            <w:shd w:fill="auto" w:val="clear"/>
            <w:vAlign w:val="center"/>
          </w:tcPr>
          <w:p>
            <w:pPr>
              <w:pStyle w:val="TableContents"/>
              <w:spacing w:before="0" w:after="283"/>
              <w:rPr/>
            </w:pPr>
            <w:r>
              <w:rPr/>
              <w:t> </w:t>
            </w:r>
          </w:p>
        </w:tc>
        <w:tc>
          <w:tcPr>
            <w:tcW w:w="101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65" w:type="dxa"/>
            <w:tcBorders/>
            <w:shd w:fill="auto" w:val="clear"/>
            <w:vAlign w:val="center"/>
          </w:tcPr>
          <w:p>
            <w:pPr>
              <w:pStyle w:val="TableContents"/>
              <w:spacing w:before="0" w:after="283"/>
              <w:rPr/>
            </w:pPr>
            <w:r>
              <w:rPr/>
              <w:t> </w:t>
            </w:r>
          </w:p>
        </w:tc>
        <w:tc>
          <w:tcPr>
            <w:tcW w:w="452"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Electric operating revenues were $278 million higher for the year ended December 31, 2007 compared with the prior year primarily because of: </w:t>
      </w:r>
    </w:p>
    <w:tbl>
      <w:tblPr>
        <w:tblW w:w="5000" w:type="pct"/>
        <w:jc w:val="left"/>
        <w:tblInd w:w="0" w:type="dxa"/>
        <w:tblCellMar>
          <w:top w:w="0" w:type="dxa"/>
          <w:left w:w="0" w:type="dxa"/>
          <w:bottom w:w="0" w:type="dxa"/>
          <w:right w:w="0" w:type="dxa"/>
        </w:tblCellMar>
      </w:tblPr>
      <w:tblGrid>
        <w:gridCol w:w="202"/>
        <w:gridCol w:w="305"/>
        <w:gridCol w:w="101"/>
        <w:gridCol w:w="9597"/>
      </w:tblGrid>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$191 million increase in retail revenues due to a rate increase effective July 1, 2007;</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$60 million increase in retail revenues primarily related to customer growth, excluding weather effects;</w:t>
            </w:r>
          </w:p>
        </w:tc>
      </w:tr>
      <w:tr>
        <w:trPr/>
        <w:tc>
          <w:tcPr>
            <w:tcW w:w="202" w:type="dxa"/>
            <w:tcBorders/>
            <w:shd w:fill="auto" w:val="clear"/>
            <w:vAlign w:val="center"/>
          </w:tcPr>
          <w:p>
            <w:pPr>
              <w:pStyle w:val="TableContents"/>
              <w:spacing w:before="0" w:after="283"/>
              <w:rPr/>
            </w:pPr>
            <w:r>
              <w:rPr/>
              <w:t> </w:t>
            </w:r>
          </w:p>
        </w:tc>
        <w:tc>
          <w:tcPr>
            <w:tcW w:w="10003" w:type="dxa"/>
            <w:gridSpan w:val="3"/>
            <w:tcBorders/>
            <w:shd w:fill="auto" w:val="clear"/>
          </w:tcPr>
          <w:p>
            <w:pPr>
              <w:pStyle w:val="TableContents"/>
              <w:spacing w:before="0" w:after="283"/>
              <w:rPr>
                <w:sz w:val="4"/>
                <w:szCs w:val="4"/>
              </w:rPr>
            </w:pPr>
            <w:r>
              <w:rPr>
                <w:sz w:val="4"/>
                <w:szCs w:val="4"/>
              </w:rPr>
            </w:r>
          </w:p>
        </w:tc>
      </w:tr>
      <w:tr>
        <w:trPr/>
        <w:tc>
          <w:tcPr>
            <w:tcW w:w="20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7" w:type="dxa"/>
            <w:tcBorders/>
            <w:shd w:fill="auto" w:val="clear"/>
          </w:tcPr>
          <w:p>
            <w:pPr>
              <w:pStyle w:val="TableContents"/>
              <w:spacing w:before="0" w:after="283"/>
              <w:rPr/>
            </w:pPr>
            <w:r>
              <w:rPr/>
              <w:t>a $50 million increase in retail revenues due to the effects of weather;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53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 million increase in revenues from Off-System Sales due to higher prices and volumes;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$35 million decrease in retail revenues related to recovery of PSA deferrals, which had no earnings effect because of amortization of the same amount recorded as fuel and purchased power expense (see Note 3);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$9 million net increase due to miscellaneous factors.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2006 Compared with 2005</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net income for 2006 was $270 million compared with $170 million for the comparable prior year. The $100 million increase was primarily due to an $84 million after-tax regulatory disallowance of plant costs recorded in 2005. Income also increased due to higher retail sales volumes due to customer growth; higher marketing and trading gross margin primarily due to higher mark-to-market gains; income tax credits related to prior years resolved in 2006; and increased other income due to higher interest income on higher investment balances. These positive factors were partially offset by higher operations and maintenance expense related to generation and customer service; higher depreciation and amortization primarily due to increased plant asset balances, partially offset by lower depreciation rates; and higher interest expense. In addition, higher fuel and purchased power costs of $74 million after-tax were partially offset by the deferral of $45 million after-tax costs in accordance with the PSA. </w:t>
      </w:r>
    </w:p>
    <w:p>
      <w:pPr>
        <w:pStyle w:val="TextBody"/>
        <w:jc w:val="center"/>
        <w:rPr>
          <w:rFonts w:ascii="Times New Roman;Times;serif" w:hAnsi="Times New Roman;Times;serif"/>
          <w:sz w:val="17"/>
        </w:rPr>
      </w:pPr>
      <w:r>
        <w:rPr>
          <w:rFonts w:ascii="Times New Roman;Times;serif" w:hAnsi="Times New Roman;Times;serif"/>
          <w:sz w:val="17"/>
        </w:rPr>
        <w:t xml:space="preserve">54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Additional details on the major factors that increased (decreased) net income for the year ended December 31, 2006 compared with the year ended December 31, 2005 are contained in the following table (dollars in millions): </w:t>
      </w:r>
    </w:p>
    <w:tbl>
      <w:tblPr>
        <w:tblW w:w="5000" w:type="pct"/>
        <w:jc w:val="center"/>
        <w:tblInd w:w="0" w:type="dxa"/>
        <w:tblCellMar>
          <w:top w:w="0" w:type="dxa"/>
          <w:left w:w="0" w:type="dxa"/>
          <w:bottom w:w="0" w:type="dxa"/>
          <w:right w:w="0" w:type="dxa"/>
        </w:tblCellMar>
      </w:tblPr>
      <w:tblGrid>
        <w:gridCol w:w="6776"/>
        <w:gridCol w:w="429"/>
        <w:gridCol w:w="224"/>
        <w:gridCol w:w="864"/>
        <w:gridCol w:w="176"/>
        <w:gridCol w:w="449"/>
        <w:gridCol w:w="257"/>
        <w:gridCol w:w="880"/>
        <w:gridCol w:w="150"/>
      </w:tblGrid>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2850" w:type="dxa"/>
            <w:gridSpan w:val="6"/>
            <w:tcBorders>
              <w:bottom w:val="single" w:sz="2" w:space="0" w:color="000000"/>
            </w:tcBorders>
            <w:shd w:fill="auto" w:val="clear"/>
            <w:tcMar>
              <w:bottom w:w="28" w:type="dxa"/>
            </w:tcMar>
            <w:vAlign w:val="bottom"/>
          </w:tcPr>
          <w:p>
            <w:pPr>
              <w:pStyle w:val="TableContents"/>
              <w:spacing w:before="0" w:after="283"/>
              <w:jc w:val="center"/>
              <w:rPr/>
            </w:pPr>
            <w:r>
              <w:rPr/>
              <w:t>Increase (Decrease)</w:t>
            </w:r>
          </w:p>
        </w:tc>
        <w:tc>
          <w:tcPr>
            <w:tcW w:w="150" w:type="dxa"/>
            <w:tcBorders/>
            <w:shd w:fill="auto"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088" w:type="dxa"/>
            <w:gridSpan w:val="2"/>
            <w:tcBorders>
              <w:bottom w:val="single" w:sz="2" w:space="0" w:color="000000"/>
            </w:tcBorders>
            <w:shd w:fill="auto" w:val="clear"/>
            <w:tcMar>
              <w:bottom w:w="28" w:type="dxa"/>
            </w:tcMar>
            <w:vAlign w:val="bottom"/>
          </w:tcPr>
          <w:p>
            <w:pPr>
              <w:pStyle w:val="TableContents"/>
              <w:spacing w:before="0" w:after="283"/>
              <w:jc w:val="center"/>
              <w:rPr/>
            </w:pPr>
            <w:r>
              <w:rPr/>
              <w:t>Pretax</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137"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 Tax</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Higher fuel and purchased power costs (see Note 3)</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864" w:type="dxa"/>
            <w:tcBorders/>
            <w:shd w:fill="CCEEFF" w:val="clear"/>
            <w:vAlign w:val="bottom"/>
          </w:tcPr>
          <w:p>
            <w:pPr>
              <w:pStyle w:val="TableContents"/>
              <w:spacing w:before="0" w:after="283"/>
              <w:jc w:val="right"/>
              <w:rPr/>
            </w:pPr>
            <w:r>
              <w:rPr/>
              <w:t>(121</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(74</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450" w:right="0" w:hanging="225"/>
              <w:rPr/>
            </w:pPr>
            <w:r>
              <w:rPr/>
              <w:t>Higher retail sales volumes due to customer growth, excluding weather effects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87</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53</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Increased deferred fuel and purchased power costs (deferrals began April 1, 2005)</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73</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45</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Absence of prior-year cost-based contract for PWEC Dedicated Assets (see Note 3)</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56</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34</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Higher marketing and trading gross margin primarily related to higher mark-to-market gains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20</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12</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225" w:right="0" w:hanging="225"/>
              <w:rPr/>
            </w:pPr>
            <w:r>
              <w:rPr/>
              <w:t>Regulatory disallowance of plant costs in 2005, in accordance with APS 2003 general retail rate case settlement</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139</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84</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225" w:right="0" w:hanging="225"/>
              <w:rPr/>
            </w:pPr>
            <w:r>
              <w:rPr/>
              <w:t>Operations and maintenance increases primarily due to:</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450" w:right="0" w:hanging="225"/>
              <w:rPr/>
            </w:pPr>
            <w:r>
              <w:rPr/>
              <w:t>Generation costs, including increased maintenance and overhauls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(41</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(25</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450" w:right="0" w:hanging="225"/>
              <w:rPr/>
            </w:pPr>
            <w:r>
              <w:rPr/>
              <w:t>Costs of PWEC Dedicated Assets not included in prior year</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(18</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(11</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450" w:right="0" w:hanging="225"/>
              <w:rPr/>
            </w:pPr>
            <w:r>
              <w:rPr/>
              <w:t>Customer service costs, including regulatory demand-side management programs and planned maintenance</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(16</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(10</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450" w:right="0" w:hanging="225"/>
              <w:rPr/>
            </w:pPr>
            <w:r>
              <w:rPr/>
              <w:t>Miscellaneous items, net</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1</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225" w:right="0" w:hanging="225"/>
              <w:rPr/>
            </w:pPr>
            <w:r>
              <w:rPr/>
              <w:t>Depreciation and amortization increases primarily due to:</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Higher depreciable assets due to transfer of PWEC Dedicated Assets (see Note 3)</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(14</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(8</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450" w:right="0" w:hanging="225"/>
              <w:rPr/>
            </w:pPr>
            <w:r>
              <w:rPr/>
              <w:t>Higher other depreciable assets partially offset by lower depreciation rates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(14</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(8</w:t>
            </w:r>
          </w:p>
        </w:tc>
        <w:tc>
          <w:tcPr>
            <w:tcW w:w="150" w:type="dxa"/>
            <w:tcBorders/>
            <w:shd w:fill="auto" w:val="clear"/>
            <w:vAlign w:val="bottom"/>
          </w:tcPr>
          <w:p>
            <w:pPr>
              <w:pStyle w:val="TableContents"/>
              <w:spacing w:before="0" w:after="283"/>
              <w:rPr/>
            </w:pPr>
            <w:r>
              <w:rPr/>
              <w:t>)</w:t>
            </w:r>
          </w:p>
        </w:tc>
      </w:tr>
      <w:tr>
        <w:trPr/>
        <w:tc>
          <w:tcPr>
            <w:tcW w:w="6776" w:type="dxa"/>
            <w:tcBorders/>
            <w:shd w:fill="CCEEFF" w:val="clear"/>
            <w:vAlign w:val="bottom"/>
          </w:tcPr>
          <w:p>
            <w:pPr>
              <w:pStyle w:val="TableContents"/>
              <w:spacing w:before="0" w:after="0"/>
              <w:ind w:left="225" w:right="0" w:hanging="225"/>
              <w:rPr/>
            </w:pPr>
            <w:r>
              <w:rPr/>
              <w:t>Higher interest expense, net of capitalized financing costs, primarily due to higher debt balances and higher rates</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 </w:t>
            </w:r>
          </w:p>
        </w:tc>
        <w:tc>
          <w:tcPr>
            <w:tcW w:w="864" w:type="dxa"/>
            <w:tcBorders/>
            <w:shd w:fill="CCEEFF" w:val="clear"/>
            <w:vAlign w:val="bottom"/>
          </w:tcPr>
          <w:p>
            <w:pPr>
              <w:pStyle w:val="TableContents"/>
              <w:spacing w:before="0" w:after="283"/>
              <w:jc w:val="right"/>
              <w:rPr/>
            </w:pPr>
            <w:r>
              <w:rPr/>
              <w:t>(14</w:t>
            </w:r>
          </w:p>
        </w:tc>
        <w:tc>
          <w:tcPr>
            <w:tcW w:w="176"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 </w:t>
            </w:r>
          </w:p>
        </w:tc>
        <w:tc>
          <w:tcPr>
            <w:tcW w:w="880" w:type="dxa"/>
            <w:tcBorders/>
            <w:shd w:fill="CCEEFF" w:val="clear"/>
            <w:vAlign w:val="bottom"/>
          </w:tcPr>
          <w:p>
            <w:pPr>
              <w:pStyle w:val="TableContents"/>
              <w:spacing w:before="0" w:after="283"/>
              <w:jc w:val="right"/>
              <w:rPr/>
            </w:pPr>
            <w:r>
              <w:rPr/>
              <w:t>(8</w:t>
            </w:r>
          </w:p>
        </w:tc>
        <w:tc>
          <w:tcPr>
            <w:tcW w:w="150" w:type="dxa"/>
            <w:tcBorders/>
            <w:shd w:fill="CCEEFF" w:val="clear"/>
            <w:vAlign w:val="bottom"/>
          </w:tcPr>
          <w:p>
            <w:pPr>
              <w:pStyle w:val="TableContents"/>
              <w:spacing w:before="0" w:after="283"/>
              <w:rPr/>
            </w:pPr>
            <w:r>
              <w:rPr/>
              <w:t>)</w:t>
            </w:r>
          </w:p>
        </w:tc>
      </w:tr>
      <w:tr>
        <w:trPr/>
        <w:tc>
          <w:tcPr>
            <w:tcW w:w="6776" w:type="dxa"/>
            <w:tcBorders/>
            <w:shd w:fill="auto" w:val="clear"/>
            <w:vAlign w:val="bottom"/>
          </w:tcPr>
          <w:p>
            <w:pPr>
              <w:pStyle w:val="TableContents"/>
              <w:spacing w:before="0" w:after="0"/>
              <w:ind w:left="225" w:right="0" w:hanging="225"/>
              <w:rPr/>
            </w:pPr>
            <w:r>
              <w:rPr/>
              <w:t>Higher other income, net of expense, primarily due to miscellaneous asset sales and increased interest income on higher investment balances</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9</w:t>
            </w:r>
          </w:p>
        </w:tc>
        <w:tc>
          <w:tcPr>
            <w:tcW w:w="176"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880" w:type="dxa"/>
            <w:tcBorders/>
            <w:shd w:fill="auto" w:val="clear"/>
            <w:vAlign w:val="bottom"/>
          </w:tcPr>
          <w:p>
            <w:pPr>
              <w:pStyle w:val="TableContents"/>
              <w:spacing w:before="0" w:after="283"/>
              <w:jc w:val="right"/>
              <w:rPr/>
            </w:pPr>
            <w:r>
              <w:rPr/>
              <w:t>5</w:t>
            </w:r>
          </w:p>
        </w:tc>
        <w:tc>
          <w:tcPr>
            <w:tcW w:w="150" w:type="dxa"/>
            <w:tcBorders/>
            <w:shd w:fill="auto" w:val="clear"/>
            <w:vAlign w:val="bottom"/>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225" w:right="0" w:hanging="225"/>
              <w:rPr/>
            </w:pPr>
            <w:r>
              <w:rPr/>
              <w:t>Income tax credits related to prior years resolved in 2006</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880" w:type="dxa"/>
            <w:tcBorders/>
            <w:shd w:fill="CCEEFF" w:val="clear"/>
            <w:vAlign w:val="bottom"/>
          </w:tcPr>
          <w:p>
            <w:pPr>
              <w:pStyle w:val="TableContents"/>
              <w:spacing w:before="0" w:after="283"/>
              <w:jc w:val="right"/>
              <w:rPr/>
            </w:pPr>
            <w:r>
              <w:rPr/>
              <w:t>11</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bottom"/>
          </w:tcPr>
          <w:p>
            <w:pPr>
              <w:pStyle w:val="TableContents"/>
              <w:spacing w:before="0" w:after="0"/>
              <w:ind w:left="225" w:right="0" w:hanging="225"/>
              <w:rPr/>
            </w:pPr>
            <w:r>
              <w:rPr/>
              <w:t>Miscellaneous items, net</w:t>
            </w:r>
          </w:p>
        </w:tc>
        <w:tc>
          <w:tcPr>
            <w:tcW w:w="429"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jc w:val="left"/>
              <w:rPr/>
            </w:pPr>
            <w:r>
              <w:rPr/>
              <w:t> </w:t>
            </w:r>
          </w:p>
        </w:tc>
        <w:tc>
          <w:tcPr>
            <w:tcW w:w="864" w:type="dxa"/>
            <w:tcBorders/>
            <w:shd w:fill="auto" w:val="clear"/>
            <w:vAlign w:val="bottom"/>
          </w:tcPr>
          <w:p>
            <w:pPr>
              <w:pStyle w:val="TableContents"/>
              <w:spacing w:before="0" w:after="283"/>
              <w:jc w:val="right"/>
              <w:rPr/>
            </w:pPr>
            <w:r>
              <w:rPr/>
              <w:t>(7</w:t>
            </w:r>
          </w:p>
        </w:tc>
        <w:tc>
          <w:tcPr>
            <w:tcW w:w="176" w:type="dxa"/>
            <w:tcBorders/>
            <w:shd w:fill="auto" w:val="clear"/>
            <w:vAlign w:val="bottom"/>
          </w:tcPr>
          <w:p>
            <w:pPr>
              <w:pStyle w:val="TableContents"/>
              <w:spacing w:before="0" w:after="283"/>
              <w:rPr/>
            </w:pPr>
            <w:r>
              <w:rPr/>
              <w:t>)</w:t>
            </w:r>
          </w:p>
        </w:tc>
        <w:tc>
          <w:tcPr>
            <w:tcW w:w="449"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jc w:val="left"/>
              <w:rPr/>
            </w:pPr>
            <w:r>
              <w:rPr/>
              <w:t> </w:t>
            </w:r>
          </w:p>
        </w:tc>
        <w:tc>
          <w:tcPr>
            <w:tcW w:w="880" w:type="dxa"/>
            <w:tcBorders/>
            <w:shd w:fill="auto" w:val="clear"/>
            <w:vAlign w:val="bottom"/>
          </w:tcPr>
          <w:p>
            <w:pPr>
              <w:pStyle w:val="TableContents"/>
              <w:spacing w:before="0" w:after="283"/>
              <w:jc w:val="right"/>
              <w:rPr/>
            </w:pPr>
            <w:r>
              <w:rPr/>
              <w:t>(1</w:t>
            </w:r>
          </w:p>
        </w:tc>
        <w:tc>
          <w:tcPr>
            <w:tcW w:w="150" w:type="dxa"/>
            <w:tcBorders/>
            <w:shd w:fill="auto" w:val="clear"/>
            <w:vAlign w:val="bottom"/>
          </w:tcPr>
          <w:p>
            <w:pPr>
              <w:pStyle w:val="TableContents"/>
              <w:spacing w:before="0" w:after="283"/>
              <w:rPr/>
            </w:pPr>
            <w:r>
              <w:rPr/>
              <w:t>)</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r>
        <w:trPr/>
        <w:tc>
          <w:tcPr>
            <w:tcW w:w="6776" w:type="dxa"/>
            <w:tcBorders/>
            <w:shd w:fill="CCEEFF" w:val="clear"/>
            <w:vAlign w:val="bottom"/>
          </w:tcPr>
          <w:p>
            <w:pPr>
              <w:pStyle w:val="TableContents"/>
              <w:spacing w:before="0" w:after="0"/>
              <w:ind w:left="450" w:right="0" w:hanging="225"/>
              <w:rPr/>
            </w:pPr>
            <w:r>
              <w:rPr/>
              <w:t>Increase in net income</w:t>
            </w:r>
          </w:p>
        </w:tc>
        <w:tc>
          <w:tcPr>
            <w:tcW w:w="429"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left"/>
              <w:rPr/>
            </w:pPr>
            <w:r>
              <w:rPr/>
              <w:t>$</w:t>
            </w:r>
          </w:p>
        </w:tc>
        <w:tc>
          <w:tcPr>
            <w:tcW w:w="864" w:type="dxa"/>
            <w:tcBorders/>
            <w:shd w:fill="CCEEFF" w:val="clear"/>
            <w:vAlign w:val="bottom"/>
          </w:tcPr>
          <w:p>
            <w:pPr>
              <w:pStyle w:val="TableContents"/>
              <w:spacing w:before="0" w:after="283"/>
              <w:jc w:val="right"/>
              <w:rPr/>
            </w:pPr>
            <w:r>
              <w:rPr/>
              <w:t>140</w:t>
            </w:r>
          </w:p>
        </w:tc>
        <w:tc>
          <w:tcPr>
            <w:tcW w:w="176"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jc w:val="left"/>
              <w:rPr/>
            </w:pPr>
            <w:r>
              <w:rPr/>
              <w:t>$</w:t>
            </w:r>
          </w:p>
        </w:tc>
        <w:tc>
          <w:tcPr>
            <w:tcW w:w="880" w:type="dxa"/>
            <w:tcBorders/>
            <w:shd w:fill="CCEEFF" w:val="clear"/>
            <w:vAlign w:val="bottom"/>
          </w:tcPr>
          <w:p>
            <w:pPr>
              <w:pStyle w:val="TableContents"/>
              <w:spacing w:before="0" w:after="283"/>
              <w:jc w:val="right"/>
              <w:rPr/>
            </w:pPr>
            <w:r>
              <w:rPr/>
              <w:t>100</w:t>
            </w:r>
          </w:p>
        </w:tc>
        <w:tc>
          <w:tcPr>
            <w:tcW w:w="150" w:type="dxa"/>
            <w:tcBorders/>
            <w:shd w:fill="CCEEFF" w:val="clear"/>
            <w:vAlign w:val="bottom"/>
          </w:tcPr>
          <w:p>
            <w:pPr>
              <w:pStyle w:val="TableContents"/>
              <w:spacing w:before="0" w:after="283"/>
              <w:rPr/>
            </w:pPr>
            <w:r>
              <w:rPr/>
              <w:t> </w:t>
            </w:r>
          </w:p>
        </w:tc>
      </w:tr>
      <w:tr>
        <w:trPr/>
        <w:tc>
          <w:tcPr>
            <w:tcW w:w="6776"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0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76"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113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0"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Electric operating revenues were $388 million higher for 2006 compared with the prior year primarily as a result of: </w:t>
      </w:r>
    </w:p>
    <w:tbl>
      <w:tblPr>
        <w:tblW w:w="5000" w:type="pct"/>
        <w:jc w:val="left"/>
        <w:tblInd w:w="0" w:type="dxa"/>
        <w:tblCellMar>
          <w:top w:w="0" w:type="dxa"/>
          <w:left w:w="0" w:type="dxa"/>
          <w:bottom w:w="0" w:type="dxa"/>
          <w:right w:w="0" w:type="dxa"/>
        </w:tblCellMar>
      </w:tblPr>
      <w:tblGrid>
        <w:gridCol w:w="203"/>
        <w:gridCol w:w="305"/>
        <w:gridCol w:w="102"/>
        <w:gridCol w:w="9595"/>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$265 million increase in revenues related to recovery of PSA deferrals, which had no earnings effect because of amortization of the same amount recorded as fuel and purchased power expense;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$124 million increase in retail revenues related to customer growth, excluding weather effects;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a $1 million decrease due to miscellaneous factors.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LIQUIDITY AND CAPITAL RESOURCES  ARIZONA PUBLIC SERVICE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Operating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provided by operating activities was $766 million for 2007, compared with $394 million for 2006, an increase in net cash flow of $372 million. This change was primarily due to a decrease in 2007 in the amount of cash collateral and margin cash returned to counterparties as a result of changes in commodity prices. </w:t>
      </w:r>
    </w:p>
    <w:p>
      <w:pPr>
        <w:pStyle w:val="TextBody"/>
        <w:spacing w:before="120" w:after="283"/>
        <w:jc w:val="left"/>
        <w:rPr/>
      </w:pPr>
      <w:r>
        <w:rPr/>
        <w:t>     </w:t>
      </w:r>
      <w:r>
        <w:rPr>
          <w:rFonts w:ascii="Times New Roman;Times;serif" w:hAnsi="Times New Roman;Times;serif"/>
          <w:sz w:val="17"/>
        </w:rPr>
        <w:t xml:space="preserve">Net cash provided by operating activities was $394 million for 2006, compared with $722 million for 2005, a decrease in net cash flow of $328 million. This change was primarily due to an increase in 2006 in the amount of cash collateral and margin cash returned to counterparties as a result of changes in commodity prices. </w:t>
      </w:r>
    </w:p>
    <w:p>
      <w:pPr>
        <w:pStyle w:val="TextBody"/>
        <w:spacing w:before="120" w:after="283"/>
        <w:jc w:val="left"/>
        <w:rPr/>
      </w:pPr>
      <w:r>
        <w:rPr/>
        <w:t>     </w:t>
      </w:r>
      <w:r>
        <w:rPr>
          <w:rFonts w:ascii="Times New Roman;Times;serif" w:hAnsi="Times New Roman;Times;serif"/>
          <w:b/>
          <w:sz w:val="17"/>
        </w:rPr>
        <w:t>Investing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used for investing activities was $881 million for 2007, compared with $714 million for 2006, a decrease in net cash flow of $167 million. </w:t>
      </w:r>
    </w:p>
    <w:p>
      <w:pPr>
        <w:pStyle w:val="TextBody"/>
        <w:spacing w:before="120" w:after="283"/>
        <w:jc w:val="left"/>
        <w:rPr/>
      </w:pPr>
      <w:r>
        <w:rPr/>
        <w:t>     </w:t>
      </w:r>
      <w:r>
        <w:rPr>
          <w:rFonts w:ascii="Times New Roman;Times;serif" w:hAnsi="Times New Roman;Times;serif"/>
          <w:sz w:val="17"/>
        </w:rPr>
        <w:t xml:space="preserve">This cash flow decrease was primarily due to: </w:t>
      </w:r>
    </w:p>
    <w:tbl>
      <w:tblPr>
        <w:tblW w:w="5000" w:type="pct"/>
        <w:jc w:val="left"/>
        <w:tblInd w:w="0" w:type="dxa"/>
        <w:tblCellMar>
          <w:top w:w="0" w:type="dxa"/>
          <w:left w:w="0" w:type="dxa"/>
          <w:bottom w:w="0" w:type="dxa"/>
          <w:right w:w="0" w:type="dxa"/>
        </w:tblCellMar>
      </w:tblPr>
      <w:tblGrid>
        <w:gridCol w:w="611"/>
        <w:gridCol w:w="305"/>
        <w:gridCol w:w="100"/>
        <w:gridCol w:w="9189"/>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An increase of $239 million in cash used for capital expenditures and allowance for borrowed funds used during construction (see table and discussion above).</w:t>
            </w:r>
          </w:p>
        </w:tc>
      </w:tr>
    </w:tbl>
    <w:p>
      <w:pPr>
        <w:pStyle w:val="TextBody"/>
        <w:spacing w:before="120" w:after="283"/>
        <w:jc w:val="left"/>
        <w:rPr/>
      </w:pPr>
      <w:r>
        <w:rPr/>
        <w:t>     </w:t>
      </w:r>
      <w:r>
        <w:rPr>
          <w:rFonts w:ascii="Times New Roman;Times;serif" w:hAnsi="Times New Roman;Times;serif"/>
          <w:sz w:val="17"/>
        </w:rPr>
        <w:t xml:space="preserve">The cash flow decrease was partially offset by: </w:t>
      </w:r>
    </w:p>
    <w:tbl>
      <w:tblPr>
        <w:tblW w:w="5000" w:type="pct"/>
        <w:jc w:val="left"/>
        <w:tblInd w:w="0" w:type="dxa"/>
        <w:tblCellMar>
          <w:top w:w="0" w:type="dxa"/>
          <w:left w:w="0" w:type="dxa"/>
          <w:bottom w:w="0" w:type="dxa"/>
          <w:right w:w="0" w:type="dxa"/>
        </w:tblCellMar>
      </w:tblPr>
      <w:tblGrid>
        <w:gridCol w:w="612"/>
        <w:gridCol w:w="305"/>
        <w:gridCol w:w="102"/>
        <w:gridCol w:w="9186"/>
      </w:tblGrid>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decrease of $65 million in cash invested in securities; and</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increase of $7 million due to miscellaneous factors.</w:t>
            </w:r>
          </w:p>
        </w:tc>
      </w:tr>
    </w:tbl>
    <w:p>
      <w:pPr>
        <w:pStyle w:val="TextBody"/>
        <w:spacing w:before="120" w:after="283"/>
        <w:jc w:val="left"/>
        <w:rPr/>
      </w:pPr>
      <w:r>
        <w:rPr/>
        <w:t>     </w:t>
      </w:r>
      <w:r>
        <w:rPr>
          <w:rFonts w:ascii="Times New Roman;Times;serif" w:hAnsi="Times New Roman;Times;serif"/>
          <w:sz w:val="17"/>
        </w:rPr>
        <w:t xml:space="preserve">Net cash used for investing activities was $714 million for 2006, compared with $645 million for 2005, a decrease in net cash flow of $69 million. </w:t>
      </w:r>
    </w:p>
    <w:p>
      <w:pPr>
        <w:pStyle w:val="TextBody"/>
        <w:spacing w:before="120" w:after="283"/>
        <w:jc w:val="left"/>
        <w:rPr/>
      </w:pPr>
      <w:r>
        <w:rPr/>
        <w:t>     </w:t>
      </w:r>
      <w:r>
        <w:rPr>
          <w:rFonts w:ascii="Times New Roman;Times;serif" w:hAnsi="Times New Roman;Times;serif"/>
          <w:sz w:val="17"/>
        </w:rPr>
        <w:t xml:space="preserve">This cash flow decrease was primarily due to: </w:t>
      </w:r>
    </w:p>
    <w:tbl>
      <w:tblPr>
        <w:tblW w:w="5000" w:type="pct"/>
        <w:jc w:val="left"/>
        <w:tblInd w:w="0" w:type="dxa"/>
        <w:tblCellMar>
          <w:top w:w="0" w:type="dxa"/>
          <w:left w:w="0" w:type="dxa"/>
          <w:bottom w:w="0" w:type="dxa"/>
          <w:right w:w="0" w:type="dxa"/>
        </w:tblCellMar>
      </w:tblPr>
      <w:tblGrid>
        <w:gridCol w:w="612"/>
        <w:gridCol w:w="305"/>
        <w:gridCol w:w="102"/>
        <w:gridCol w:w="9186"/>
      </w:tblGrid>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decrease of $500 million related to repayment in 2005 by PWEC of a loan;</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An increase of $214 million in cash invested in securities; and</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decrease of $1 million due to miscellaneous factors.</w:t>
            </w:r>
          </w:p>
        </w:tc>
      </w:tr>
    </w:tbl>
    <w:p>
      <w:pPr>
        <w:pStyle w:val="TextBody"/>
        <w:spacing w:before="120" w:after="283"/>
        <w:jc w:val="left"/>
        <w:rPr/>
      </w:pPr>
      <w:r>
        <w:rPr/>
        <w:t>     </w:t>
      </w:r>
      <w:r>
        <w:rPr>
          <w:rFonts w:ascii="Times New Roman;Times;serif" w:hAnsi="Times New Roman;Times;serif"/>
          <w:sz w:val="17"/>
        </w:rPr>
        <w:t xml:space="preserve">The cash flow decreases were partially offset by: </w:t>
      </w:r>
    </w:p>
    <w:tbl>
      <w:tblPr>
        <w:tblW w:w="5000" w:type="pct"/>
        <w:jc w:val="left"/>
        <w:tblInd w:w="0" w:type="dxa"/>
        <w:tblCellMar>
          <w:top w:w="0" w:type="dxa"/>
          <w:left w:w="0" w:type="dxa"/>
          <w:bottom w:w="0" w:type="dxa"/>
          <w:right w:w="0" w:type="dxa"/>
        </w:tblCellMar>
      </w:tblPr>
      <w:tblGrid>
        <w:gridCol w:w="611"/>
        <w:gridCol w:w="305"/>
        <w:gridCol w:w="100"/>
        <w:gridCol w:w="9189"/>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Less cash used for capital expenditures (including, in 2005, the acquisition of the PWEC Dedicated Assets and the Sundance Plant) and allowance for borrowed funds used during construction of $646 million (see table and discussion above).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sz w:val="17"/>
        </w:rPr>
        <w:t>Financing Cash Flows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Net cash provided by financing activities was $86 million for 2007, compared with $352 million for 2006, a decrease in net cash flow of $266 million. </w:t>
      </w:r>
    </w:p>
    <w:p>
      <w:pPr>
        <w:pStyle w:val="TextBody"/>
        <w:spacing w:before="120" w:after="283"/>
        <w:jc w:val="left"/>
        <w:rPr/>
      </w:pPr>
      <w:r>
        <w:rPr/>
        <w:t>     </w:t>
      </w:r>
      <w:r>
        <w:rPr>
          <w:rFonts w:ascii="Times New Roman;Times;serif" w:hAnsi="Times New Roman;Times;serif"/>
          <w:sz w:val="17"/>
        </w:rPr>
        <w:t xml:space="preserve">The cash flow decrease was primarily due to: </w:t>
      </w:r>
    </w:p>
    <w:tbl>
      <w:tblPr>
        <w:tblW w:w="5000" w:type="pct"/>
        <w:jc w:val="left"/>
        <w:tblInd w:w="0" w:type="dxa"/>
        <w:tblCellMar>
          <w:top w:w="0" w:type="dxa"/>
          <w:left w:w="0" w:type="dxa"/>
          <w:bottom w:w="0" w:type="dxa"/>
          <w:right w:w="0" w:type="dxa"/>
        </w:tblCellMar>
      </w:tblPr>
      <w:tblGrid>
        <w:gridCol w:w="611"/>
        <w:gridCol w:w="305"/>
        <w:gridCol w:w="100"/>
        <w:gridCol w:w="9189"/>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A decrease of $311 million in net new long-term debt (issuances net of redemptions and refinancing) to fund APS construction program and for general corporate purposes; and</w:t>
            </w:r>
          </w:p>
        </w:tc>
      </w:tr>
      <w:tr>
        <w:trPr/>
        <w:tc>
          <w:tcPr>
            <w:tcW w:w="611" w:type="dxa"/>
            <w:tcBorders/>
            <w:shd w:fill="auto" w:val="clear"/>
            <w:vAlign w:val="center"/>
          </w:tcPr>
          <w:p>
            <w:pPr>
              <w:pStyle w:val="TableContents"/>
              <w:spacing w:before="0" w:after="283"/>
              <w:rPr/>
            </w:pPr>
            <w:r>
              <w:rPr/>
              <w:t> </w:t>
            </w:r>
          </w:p>
        </w:tc>
        <w:tc>
          <w:tcPr>
            <w:tcW w:w="9594" w:type="dxa"/>
            <w:gridSpan w:val="3"/>
            <w:tcBorders/>
            <w:shd w:fill="auto" w:val="clea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A decrease of $173 million due to decreased equity infusions from Pinnacle West.</w:t>
            </w:r>
          </w:p>
        </w:tc>
      </w:tr>
    </w:tbl>
    <w:p>
      <w:pPr>
        <w:pStyle w:val="TextBody"/>
        <w:spacing w:before="120" w:after="283"/>
        <w:jc w:val="left"/>
        <w:rPr/>
      </w:pPr>
      <w:r>
        <w:rPr/>
        <w:t>     </w:t>
      </w:r>
      <w:r>
        <w:rPr>
          <w:rFonts w:ascii="Times New Roman;Times;serif" w:hAnsi="Times New Roman;Times;serif"/>
          <w:sz w:val="17"/>
        </w:rPr>
        <w:t xml:space="preserve">The cash flow decreases were partially offset by: </w:t>
      </w:r>
    </w:p>
    <w:tbl>
      <w:tblPr>
        <w:tblW w:w="5000" w:type="pct"/>
        <w:jc w:val="left"/>
        <w:tblInd w:w="0" w:type="dxa"/>
        <w:tblCellMar>
          <w:top w:w="0" w:type="dxa"/>
          <w:left w:w="0" w:type="dxa"/>
          <w:bottom w:w="0" w:type="dxa"/>
          <w:right w:w="0" w:type="dxa"/>
        </w:tblCellMar>
      </w:tblPr>
      <w:tblGrid>
        <w:gridCol w:w="611"/>
        <w:gridCol w:w="305"/>
        <w:gridCol w:w="100"/>
        <w:gridCol w:w="9189"/>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0" w:type="dxa"/>
            <w:tcBorders/>
            <w:shd w:fill="auto" w:val="clear"/>
          </w:tcPr>
          <w:p>
            <w:pPr>
              <w:pStyle w:val="TableContents"/>
              <w:spacing w:before="0" w:after="283"/>
              <w:rPr/>
            </w:pPr>
            <w:r>
              <w:rPr/>
              <w:t> </w:t>
            </w:r>
          </w:p>
        </w:tc>
        <w:tc>
          <w:tcPr>
            <w:tcW w:w="9189" w:type="dxa"/>
            <w:tcBorders/>
            <w:shd w:fill="auto" w:val="clear"/>
          </w:tcPr>
          <w:p>
            <w:pPr>
              <w:pStyle w:val="TableContents"/>
              <w:spacing w:before="0" w:after="283"/>
              <w:rPr/>
            </w:pPr>
            <w:r>
              <w:rPr/>
              <w:t>A net increase of $218 million in short-term borrowings to fund day-to-day operations and liquidity needs.</w:t>
            </w:r>
          </w:p>
        </w:tc>
      </w:tr>
    </w:tbl>
    <w:p>
      <w:pPr>
        <w:pStyle w:val="TextBody"/>
        <w:spacing w:before="120" w:after="283"/>
        <w:jc w:val="left"/>
        <w:rPr/>
      </w:pPr>
      <w:r>
        <w:rPr/>
        <w:t>     </w:t>
      </w:r>
      <w:r>
        <w:rPr>
          <w:rFonts w:ascii="Times New Roman;Times;serif" w:hAnsi="Times New Roman;Times;serif"/>
          <w:sz w:val="17"/>
        </w:rPr>
        <w:t xml:space="preserve">Net cash provided by financing activities was $352 million for 2006, compared with net cash used for financing activities in 2005 of $76 million, an increase in net cash flow of $428 million. </w:t>
      </w:r>
    </w:p>
    <w:p>
      <w:pPr>
        <w:pStyle w:val="TextBody"/>
        <w:spacing w:before="120" w:after="283"/>
        <w:jc w:val="left"/>
        <w:rPr/>
      </w:pPr>
      <w:r>
        <w:rPr/>
        <w:t>     </w:t>
      </w:r>
      <w:r>
        <w:rPr>
          <w:rFonts w:ascii="Times New Roman;Times;serif" w:hAnsi="Times New Roman;Times;serif"/>
          <w:sz w:val="17"/>
        </w:rPr>
        <w:t xml:space="preserve">This cash flow increase was primarily due to: </w:t>
      </w:r>
    </w:p>
    <w:tbl>
      <w:tblPr>
        <w:tblW w:w="5000" w:type="pct"/>
        <w:jc w:val="left"/>
        <w:tblInd w:w="0" w:type="dxa"/>
        <w:tblCellMar>
          <w:top w:w="0" w:type="dxa"/>
          <w:left w:w="0" w:type="dxa"/>
          <w:bottom w:w="0" w:type="dxa"/>
          <w:right w:w="0" w:type="dxa"/>
        </w:tblCellMar>
      </w:tblPr>
      <w:tblGrid>
        <w:gridCol w:w="611"/>
        <w:gridCol w:w="305"/>
        <w:gridCol w:w="102"/>
        <w:gridCol w:w="9187"/>
      </w:tblGrid>
      <w:tr>
        <w:trPr/>
        <w:tc>
          <w:tcPr>
            <w:tcW w:w="611"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7" w:type="dxa"/>
            <w:tcBorders/>
            <w:shd w:fill="auto" w:val="clear"/>
          </w:tcPr>
          <w:p>
            <w:pPr>
              <w:pStyle w:val="TableContents"/>
              <w:spacing w:before="0" w:after="283"/>
              <w:rPr/>
            </w:pPr>
            <w:r>
              <w:rPr/>
              <w:t>An increase of $466 million in net new long-term debt (issuances net of redemptions and refinancings) in order to fund our construction program and for other general corporate purposes.</w:t>
            </w:r>
          </w:p>
        </w:tc>
      </w:tr>
    </w:tbl>
    <w:p>
      <w:pPr>
        <w:pStyle w:val="TextBody"/>
        <w:spacing w:before="120" w:after="283"/>
        <w:jc w:val="left"/>
        <w:rPr/>
      </w:pPr>
      <w:r>
        <w:rPr/>
        <w:t>     </w:t>
      </w:r>
      <w:r>
        <w:rPr>
          <w:rFonts w:ascii="Times New Roman;Times;serif" w:hAnsi="Times New Roman;Times;serif"/>
          <w:sz w:val="17"/>
        </w:rPr>
        <w:t xml:space="preserve">This cash flow increase was partially offset by: </w:t>
      </w:r>
    </w:p>
    <w:tbl>
      <w:tblPr>
        <w:tblW w:w="5000" w:type="pct"/>
        <w:jc w:val="left"/>
        <w:tblInd w:w="0" w:type="dxa"/>
        <w:tblCellMar>
          <w:top w:w="0" w:type="dxa"/>
          <w:left w:w="0" w:type="dxa"/>
          <w:bottom w:w="0" w:type="dxa"/>
          <w:right w:w="0" w:type="dxa"/>
        </w:tblCellMar>
      </w:tblPr>
      <w:tblGrid>
        <w:gridCol w:w="612"/>
        <w:gridCol w:w="305"/>
        <w:gridCol w:w="102"/>
        <w:gridCol w:w="9186"/>
      </w:tblGrid>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decrease of $37 million due to decreased equity infusions from Pinnacle West; and</w:t>
            </w:r>
          </w:p>
        </w:tc>
      </w:tr>
      <w:tr>
        <w:trPr/>
        <w:tc>
          <w:tcPr>
            <w:tcW w:w="612" w:type="dxa"/>
            <w:tcBorders/>
            <w:shd w:fill="auto" w:val="clear"/>
            <w:vAlign w:val="center"/>
          </w:tcPr>
          <w:p>
            <w:pPr>
              <w:pStyle w:val="TableContents"/>
              <w:spacing w:before="0" w:after="283"/>
              <w:rPr/>
            </w:pPr>
            <w:r>
              <w:rPr/>
              <w:t> </w:t>
            </w:r>
          </w:p>
        </w:tc>
        <w:tc>
          <w:tcPr>
            <w:tcW w:w="9593" w:type="dxa"/>
            <w:gridSpan w:val="3"/>
            <w:tcBorders/>
            <w:shd w:fill="auto" w:val="clear"/>
          </w:tcPr>
          <w:p>
            <w:pPr>
              <w:pStyle w:val="TableContents"/>
              <w:spacing w:before="0" w:after="283"/>
              <w:rPr>
                <w:sz w:val="4"/>
                <w:szCs w:val="4"/>
              </w:rPr>
            </w:pPr>
            <w:r>
              <w:rPr>
                <w:sz w:val="4"/>
                <w:szCs w:val="4"/>
              </w:rPr>
            </w:r>
          </w:p>
        </w:tc>
      </w:tr>
      <w:tr>
        <w:trPr/>
        <w:tc>
          <w:tcPr>
            <w:tcW w:w="612"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186" w:type="dxa"/>
            <w:tcBorders/>
            <w:shd w:fill="auto" w:val="clear"/>
          </w:tcPr>
          <w:p>
            <w:pPr>
              <w:pStyle w:val="TableContents"/>
              <w:spacing w:before="0" w:after="283"/>
              <w:rPr/>
            </w:pPr>
            <w:r>
              <w:rPr/>
              <w:t>A net decrease of $1 million due to miscellaneous factors.</w:t>
            </w:r>
          </w:p>
        </w:tc>
      </w:tr>
    </w:tbl>
    <w:p>
      <w:pPr>
        <w:pStyle w:val="TextBody"/>
        <w:spacing w:before="120" w:after="283"/>
        <w:jc w:val="left"/>
        <w:rPr/>
      </w:pPr>
      <w:r>
        <w:rPr/>
        <w:t>     </w:t>
      </w:r>
      <w:r>
        <w:rPr>
          <w:rFonts w:ascii="Times New Roman;Times;serif" w:hAnsi="Times New Roman;Times;serif"/>
          <w:b/>
          <w:sz w:val="17"/>
        </w:rPr>
        <w:t>Liquidity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For additional discussion see Liquidity and Capital Resources  Pinnacle West Consolidated. </w:t>
      </w:r>
    </w:p>
    <w:p>
      <w:pPr>
        <w:pStyle w:val="TextBody"/>
        <w:jc w:val="center"/>
        <w:rPr>
          <w:rFonts w:ascii="Times New Roman;Times;serif" w:hAnsi="Times New Roman;Times;serif"/>
          <w:sz w:val="17"/>
        </w:rPr>
      </w:pPr>
      <w:r>
        <w:rPr>
          <w:rFonts w:ascii="Times New Roman;Times;serif" w:hAnsi="Times New Roman;Times;serif"/>
          <w:sz w:val="17"/>
        </w:rPr>
        <w:t xml:space="preserve">57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b/>
          <w:sz w:val="17"/>
        </w:rPr>
        <w:t>Contractual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contractual requirements for APS as of December 31, 2007 (dollars in millions): </w:t>
      </w:r>
    </w:p>
    <w:tbl>
      <w:tblPr>
        <w:tblW w:w="5000" w:type="pct"/>
        <w:jc w:val="center"/>
        <w:tblInd w:w="0" w:type="dxa"/>
        <w:tblCellMar>
          <w:top w:w="0" w:type="dxa"/>
          <w:left w:w="0" w:type="dxa"/>
          <w:bottom w:w="0" w:type="dxa"/>
          <w:right w:w="0" w:type="dxa"/>
        </w:tblCellMar>
      </w:tblPr>
      <w:tblGrid>
        <w:gridCol w:w="3726"/>
        <w:gridCol w:w="409"/>
        <w:gridCol w:w="141"/>
        <w:gridCol w:w="640"/>
        <w:gridCol w:w="104"/>
        <w:gridCol w:w="409"/>
        <w:gridCol w:w="141"/>
        <w:gridCol w:w="640"/>
        <w:gridCol w:w="104"/>
        <w:gridCol w:w="408"/>
        <w:gridCol w:w="141"/>
        <w:gridCol w:w="640"/>
        <w:gridCol w:w="104"/>
        <w:gridCol w:w="409"/>
        <w:gridCol w:w="141"/>
        <w:gridCol w:w="640"/>
        <w:gridCol w:w="104"/>
        <w:gridCol w:w="409"/>
        <w:gridCol w:w="141"/>
        <w:gridCol w:w="639"/>
        <w:gridCol w:w="115"/>
      </w:tblGrid>
      <w:tr>
        <w:trPr/>
        <w:tc>
          <w:tcPr>
            <w:tcW w:w="372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1" w:type="dxa"/>
            <w:gridSpan w:val="2"/>
            <w:tcBorders/>
            <w:shd w:fill="auto" w:val="clear"/>
            <w:vAlign w:val="bottom"/>
          </w:tcPr>
          <w:p>
            <w:pPr>
              <w:pStyle w:val="TableContents"/>
              <w:spacing w:before="0" w:after="283"/>
              <w:jc w:val="center"/>
              <w:rPr/>
            </w:pPr>
            <w:r>
              <w:rPr/>
              <w:t>2009-</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781" w:type="dxa"/>
            <w:gridSpan w:val="2"/>
            <w:tcBorders/>
            <w:shd w:fill="auto" w:val="clear"/>
            <w:vAlign w:val="bottom"/>
          </w:tcPr>
          <w:p>
            <w:pPr>
              <w:pStyle w:val="TableContents"/>
              <w:spacing w:before="0" w:after="283"/>
              <w:jc w:val="center"/>
              <w:rPr/>
            </w:pPr>
            <w:r>
              <w:rPr/>
              <w:t>2011-</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1" w:type="dxa"/>
            <w:gridSpan w:val="2"/>
            <w:tcBorders/>
            <w:shd w:fill="auto" w:val="clear"/>
            <w:vAlign w:val="bottom"/>
          </w:tcPr>
          <w:p>
            <w:pPr>
              <w:pStyle w:val="TableContents"/>
              <w:spacing w:before="0" w:after="283"/>
              <w:jc w:val="center"/>
              <w:rPr/>
            </w:pPr>
            <w:r>
              <w:rPr/>
              <w:t>There-</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0" w:type="dxa"/>
            <w:gridSpan w:val="2"/>
            <w:tcBorders/>
            <w:shd w:fill="auto" w:val="clear"/>
            <w:vAlign w:val="bottom"/>
          </w:tcPr>
          <w:p>
            <w:pPr>
              <w:pStyle w:val="TableContents"/>
              <w:spacing w:before="0" w:after="283"/>
              <w:jc w:val="center"/>
              <w:rPr/>
            </w:pPr>
            <w:r>
              <w:rPr/>
              <w:t> </w:t>
            </w:r>
          </w:p>
        </w:tc>
        <w:tc>
          <w:tcPr>
            <w:tcW w:w="115" w:type="dxa"/>
            <w:tcBorders/>
            <w:shd w:fill="auto"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781" w:type="dxa"/>
            <w:gridSpan w:val="2"/>
            <w:tcBorders>
              <w:bottom w:val="single" w:sz="2" w:space="0" w:color="000000"/>
            </w:tcBorders>
            <w:shd w:fill="auto" w:val="clear"/>
            <w:tcMar>
              <w:bottom w:w="28" w:type="dxa"/>
            </w:tcMar>
            <w:vAlign w:val="bottom"/>
          </w:tcPr>
          <w:p>
            <w:pPr>
              <w:pStyle w:val="TableContents"/>
              <w:spacing w:before="0" w:after="283"/>
              <w:jc w:val="center"/>
              <w:rPr/>
            </w:pPr>
            <w:r>
              <w:rPr/>
              <w:t>2012</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1" w:type="dxa"/>
            <w:gridSpan w:val="2"/>
            <w:tcBorders>
              <w:bottom w:val="single" w:sz="2" w:space="0" w:color="000000"/>
            </w:tcBorders>
            <w:shd w:fill="auto" w:val="clear"/>
            <w:tcMar>
              <w:bottom w:w="28" w:type="dxa"/>
            </w:tcMar>
            <w:vAlign w:val="bottom"/>
          </w:tcPr>
          <w:p>
            <w:pPr>
              <w:pStyle w:val="TableContents"/>
              <w:spacing w:before="0" w:after="283"/>
              <w:jc w:val="center"/>
              <w:rPr/>
            </w:pPr>
            <w:r>
              <w:rPr/>
              <w:t>after</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780"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15" w:type="dxa"/>
            <w:tcBorders/>
            <w:shd w:fill="auto" w:val="clear"/>
            <w:vAlign w:val="bottom"/>
          </w:tcPr>
          <w:p>
            <w:pPr>
              <w:pStyle w:val="TableContents"/>
              <w:spacing w:before="0" w:after="283"/>
              <w:rPr/>
            </w:pPr>
            <w:r>
              <w:rPr/>
              <w:t> </w:t>
            </w:r>
          </w:p>
        </w:tc>
      </w:tr>
      <w:tr>
        <w:trPr/>
        <w:tc>
          <w:tcPr>
            <w:tcW w:w="3726" w:type="dxa"/>
            <w:tcBorders/>
            <w:shd w:fill="CCEEFF" w:val="clear"/>
            <w:vAlign w:val="bottom"/>
          </w:tcPr>
          <w:p>
            <w:pPr>
              <w:pStyle w:val="TableContents"/>
              <w:spacing w:before="0" w:after="0"/>
              <w:ind w:left="225" w:right="0" w:hanging="225"/>
              <w:rPr/>
            </w:pPr>
            <w:r>
              <w:rPr/>
              <w:t>Long-term debt payments, including interest (a)</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40" w:type="dxa"/>
            <w:tcBorders/>
            <w:shd w:fill="CCEEFF" w:val="clear"/>
            <w:vAlign w:val="bottom"/>
          </w:tcPr>
          <w:p>
            <w:pPr>
              <w:pStyle w:val="TableContents"/>
              <w:spacing w:before="0" w:after="283"/>
              <w:jc w:val="right"/>
              <w:rPr/>
            </w:pPr>
            <w:r>
              <w:rPr/>
              <w:t>158</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40" w:type="dxa"/>
            <w:tcBorders/>
            <w:shd w:fill="CCEEFF" w:val="clear"/>
            <w:vAlign w:val="bottom"/>
          </w:tcPr>
          <w:p>
            <w:pPr>
              <w:pStyle w:val="TableContents"/>
              <w:spacing w:before="0" w:after="283"/>
              <w:jc w:val="right"/>
              <w:rPr/>
            </w:pPr>
            <w:r>
              <w:rPr/>
              <w:t>537</w:t>
            </w:r>
          </w:p>
        </w:tc>
        <w:tc>
          <w:tcPr>
            <w:tcW w:w="104"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40" w:type="dxa"/>
            <w:tcBorders/>
            <w:shd w:fill="CCEEFF" w:val="clear"/>
            <w:vAlign w:val="bottom"/>
          </w:tcPr>
          <w:p>
            <w:pPr>
              <w:pStyle w:val="TableContents"/>
              <w:spacing w:before="0" w:after="283"/>
              <w:jc w:val="right"/>
              <w:rPr/>
            </w:pPr>
            <w:r>
              <w:rPr/>
              <w:t>1,038</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40" w:type="dxa"/>
            <w:tcBorders/>
            <w:shd w:fill="CCEEFF" w:val="clear"/>
            <w:vAlign w:val="bottom"/>
          </w:tcPr>
          <w:p>
            <w:pPr>
              <w:pStyle w:val="TableContents"/>
              <w:spacing w:before="0" w:after="283"/>
              <w:jc w:val="right"/>
              <w:rPr/>
            </w:pPr>
            <w:r>
              <w:rPr/>
              <w:t>3,135</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jc w:val="left"/>
              <w:rPr/>
            </w:pPr>
            <w:r>
              <w:rPr/>
              <w:t>$</w:t>
            </w:r>
          </w:p>
        </w:tc>
        <w:tc>
          <w:tcPr>
            <w:tcW w:w="639" w:type="dxa"/>
            <w:tcBorders/>
            <w:shd w:fill="CCEEFF" w:val="clear"/>
            <w:vAlign w:val="bottom"/>
          </w:tcPr>
          <w:p>
            <w:pPr>
              <w:pStyle w:val="TableContents"/>
              <w:spacing w:before="0" w:after="283"/>
              <w:jc w:val="right"/>
              <w:rPr/>
            </w:pPr>
            <w:r>
              <w:rPr/>
              <w:t>4,868</w:t>
            </w:r>
          </w:p>
        </w:tc>
        <w:tc>
          <w:tcPr>
            <w:tcW w:w="115" w:type="dxa"/>
            <w:tcBorders/>
            <w:shd w:fill="CCEEFF"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0"/>
              <w:ind w:left="225" w:right="0" w:hanging="225"/>
              <w:rPr/>
            </w:pPr>
            <w:r>
              <w:rPr/>
              <w:t>Short-term debt payments, including interest</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219</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219</w:t>
            </w:r>
          </w:p>
        </w:tc>
        <w:tc>
          <w:tcPr>
            <w:tcW w:w="115" w:type="dxa"/>
            <w:tcBorders/>
            <w:shd w:fill="auto" w:val="clear"/>
            <w:vAlign w:val="bottom"/>
          </w:tcPr>
          <w:p>
            <w:pPr>
              <w:pStyle w:val="TableContents"/>
              <w:spacing w:before="0" w:after="283"/>
              <w:rPr/>
            </w:pPr>
            <w:r>
              <w:rPr/>
              <w:t> </w:t>
            </w:r>
          </w:p>
        </w:tc>
      </w:tr>
      <w:tr>
        <w:trPr/>
        <w:tc>
          <w:tcPr>
            <w:tcW w:w="3726" w:type="dxa"/>
            <w:tcBorders/>
            <w:shd w:fill="CCEEFF" w:val="clear"/>
            <w:vAlign w:val="bottom"/>
          </w:tcPr>
          <w:p>
            <w:pPr>
              <w:pStyle w:val="TableContents"/>
              <w:spacing w:before="0" w:after="0"/>
              <w:ind w:left="225" w:right="0" w:hanging="225"/>
              <w:rPr/>
            </w:pPr>
            <w:r>
              <w:rPr/>
              <w:t>Purchased power and fuel commitments (b)</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375</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651</w:t>
            </w:r>
          </w:p>
        </w:tc>
        <w:tc>
          <w:tcPr>
            <w:tcW w:w="104"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422</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1,584</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3,032</w:t>
            </w:r>
          </w:p>
        </w:tc>
        <w:tc>
          <w:tcPr>
            <w:tcW w:w="115" w:type="dxa"/>
            <w:tcBorders/>
            <w:shd w:fill="CCEEFF"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0"/>
              <w:ind w:left="225" w:right="0" w:hanging="225"/>
              <w:rPr/>
            </w:pPr>
            <w:r>
              <w:rPr/>
              <w:t>Operating lease payments</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72</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136</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124</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177</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509</w:t>
            </w:r>
          </w:p>
        </w:tc>
        <w:tc>
          <w:tcPr>
            <w:tcW w:w="115" w:type="dxa"/>
            <w:tcBorders/>
            <w:shd w:fill="auto" w:val="clear"/>
            <w:vAlign w:val="bottom"/>
          </w:tcPr>
          <w:p>
            <w:pPr>
              <w:pStyle w:val="TableContents"/>
              <w:spacing w:before="0" w:after="283"/>
              <w:rPr/>
            </w:pPr>
            <w:r>
              <w:rPr/>
              <w:t> </w:t>
            </w:r>
          </w:p>
        </w:tc>
      </w:tr>
      <w:tr>
        <w:trPr/>
        <w:tc>
          <w:tcPr>
            <w:tcW w:w="3726" w:type="dxa"/>
            <w:tcBorders/>
            <w:shd w:fill="CCEEFF" w:val="clear"/>
            <w:vAlign w:val="bottom"/>
          </w:tcPr>
          <w:p>
            <w:pPr>
              <w:pStyle w:val="TableContents"/>
              <w:spacing w:before="0" w:after="0"/>
              <w:ind w:left="225" w:right="0" w:hanging="225"/>
              <w:rPr/>
            </w:pPr>
            <w:r>
              <w:rPr/>
              <w:t>Nuclear decommissioning funding requirements</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21</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46</w:t>
            </w:r>
          </w:p>
        </w:tc>
        <w:tc>
          <w:tcPr>
            <w:tcW w:w="104"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49</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210</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326</w:t>
            </w:r>
          </w:p>
        </w:tc>
        <w:tc>
          <w:tcPr>
            <w:tcW w:w="115" w:type="dxa"/>
            <w:tcBorders/>
            <w:shd w:fill="CCEEFF" w:val="clear"/>
            <w:vAlign w:val="bottom"/>
          </w:tcPr>
          <w:p>
            <w:pPr>
              <w:pStyle w:val="TableContents"/>
              <w:spacing w:before="0" w:after="283"/>
              <w:rPr/>
            </w:pPr>
            <w:r>
              <w:rPr/>
              <w:t> </w:t>
            </w:r>
          </w:p>
        </w:tc>
      </w:tr>
      <w:tr>
        <w:trPr/>
        <w:tc>
          <w:tcPr>
            <w:tcW w:w="3726" w:type="dxa"/>
            <w:tcBorders/>
            <w:shd w:fill="auto" w:val="clear"/>
            <w:vAlign w:val="bottom"/>
          </w:tcPr>
          <w:p>
            <w:pPr>
              <w:pStyle w:val="TableContents"/>
              <w:spacing w:before="0" w:after="0"/>
              <w:ind w:left="225" w:right="0" w:hanging="225"/>
              <w:rPr/>
            </w:pPr>
            <w:r>
              <w:rPr/>
              <w:t>Purchase obligations (c)</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99</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29</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2</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40" w:type="dxa"/>
            <w:tcBorders/>
            <w:shd w:fill="auto" w:val="clear"/>
            <w:vAlign w:val="bottom"/>
          </w:tcPr>
          <w:p>
            <w:pPr>
              <w:pStyle w:val="TableContents"/>
              <w:spacing w:before="0" w:after="283"/>
              <w:jc w:val="right"/>
              <w:rPr/>
            </w:pPr>
            <w:r>
              <w:rPr/>
              <w:t>91</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639" w:type="dxa"/>
            <w:tcBorders/>
            <w:shd w:fill="auto" w:val="clear"/>
            <w:vAlign w:val="bottom"/>
          </w:tcPr>
          <w:p>
            <w:pPr>
              <w:pStyle w:val="TableContents"/>
              <w:spacing w:before="0" w:after="283"/>
              <w:jc w:val="right"/>
              <w:rPr/>
            </w:pPr>
            <w:r>
              <w:rPr/>
              <w:t>221</w:t>
            </w:r>
          </w:p>
        </w:tc>
        <w:tc>
          <w:tcPr>
            <w:tcW w:w="115" w:type="dxa"/>
            <w:tcBorders/>
            <w:shd w:fill="auto" w:val="clear"/>
            <w:vAlign w:val="bottom"/>
          </w:tcPr>
          <w:p>
            <w:pPr>
              <w:pStyle w:val="TableContents"/>
              <w:spacing w:before="0" w:after="283"/>
              <w:rPr/>
            </w:pPr>
            <w:r>
              <w:rPr/>
              <w:t> </w:t>
            </w:r>
          </w:p>
        </w:tc>
      </w:tr>
      <w:tr>
        <w:trPr/>
        <w:tc>
          <w:tcPr>
            <w:tcW w:w="3726" w:type="dxa"/>
            <w:tcBorders/>
            <w:shd w:fill="CCEEFF" w:val="clear"/>
            <w:vAlign w:val="bottom"/>
          </w:tcPr>
          <w:p>
            <w:pPr>
              <w:pStyle w:val="TableContents"/>
              <w:spacing w:before="0" w:after="0"/>
              <w:ind w:left="225" w:right="0" w:hanging="225"/>
              <w:rPr/>
            </w:pPr>
            <w:r>
              <w:rPr/>
              <w:t>Uncertain tax positions</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198</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12</w:t>
            </w:r>
          </w:p>
        </w:tc>
        <w:tc>
          <w:tcPr>
            <w:tcW w:w="104" w:type="dxa"/>
            <w:tcBorders/>
            <w:shd w:fill="CCEEFF" w:val="clear"/>
            <w:vAlign w:val="bottom"/>
          </w:tcPr>
          <w:p>
            <w:pPr>
              <w:pStyle w:val="TableContents"/>
              <w:spacing w:before="0" w:after="283"/>
              <w:rPr/>
            </w:pPr>
            <w:r>
              <w:rPr/>
              <w:t> </w:t>
            </w:r>
          </w:p>
        </w:tc>
        <w:tc>
          <w:tcPr>
            <w:tcW w:w="408"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40" w:type="dxa"/>
            <w:tcBorders/>
            <w:shd w:fill="CCEEFF" w:val="clear"/>
            <w:vAlign w:val="bottom"/>
          </w:tcPr>
          <w:p>
            <w:pPr>
              <w:pStyle w:val="TableContents"/>
              <w:spacing w:before="0" w:after="283"/>
              <w:jc w:val="right"/>
              <w:rPr/>
            </w:pPr>
            <w:r>
              <w:rPr/>
              <w:t></w:t>
            </w:r>
          </w:p>
        </w:tc>
        <w:tc>
          <w:tcPr>
            <w:tcW w:w="104"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pPr>
            <w:r>
              <w:rPr/>
              <w:t>210</w:t>
            </w:r>
          </w:p>
        </w:tc>
        <w:tc>
          <w:tcPr>
            <w:tcW w:w="115" w:type="dxa"/>
            <w:tcBorders/>
            <w:shd w:fill="CCEEFF" w:val="clear"/>
            <w:vAlign w:val="bottom"/>
          </w:tcPr>
          <w:p>
            <w:pPr>
              <w:pStyle w:val="TableContents"/>
              <w:spacing w:before="0" w:after="283"/>
              <w:rPr/>
            </w:pPr>
            <w:r>
              <w:rPr/>
              <w:t> </w:t>
            </w:r>
          </w:p>
        </w:tc>
      </w:tr>
      <w:tr>
        <w:trPr/>
        <w:tc>
          <w:tcPr>
            <w:tcW w:w="3726"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7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r>
        <w:trPr/>
        <w:tc>
          <w:tcPr>
            <w:tcW w:w="3726" w:type="dxa"/>
            <w:tcBorders/>
            <w:shd w:fill="auto" w:val="clear"/>
            <w:vAlign w:val="bottom"/>
          </w:tcPr>
          <w:p>
            <w:pPr>
              <w:pStyle w:val="TableContents"/>
              <w:spacing w:before="0" w:after="0"/>
              <w:ind w:left="225" w:right="0" w:hanging="225"/>
              <w:rPr/>
            </w:pPr>
            <w:r>
              <w:rPr/>
              <w:t>Total contractual commitments</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40" w:type="dxa"/>
            <w:tcBorders/>
            <w:shd w:fill="auto" w:val="clear"/>
            <w:vAlign w:val="bottom"/>
          </w:tcPr>
          <w:p>
            <w:pPr>
              <w:pStyle w:val="TableContents"/>
              <w:spacing w:before="0" w:after="283"/>
              <w:jc w:val="right"/>
              <w:rPr/>
            </w:pPr>
            <w:r>
              <w:rPr/>
              <w:t>1,142</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40" w:type="dxa"/>
            <w:tcBorders/>
            <w:shd w:fill="auto" w:val="clear"/>
            <w:vAlign w:val="bottom"/>
          </w:tcPr>
          <w:p>
            <w:pPr>
              <w:pStyle w:val="TableContents"/>
              <w:spacing w:before="0" w:after="283"/>
              <w:jc w:val="right"/>
              <w:rPr/>
            </w:pPr>
            <w:r>
              <w:rPr/>
              <w:t>1,411</w:t>
            </w:r>
          </w:p>
        </w:tc>
        <w:tc>
          <w:tcPr>
            <w:tcW w:w="104" w:type="dxa"/>
            <w:tcBorders/>
            <w:shd w:fill="auto" w:val="clear"/>
            <w:vAlign w:val="bottom"/>
          </w:tcPr>
          <w:p>
            <w:pPr>
              <w:pStyle w:val="TableContents"/>
              <w:spacing w:before="0" w:after="283"/>
              <w:rPr/>
            </w:pPr>
            <w:r>
              <w:rPr/>
              <w:t> </w:t>
            </w:r>
          </w:p>
        </w:tc>
        <w:tc>
          <w:tcPr>
            <w:tcW w:w="408"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40" w:type="dxa"/>
            <w:tcBorders/>
            <w:shd w:fill="auto" w:val="clear"/>
            <w:vAlign w:val="bottom"/>
          </w:tcPr>
          <w:p>
            <w:pPr>
              <w:pStyle w:val="TableContents"/>
              <w:spacing w:before="0" w:after="283"/>
              <w:jc w:val="right"/>
              <w:rPr/>
            </w:pPr>
            <w:r>
              <w:rPr/>
              <w:t>1,635</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40" w:type="dxa"/>
            <w:tcBorders/>
            <w:shd w:fill="auto" w:val="clear"/>
            <w:vAlign w:val="bottom"/>
          </w:tcPr>
          <w:p>
            <w:pPr>
              <w:pStyle w:val="TableContents"/>
              <w:spacing w:before="0" w:after="283"/>
              <w:jc w:val="right"/>
              <w:rPr/>
            </w:pPr>
            <w:r>
              <w:rPr/>
              <w:t>5,197</w:t>
            </w:r>
          </w:p>
        </w:tc>
        <w:tc>
          <w:tcPr>
            <w:tcW w:w="104"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jc w:val="left"/>
              <w:rPr/>
            </w:pPr>
            <w:r>
              <w:rPr/>
              <w:t>$</w:t>
            </w:r>
          </w:p>
        </w:tc>
        <w:tc>
          <w:tcPr>
            <w:tcW w:w="639" w:type="dxa"/>
            <w:tcBorders/>
            <w:shd w:fill="auto" w:val="clear"/>
            <w:vAlign w:val="bottom"/>
          </w:tcPr>
          <w:p>
            <w:pPr>
              <w:pStyle w:val="TableContents"/>
              <w:spacing w:before="0" w:after="283"/>
              <w:jc w:val="right"/>
              <w:rPr/>
            </w:pPr>
            <w:r>
              <w:rPr/>
              <w:t>9,385</w:t>
            </w:r>
          </w:p>
        </w:tc>
        <w:tc>
          <w:tcPr>
            <w:tcW w:w="115" w:type="dxa"/>
            <w:tcBorders/>
            <w:shd w:fill="auto" w:val="clear"/>
            <w:vAlign w:val="bottom"/>
          </w:tcPr>
          <w:p>
            <w:pPr>
              <w:pStyle w:val="TableContents"/>
              <w:spacing w:before="0" w:after="283"/>
              <w:rPr/>
            </w:pPr>
            <w:r>
              <w:rPr/>
              <w:t> </w:t>
            </w:r>
          </w:p>
        </w:tc>
      </w:tr>
      <w:tr>
        <w:trPr/>
        <w:tc>
          <w:tcPr>
            <w:tcW w:w="3726" w:type="dxa"/>
            <w:tcBorders/>
            <w:shd w:fill="auto" w:val="clear"/>
            <w:vAlign w:val="center"/>
          </w:tcPr>
          <w:p>
            <w:pPr>
              <w:pStyle w:val="TableContents"/>
              <w:spacing w:before="0" w:after="0"/>
              <w:ind w:left="225" w:right="0" w:hanging="225"/>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8" w:type="dxa"/>
            <w:tcBorders/>
            <w:shd w:fill="auto" w:val="clear"/>
            <w:vAlign w:val="center"/>
          </w:tcPr>
          <w:p>
            <w:pPr>
              <w:pStyle w:val="TableContents"/>
              <w:spacing w:before="0" w:after="283"/>
              <w:rPr/>
            </w:pPr>
            <w:r>
              <w:rPr/>
              <w:t> </w:t>
            </w:r>
          </w:p>
        </w:tc>
        <w:tc>
          <w:tcPr>
            <w:tcW w:w="7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4" w:type="dxa"/>
            <w:tcBorders/>
            <w:shd w:fill="auto" w:val="clear"/>
            <w:vAlign w:val="center"/>
          </w:tcPr>
          <w:p>
            <w:pPr>
              <w:pStyle w:val="TableContents"/>
              <w:spacing w:before="0" w:after="283"/>
              <w:rPr/>
            </w:pPr>
            <w:r>
              <w:rPr/>
              <w:t> </w:t>
            </w:r>
          </w:p>
        </w:tc>
        <w:tc>
          <w:tcPr>
            <w:tcW w:w="409" w:type="dxa"/>
            <w:tcBorders/>
            <w:shd w:fill="auto" w:val="clear"/>
            <w:vAlign w:val="center"/>
          </w:tcPr>
          <w:p>
            <w:pPr>
              <w:pStyle w:val="TableContents"/>
              <w:spacing w:before="0" w:after="283"/>
              <w:rPr/>
            </w:pPr>
            <w:r>
              <w:rPr/>
              <w:t> </w:t>
            </w:r>
          </w:p>
        </w:tc>
        <w:tc>
          <w:tcPr>
            <w:tcW w:w="7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04"/>
        <w:gridCol w:w="2220"/>
        <w:gridCol w:w="1281"/>
      </w:tblGrid>
      <w:tr>
        <w:trPr/>
        <w:tc>
          <w:tcPr>
            <w:tcW w:w="6704" w:type="dxa"/>
            <w:tcBorders/>
            <w:shd w:fill="auto" w:val="clear"/>
            <w:vAlign w:val="center"/>
          </w:tcPr>
          <w:p>
            <w:pPr>
              <w:pStyle w:val="TableContents"/>
              <w:spacing w:before="0" w:after="283"/>
              <w:rPr>
                <w:sz w:val="4"/>
                <w:szCs w:val="4"/>
              </w:rPr>
            </w:pPr>
            <w:r>
              <w:rPr>
                <w:sz w:val="4"/>
                <w:szCs w:val="4"/>
              </w:rPr>
            </w:r>
          </w:p>
        </w:tc>
        <w:tc>
          <w:tcPr>
            <w:tcW w:w="2220" w:type="dxa"/>
            <w:tcBorders/>
            <w:shd w:fill="auto" w:val="clear"/>
            <w:vAlign w:val="center"/>
          </w:tcPr>
          <w:p>
            <w:pPr>
              <w:pStyle w:val="TableContents"/>
              <w:spacing w:before="0" w:after="283"/>
              <w:rPr>
                <w:sz w:val="4"/>
                <w:szCs w:val="4"/>
              </w:rPr>
            </w:pPr>
            <w:r>
              <w:rPr>
                <w:sz w:val="4"/>
                <w:szCs w:val="4"/>
              </w:rPr>
            </w:r>
          </w:p>
        </w:tc>
        <w:tc>
          <w:tcPr>
            <w:tcW w:w="1281" w:type="dxa"/>
            <w:tcBorders/>
            <w:shd w:fill="auto" w:val="clear"/>
            <w:vAlign w:val="cente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(a)</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The long-term debt matures at various dates through 2036 and bears interest principally at fixed rates. Interest on variable-rate long-term debt is determined by the rates at December 31, 2007 (see Note 6).</w:t>
            </w:r>
          </w:p>
        </w:tc>
      </w:tr>
      <w:tr>
        <w:trPr/>
        <w:tc>
          <w:tcPr>
            <w:tcW w:w="6704" w:type="dxa"/>
            <w:tcBorders/>
            <w:shd w:fill="auto" w:val="clear"/>
            <w:vAlign w:val="center"/>
          </w:tcPr>
          <w:p>
            <w:pPr>
              <w:pStyle w:val="TableContents"/>
              <w:spacing w:before="0" w:after="283"/>
              <w:rPr/>
            </w:pPr>
            <w:r>
              <w:rPr/>
              <w:t> </w:t>
            </w:r>
          </w:p>
        </w:tc>
        <w:tc>
          <w:tcPr>
            <w:tcW w:w="3501" w:type="dxa"/>
            <w:gridSpan w:val="2"/>
            <w:tcBorders/>
            <w:shd w:fill="auto" w:val="clea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(b)</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APS purchased power and fuel commitments include purchases of coal, electricity, natural gas, and nuclear fuel (see Note 11).</w:t>
            </w:r>
          </w:p>
        </w:tc>
      </w:tr>
      <w:tr>
        <w:trPr/>
        <w:tc>
          <w:tcPr>
            <w:tcW w:w="6704" w:type="dxa"/>
            <w:tcBorders/>
            <w:shd w:fill="auto" w:val="clear"/>
            <w:vAlign w:val="center"/>
          </w:tcPr>
          <w:p>
            <w:pPr>
              <w:pStyle w:val="TableContents"/>
              <w:spacing w:before="0" w:after="283"/>
              <w:rPr/>
            </w:pPr>
            <w:r>
              <w:rPr/>
              <w:t> </w:t>
            </w:r>
          </w:p>
        </w:tc>
        <w:tc>
          <w:tcPr>
            <w:tcW w:w="3501" w:type="dxa"/>
            <w:gridSpan w:val="2"/>
            <w:tcBorders/>
            <w:shd w:fill="auto" w:val="clea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(c)</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These contractual obligations include commitments for capital expenditures and other obligations.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58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7" w:name="105"/>
      <w:bookmarkEnd w:id="7"/>
      <w:r>
        <w:rPr>
          <w:rFonts w:ascii="Times New Roman;Times;serif" w:hAnsi="Times New Roman;Times;serif"/>
          <w:b/>
          <w:sz w:val="17"/>
        </w:rPr>
        <w:t>FINANCIAL STATEMENTS AND SUPPLEMENTARY DATA</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sz w:val="17"/>
        </w:rPr>
        <w:t>INDEX TO FINANCIAL STATEMENTS AND</w:t>
        <w:br/>
        <w:t xml:space="preserve">FINANCIAL STATEMENT SCHEDULE </w:t>
      </w:r>
    </w:p>
    <w:tbl>
      <w:tblPr>
        <w:tblW w:w="5000" w:type="pct"/>
        <w:jc w:val="center"/>
        <w:tblInd w:w="0" w:type="dxa"/>
        <w:tblCellMar>
          <w:top w:w="0" w:type="dxa"/>
          <w:left w:w="0" w:type="dxa"/>
          <w:bottom w:w="0" w:type="dxa"/>
          <w:right w:w="0" w:type="dxa"/>
        </w:tblCellMar>
      </w:tblPr>
      <w:tblGrid>
        <w:gridCol w:w="8982"/>
        <w:gridCol w:w="510"/>
        <w:gridCol w:w="101"/>
        <w:gridCol w:w="510"/>
        <w:gridCol w:w="102"/>
      </w:tblGrid>
      <w:tr>
        <w:trPr/>
        <w:tc>
          <w:tcPr>
            <w:tcW w:w="898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611" w:type="dxa"/>
            <w:gridSpan w:val="2"/>
            <w:tcBorders>
              <w:bottom w:val="single" w:sz="2" w:space="0" w:color="000000"/>
            </w:tcBorders>
            <w:shd w:fill="auto" w:val="clear"/>
            <w:tcMar>
              <w:bottom w:w="28" w:type="dxa"/>
            </w:tcMar>
            <w:vAlign w:val="bottom"/>
          </w:tcPr>
          <w:p>
            <w:pPr>
              <w:pStyle w:val="TableContents"/>
              <w:spacing w:before="0" w:after="283"/>
              <w:jc w:val="center"/>
              <w:rPr/>
            </w:pPr>
            <w:r>
              <w:rPr/>
              <w:t>Page</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0">
              <w:r>
                <w:rPr>
                  <w:rStyle w:val="InternetLink"/>
                </w:rPr>
                <w:t xml:space="preserve">Managements Report on Internal Control Over Financial Reporting (Pinnacle West Capital Corporation)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60</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1">
              <w:r>
                <w:rPr>
                  <w:rStyle w:val="InternetLink"/>
                </w:rPr>
                <w:t xml:space="preserve">Report of Independent Registered Public Accounting Firm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61</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2">
              <w:r>
                <w:rPr>
                  <w:rStyle w:val="InternetLink"/>
                </w:rPr>
                <w:t xml:space="preserve">Pinnacle West Consolidated Statements of Income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63</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3">
              <w:r>
                <w:rPr>
                  <w:rStyle w:val="InternetLink"/>
                </w:rPr>
                <w:t xml:space="preserve">Pinnacle West Consolidated Balance Sheets as of December 31, 2007 and 2006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64</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4">
              <w:r>
                <w:rPr>
                  <w:rStyle w:val="InternetLink"/>
                </w:rPr>
                <w:t xml:space="preserve">Pinnacle West Consolidated Statements of Cash Flows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66</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5">
              <w:r>
                <w:rPr>
                  <w:rStyle w:val="InternetLink"/>
                </w:rPr>
                <w:t xml:space="preserve">Pinnacle West Consolidated Statements of Changes in Common Stock Equity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67</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6">
              <w:r>
                <w:rPr>
                  <w:rStyle w:val="InternetLink"/>
                </w:rPr>
                <w:t xml:space="preserve">Notes to Pinnacle Wests Consolidated Financial Statements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68</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r>
              <w:rPr/>
              <w:t> </w:t>
            </w:r>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7">
              <w:r>
                <w:rPr>
                  <w:rStyle w:val="InternetLink"/>
                </w:rPr>
                <w:t xml:space="preserve">Managements Report on Internal Control Over Financial Reporting (Arizona Public Service Company)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118</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8">
              <w:r>
                <w:rPr>
                  <w:rStyle w:val="InternetLink"/>
                </w:rPr>
                <w:t xml:space="preserve">Report of Independent Registered Public Accounting Firm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119</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09">
              <w:r>
                <w:rPr>
                  <w:rStyle w:val="InternetLink"/>
                </w:rPr>
                <w:t>APS Statements of Income for 2007, 2006 and 2005</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121</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10">
              <w:r>
                <w:rPr>
                  <w:rStyle w:val="InternetLink"/>
                </w:rPr>
                <w:t>APS Balance Sheets as of December 31, 2007 and 2006</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122</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11">
              <w:r>
                <w:rPr>
                  <w:rStyle w:val="InternetLink"/>
                </w:rPr>
                <w:t>APS Statements of Cash Flows for 2007, 2006 and 2005</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124</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12">
              <w:r>
                <w:rPr>
                  <w:rStyle w:val="InternetLink"/>
                </w:rPr>
                <w:t>APS Statements of Changes in Common Stock Equity for 2007, 2006 and 2005</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125</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hyperlink w:anchor="318">
              <w:r>
                <w:rPr>
                  <w:rStyle w:val="InternetLink"/>
                </w:rPr>
                <w:t>Supplemental Notes to APS Financial Statements</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127</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r>
              <w:rPr/>
              <w:t> </w:t>
            </w:r>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225" w:right="0" w:hanging="225"/>
              <w:rPr/>
            </w:pPr>
            <w:r>
              <w:rPr/>
              <w:t>Financial Statement Schedules for 2007, 2006 and 2005</w:t>
            </w:r>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525" w:right="0" w:hanging="225"/>
              <w:rPr/>
            </w:pPr>
            <w:hyperlink w:anchor="313">
              <w:r>
                <w:rPr>
                  <w:rStyle w:val="InternetLink"/>
                </w:rPr>
                <w:t xml:space="preserve">Pinnacle West Schedule I  Condensed Statements of Income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137</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525" w:right="0" w:hanging="225"/>
              <w:rPr/>
            </w:pPr>
            <w:hyperlink w:anchor="314">
              <w:r>
                <w:rPr>
                  <w:rStyle w:val="InternetLink"/>
                </w:rPr>
                <w:t xml:space="preserve">Pinnacle West Schedule I  Condensed Balance Sheets as of December 31, 2007 and 2006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138</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525" w:right="0" w:hanging="225"/>
              <w:rPr/>
            </w:pPr>
            <w:hyperlink w:anchor="315">
              <w:r>
                <w:rPr>
                  <w:rStyle w:val="InternetLink"/>
                </w:rPr>
                <w:t xml:space="preserve">Pinnacle West Schedule I  Condensed Statements of Cash Flows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139</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525" w:right="0" w:hanging="225"/>
              <w:rPr/>
            </w:pPr>
            <w:hyperlink w:anchor="316">
              <w:r>
                <w:rPr>
                  <w:rStyle w:val="InternetLink"/>
                </w:rPr>
                <w:t xml:space="preserve">Pinnacle West Schedule II  Reserve for Uncollectibles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140</w:t>
            </w:r>
          </w:p>
        </w:tc>
        <w:tc>
          <w:tcPr>
            <w:tcW w:w="102" w:type="dxa"/>
            <w:tcBorders/>
            <w:shd w:fill="auto" w:val="clear"/>
            <w:vAlign w:val="bottom"/>
          </w:tcPr>
          <w:p>
            <w:pPr>
              <w:pStyle w:val="TableContents"/>
              <w:spacing w:before="0" w:after="283"/>
              <w:rPr/>
            </w:pPr>
            <w:r>
              <w:rPr/>
              <w:t> </w:t>
            </w:r>
          </w:p>
        </w:tc>
      </w:tr>
      <w:tr>
        <w:trPr/>
        <w:tc>
          <w:tcPr>
            <w:tcW w:w="8982" w:type="dxa"/>
            <w:tcBorders/>
            <w:shd w:fill="auto" w:val="clear"/>
            <w:vAlign w:val="bottom"/>
          </w:tcPr>
          <w:p>
            <w:pPr>
              <w:pStyle w:val="TableContents"/>
              <w:spacing w:before="0" w:after="0"/>
              <w:ind w:left="525" w:right="0" w:hanging="225"/>
              <w:rPr/>
            </w:pPr>
            <w:hyperlink w:anchor="317">
              <w:r>
                <w:rPr>
                  <w:rStyle w:val="InternetLink"/>
                </w:rPr>
                <w:t xml:space="preserve">APS Schedule II  Reserve for Uncollectibles for 2007, 2006 and 2005 </w:t>
              </w:r>
            </w:hyperlink>
          </w:p>
        </w:tc>
        <w:tc>
          <w:tcPr>
            <w:tcW w:w="51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510" w:type="dxa"/>
            <w:tcBorders/>
            <w:shd w:fill="auto" w:val="clear"/>
            <w:vAlign w:val="bottom"/>
          </w:tcPr>
          <w:p>
            <w:pPr>
              <w:pStyle w:val="TableContents"/>
              <w:spacing w:before="0" w:after="283"/>
              <w:jc w:val="right"/>
              <w:rPr/>
            </w:pPr>
            <w:r>
              <w:rPr/>
              <w:t>141</w:t>
            </w:r>
          </w:p>
        </w:tc>
        <w:tc>
          <w:tcPr>
            <w:tcW w:w="102" w:type="dxa"/>
            <w:tcBorders/>
            <w:shd w:fill="auto"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 13 and S-2 for the selected quarterly financial data (unaudited) required to be presented in this Item. </w:t>
      </w:r>
    </w:p>
    <w:p>
      <w:pPr>
        <w:pStyle w:val="TextBody"/>
        <w:jc w:val="center"/>
        <w:rPr>
          <w:rFonts w:ascii="Times New Roman;Times;serif" w:hAnsi="Times New Roman;Times;serif"/>
          <w:sz w:val="17"/>
        </w:rPr>
      </w:pPr>
      <w:r>
        <w:rPr>
          <w:rFonts w:ascii="Times New Roman;Times;serif" w:hAnsi="Times New Roman;Times;serif"/>
          <w:sz w:val="17"/>
        </w:rPr>
        <w:t xml:space="preserve">59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8" w:name="300"/>
      <w:bookmarkEnd w:id="8"/>
      <w:r>
        <w:rPr>
          <w:rFonts w:ascii="Times New Roman;Times;serif" w:hAnsi="Times New Roman;Times;serif"/>
          <w:b/>
          <w:sz w:val="17"/>
        </w:rPr>
        <w:t>MANAGEMENTS REPORT ON INTERNAL CONTROL</w:t>
        <w:br/>
        <w:t>OVER FINANCIAL REPORTING</w:t>
        <w:br/>
        <w:t>(PINNACLE WEST CAPITAL CORPORATION)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management is responsible for establishing and maintaining adequate internal control over financial reporting, as such term is defined in Exchange Act Rules 13a-15(f), for Pinnacle West Capital Corporation. Management conducted an evaluation of the effectiveness of our internal control over financial reporting based on the framework in </w:t>
      </w:r>
      <w:r>
        <w:rPr>
          <w:rFonts w:ascii="Times New Roman;Times;serif" w:hAnsi="Times New Roman;Times;serif"/>
          <w:i/>
          <w:sz w:val="17"/>
        </w:rPr>
        <w:t>Internal Control  Integrated Framework</w:t>
      </w:r>
      <w:r>
        <w:rPr>
          <w:rFonts w:ascii="Times New Roman;Times;serif" w:hAnsi="Times New Roman;Times;serif"/>
          <w:sz w:val="17"/>
        </w:rPr>
        <w:t xml:space="preserve"> issued by the Committee of Sponsoring Organizations of the Treadway Commission. Based on our evaluation under the framework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our management concluded that our internal control over financial reporting was effective as of December 31, 2007. The effectiveness of our internal control over financial reporting as of December 31, 2007 has been audited by Deloitte &amp; Touche LLP, an independent registered public accounting firm, as stated in their report which is included herein and relates also to the Companys consolidated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February 27, 2008 </w:t>
      </w:r>
    </w:p>
    <w:p>
      <w:pPr>
        <w:pStyle w:val="TextBody"/>
        <w:jc w:val="center"/>
        <w:rPr>
          <w:rFonts w:ascii="Times New Roman;Times;serif" w:hAnsi="Times New Roman;Times;serif"/>
          <w:sz w:val="17"/>
        </w:rPr>
      </w:pPr>
      <w:r>
        <w:rPr>
          <w:rFonts w:ascii="Times New Roman;Times;serif" w:hAnsi="Times New Roman;Times;serif"/>
          <w:sz w:val="17"/>
        </w:rPr>
        <w:t xml:space="preserve">60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bookmarkStart w:id="9" w:name="301"/>
      <w:bookmarkEnd w:id="9"/>
      <w:r>
        <w:rPr>
          <w:rFonts w:ascii="Times New Roman;Times;serif" w:hAnsi="Times New Roman;Times;serif"/>
          <w:b/>
          <w:sz w:val="17"/>
        </w:rPr>
        <w:t>REPORT OF INDEPENDENT REGISTERED PUBLIC ACCOUNTING FIRM</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To the Board of Directors and Stockholders of</w:t>
        <w:br/>
        <w:t>Pinnacle West Capital Corporation</w:t>
        <w:br/>
        <w:t xml:space="preserve">Phoenix, Arizona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have audited the accompanying consolidated balance sheets of Pinnacle West Capital Corporation and subsidiaries (the Company) as of December 31, 2007 and 2006, and the related consolidated statements of income, changes in common stock equity, and cash flows for each of the three years in the period ended December 31, 2007. Our audits also included the financial statement schedules listed in the Index at Item 15. We also have audited the Companys internal control over financial reporting as of December 31, 2007, based on criteria established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issued by the Committee of Sponsoring Organizations of the Treadway Commission. The Companys management is responsible for these financial statements and financial statement schedules,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these financial statements and financial statement schedules and an opinion on the Companys internal control over financial reporting based on our audits.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 our opinion, the consolidated financial statements referred to above present fairly, in all material respects, the financial position of the Company as of December 31, 2007 and 2006, and the results of their operations and their cash flows for each of the three years in the period ended December 31, 2007, in conformity with accounting principles generally accepted in the United States of America. Also, in our opinion, such financial statement schedules, when considered in relation to the basic consolidated financial statements taken as a whole, present fairly, in all material respects, the information set forth therein. Also, in our opinion, the Company maintained, in all material respects, effective internal control over financial reporting as of December 31, 2007, based on the criteria established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issued by the Committee of Sponsoring Organizations of the Treadway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reflected in the consolidated statements of changes in common stock equity, the Company adopted Statement of Financial Accounting Standards No. 158, </w:t>
      </w:r>
      <w:r>
        <w:rPr>
          <w:rFonts w:ascii="Times New Roman;Times;serif" w:hAnsi="Times New Roman;Times;serif"/>
          <w:i/>
          <w:sz w:val="17"/>
        </w:rPr>
        <w:t xml:space="preserve">Employers Accounting for Defined Benefit Pension and Other Postretirement Plans </w:t>
      </w:r>
      <w:r>
        <w:rPr>
          <w:rFonts w:ascii="Times New Roman;Times;serif" w:hAnsi="Times New Roman;Times;serif"/>
          <w:sz w:val="17"/>
        </w:rPr>
        <w:t>effective December 31, 2006.</w:t>
        <w:br/>
        <w:br/>
        <w:t xml:space="preserve">As discussed in Note 23, the Company adopted the provisions of FASB Staff Position No. FIN 39-1. Also, as discussed in Note 22, SunCor entered into an agreement in the first quarter of 2008 to sell certain commercial properties and, accordingly, reclassified the related operating results to discontinued operations on the 2007 Consolidated Statement of Income in accordance with SFAS 144. </w:t>
      </w:r>
    </w:p>
    <w:p>
      <w:pPr>
        <w:pStyle w:val="TextBody"/>
        <w:spacing w:before="240" w:after="283"/>
        <w:jc w:val="left"/>
        <w:rPr>
          <w:rFonts w:ascii="Times New Roman;Times;serif" w:hAnsi="Times New Roman;Times;serif"/>
          <w:sz w:val="17"/>
        </w:rPr>
      </w:pPr>
      <w:r>
        <w:rPr>
          <w:rFonts w:ascii="Times New Roman;Times;serif" w:hAnsi="Times New Roman;Times;serif"/>
          <w:sz w:val="17"/>
        </w:rPr>
        <w:t>/s/ Deloitte &amp; Touche LLP</w:t>
        <w:br/>
        <w:t xml:space="preserve">DELOITTE &amp; TOUCHE LLP </w:t>
      </w:r>
    </w:p>
    <w:p>
      <w:pPr>
        <w:pStyle w:val="TextBody"/>
        <w:spacing w:before="120" w:after="283"/>
        <w:jc w:val="left"/>
        <w:rPr>
          <w:rFonts w:ascii="Times New Roman;Times;serif" w:hAnsi="Times New Roman;Times;serif"/>
          <w:sz w:val="17"/>
        </w:rPr>
      </w:pPr>
      <w:r>
        <w:rPr>
          <w:rFonts w:ascii="Times New Roman;Times;serif" w:hAnsi="Times New Roman;Times;serif"/>
          <w:sz w:val="17"/>
        </w:rPr>
        <w:t>Phoenix, Arizona</w:t>
        <w:br/>
        <w:t>February 27, 2008</w:t>
        <w:br/>
        <w:t xml:space="preserve">(November 25, 2008 as to (1) the effects of the adoption of FASB Staff Position No. FIN 39-1 as described in Note 23, and (2) the effects of discontinued operations related to SunCor as described in Note 22). </w:t>
      </w:r>
    </w:p>
    <w:p>
      <w:pPr>
        <w:pStyle w:val="TextBody"/>
        <w:jc w:val="center"/>
        <w:rPr>
          <w:rFonts w:ascii="Times New Roman;Times;serif" w:hAnsi="Times New Roman;Times;serif"/>
          <w:sz w:val="17"/>
        </w:rPr>
      </w:pPr>
      <w:r>
        <w:rPr>
          <w:rFonts w:ascii="Times New Roman;Times;serif" w:hAnsi="Times New Roman;Times;serif"/>
          <w:sz w:val="17"/>
        </w:rPr>
        <w:t xml:space="preserve">62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0" w:name="302"/>
      <w:bookmarkEnd w:id="10"/>
      <w:r>
        <w:rPr>
          <w:rFonts w:ascii="Times New Roman;Times;serif" w:hAnsi="Times New Roman;Times;serif"/>
          <w:b/>
          <w:sz w:val="17"/>
        </w:rPr>
        <w:t>PINNACLE WEST CAPITAL CORPORATION</w:t>
        <w:br/>
        <w:t>CONSOLIDATED STATEMENTS OF INCOME</w:t>
      </w:r>
      <w:r>
        <w:rPr>
          <w:rFonts w:ascii="Times New Roman;Times;serif" w:hAnsi="Times New Roman;Times;serif"/>
          <w:sz w:val="17"/>
        </w:rPr>
        <w:br/>
        <w:t xml:space="preserve">(dollars and shares in thousands, except per share amounts) </w:t>
      </w:r>
    </w:p>
    <w:tbl>
      <w:tblPr>
        <w:tblW w:w="5000" w:type="pct"/>
        <w:jc w:val="center"/>
        <w:tblInd w:w="0" w:type="dxa"/>
        <w:tblCellMar>
          <w:top w:w="0" w:type="dxa"/>
          <w:left w:w="0" w:type="dxa"/>
          <w:bottom w:w="0" w:type="dxa"/>
          <w:right w:w="0" w:type="dxa"/>
        </w:tblCellMar>
      </w:tblPr>
      <w:tblGrid>
        <w:gridCol w:w="5397"/>
        <w:gridCol w:w="334"/>
        <w:gridCol w:w="157"/>
        <w:gridCol w:w="984"/>
        <w:gridCol w:w="125"/>
        <w:gridCol w:w="334"/>
        <w:gridCol w:w="157"/>
        <w:gridCol w:w="984"/>
        <w:gridCol w:w="125"/>
        <w:gridCol w:w="334"/>
        <w:gridCol w:w="157"/>
        <w:gridCol w:w="984"/>
        <w:gridCol w:w="133"/>
      </w:tblGrid>
      <w:tr>
        <w:trPr/>
        <w:tc>
          <w:tcPr>
            <w:tcW w:w="5397"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4341"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OPERATING REVENUES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Regulated electricity segment</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2,918,163</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2,635,036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2,237,145</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Real estate segment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212,586</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399,798</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338,031</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Marketing and trading</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342,371</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330,742</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351,558</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Other revenues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48,018</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36,172</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61,221</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675" w:right="0" w:hanging="225"/>
              <w:rPr/>
            </w:pPr>
            <w:r>
              <w:rPr/>
              <w:t>Total</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3,521,138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3,401,748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2,987,955</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OPERATING EXPENSES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Regulated electricity segment fuel and purchased power</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1,140,923</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960,649</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595,141</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Real estate segment operations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192,972</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324,861</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278,366</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Marketing and trading fuel and purchased power</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294,236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290,637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293,091</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Operations and maintenance</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734,705</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691,277</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635,827</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Depreciation and amortization</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372,128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358,644</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347,652</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Taxes other than income taxes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128,218</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128,395</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132,040</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Other expenses</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38,925</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28,415</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51,987</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Regulatory disallowance (Note 3)</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138,562</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675" w:right="0" w:hanging="225"/>
              <w:rPr/>
            </w:pPr>
            <w:r>
              <w:rPr/>
              <w:t>Total</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2,902,107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2,782,878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2,472,666</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OPERATING INCOME</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619,031</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618,870</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515,289</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OTHER</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Allowance for equity funds used during construction</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21,195</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14,312</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11,191</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Other income (Note 19)</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24,694</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44,016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23,360</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Other expense (Note 19)</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(25,883</w:t>
            </w:r>
          </w:p>
        </w:tc>
        <w:tc>
          <w:tcPr>
            <w:tcW w:w="12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(27,800</w:t>
            </w:r>
          </w:p>
        </w:tc>
        <w:tc>
          <w:tcPr>
            <w:tcW w:w="12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(26,716</w:t>
            </w:r>
          </w:p>
        </w:tc>
        <w:tc>
          <w:tcPr>
            <w:tcW w:w="133" w:type="dxa"/>
            <w:tcBorders/>
            <w:shd w:fill="CCEEFF" w:val="clear"/>
            <w:vAlign w:val="bottom"/>
          </w:tcPr>
          <w:p>
            <w:pPr>
              <w:pStyle w:val="TableContents"/>
              <w:spacing w:before="0" w:after="283"/>
              <w:rPr/>
            </w:pPr>
            <w:r>
              <w:rPr/>
              <w:t>)</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675" w:right="0" w:hanging="225"/>
              <w:rPr/>
            </w:pPr>
            <w:r>
              <w:rPr/>
              <w:t>Total</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20,006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30,528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7,835</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INTEREST EXPENSE</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Interest charges</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208,521</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196,826</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185,087</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Capitalized interest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(23,063</w:t>
            </w:r>
          </w:p>
        </w:tc>
        <w:tc>
          <w:tcPr>
            <w:tcW w:w="12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(20,989</w:t>
            </w:r>
          </w:p>
        </w:tc>
        <w:tc>
          <w:tcPr>
            <w:tcW w:w="12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(12,018</w:t>
            </w:r>
          </w:p>
        </w:tc>
        <w:tc>
          <w:tcPr>
            <w:tcW w:w="133" w:type="dxa"/>
            <w:tcBorders/>
            <w:shd w:fill="CCEEFF" w:val="clear"/>
            <w:vAlign w:val="bottom"/>
          </w:tcPr>
          <w:p>
            <w:pPr>
              <w:pStyle w:val="TableContents"/>
              <w:spacing w:before="0" w:after="283"/>
              <w:rPr/>
            </w:pPr>
            <w:r>
              <w:rPr/>
              <w:t>)</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675" w:right="0" w:hanging="225"/>
              <w:rPr/>
            </w:pPr>
            <w:r>
              <w:rPr/>
              <w:t>Total</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185,458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175,837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173,069</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INCOME FROM CONTINUING OPERATIONS BEFORE INCOME TAXES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453,579</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473,561</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350,055</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INCOME TAXES (Note 4)</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152,447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156,418</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126,892</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INCOME FROM CONTINUING OPERATIONS</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301,132</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317,143</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223,163</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INCOME (LOSS) FROM DISCONTINUED OPERATIONS</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Net of income tax expense (benefit) of $4,045, $6,570 and ($29,797)</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6,011</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10,112</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4" w:type="dxa"/>
            <w:tcBorders/>
            <w:shd w:fill="CCEEFF" w:val="clear"/>
            <w:vAlign w:val="bottom"/>
          </w:tcPr>
          <w:p>
            <w:pPr>
              <w:pStyle w:val="TableContents"/>
              <w:spacing w:before="0" w:after="283"/>
              <w:jc w:val="right"/>
              <w:rPr/>
            </w:pPr>
            <w:r>
              <w:rPr/>
              <w:t>(46,896</w:t>
            </w:r>
          </w:p>
        </w:tc>
        <w:tc>
          <w:tcPr>
            <w:tcW w:w="133" w:type="dxa"/>
            <w:tcBorders/>
            <w:shd w:fill="CCEEFF" w:val="clear"/>
            <w:vAlign w:val="bottom"/>
          </w:tcPr>
          <w:p>
            <w:pPr>
              <w:pStyle w:val="TableContents"/>
              <w:spacing w:before="0" w:after="283"/>
              <w:rPr/>
            </w:pPr>
            <w:r>
              <w:rPr/>
              <w:t>)</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NET INCOME</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307,143</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327,255</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176,267</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WEIGHTED-AVERAGE COMMON SHARES OUTSTANDING  BASIC</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100,256</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99,417</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96,484</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WEIGHTED-AVERAGE COMMON SHARES OUTSTANDING  DILUTED</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100,835</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100,010</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96,590</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225" w:right="0" w:hanging="225"/>
              <w:rPr/>
            </w:pPr>
            <w:r>
              <w:rPr/>
              <w:t>EARNINGS PER WEIGHTED  AVERAGE COMMON SHARE OUTSTANDING</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Income from continuing operations  basic</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3.00</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3.19</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2.31</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Net income  basic</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3.06</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3.29</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1.83</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450" w:right="0" w:hanging="225"/>
              <w:rPr/>
            </w:pPr>
            <w:r>
              <w:rPr/>
              <w:t>Income from continuing operations  diluted</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2.99</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3.17</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jc w:val="right"/>
              <w:rPr/>
            </w:pPr>
            <w:r>
              <w:rPr/>
              <w:t>2.31</w:t>
            </w:r>
          </w:p>
        </w:tc>
        <w:tc>
          <w:tcPr>
            <w:tcW w:w="133" w:type="dxa"/>
            <w:tcBorders/>
            <w:shd w:fill="auto" w:val="clear"/>
            <w:vAlign w:val="bottom"/>
          </w:tcPr>
          <w:p>
            <w:pPr>
              <w:pStyle w:val="TableContents"/>
              <w:spacing w:before="0" w:after="283"/>
              <w:rPr/>
            </w:pPr>
            <w:r>
              <w:rPr/>
              <w:t> </w:t>
            </w:r>
          </w:p>
        </w:tc>
      </w:tr>
      <w:tr>
        <w:trPr/>
        <w:tc>
          <w:tcPr>
            <w:tcW w:w="5397" w:type="dxa"/>
            <w:tcBorders/>
            <w:shd w:fill="CCEEFF" w:val="clear"/>
            <w:vAlign w:val="bottom"/>
          </w:tcPr>
          <w:p>
            <w:pPr>
              <w:pStyle w:val="TableContents"/>
              <w:spacing w:before="0" w:after="0"/>
              <w:ind w:left="450" w:right="0" w:hanging="225"/>
              <w:rPr/>
            </w:pPr>
            <w:r>
              <w:rPr/>
              <w:t>Net income  diluted</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3.05</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3.27</w:t>
            </w:r>
          </w:p>
        </w:tc>
        <w:tc>
          <w:tcPr>
            <w:tcW w:w="12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1.82</w:t>
            </w:r>
          </w:p>
        </w:tc>
        <w:tc>
          <w:tcPr>
            <w:tcW w:w="133" w:type="dxa"/>
            <w:tcBorders/>
            <w:shd w:fill="CCEEFF" w:val="clear"/>
            <w:vAlign w:val="bottom"/>
          </w:tcPr>
          <w:p>
            <w:pPr>
              <w:pStyle w:val="TableContents"/>
              <w:spacing w:before="0" w:after="283"/>
              <w:rPr/>
            </w:pPr>
            <w:r>
              <w:rPr/>
              <w:t> </w:t>
            </w:r>
          </w:p>
        </w:tc>
      </w:tr>
      <w:tr>
        <w:trPr/>
        <w:tc>
          <w:tcPr>
            <w:tcW w:w="5397" w:type="dxa"/>
            <w:tcBorders/>
            <w:shd w:fill="auto" w:val="clear"/>
            <w:vAlign w:val="bottom"/>
          </w:tcPr>
          <w:p>
            <w:pPr>
              <w:pStyle w:val="TableContents"/>
              <w:spacing w:before="0" w:after="0"/>
              <w:ind w:left="225" w:right="0" w:hanging="225"/>
              <w:rPr/>
            </w:pPr>
            <w:r>
              <w:rPr/>
              <w:t>DIVIDENDS DECLARED PER SHARE</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2.10</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2.025</w:t>
            </w:r>
          </w:p>
        </w:tc>
        <w:tc>
          <w:tcPr>
            <w:tcW w:w="12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1.925</w:t>
            </w:r>
          </w:p>
        </w:tc>
        <w:tc>
          <w:tcPr>
            <w:tcW w:w="133"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1" w:name="303"/>
      <w:bookmarkEnd w:id="11"/>
      <w:r>
        <w:rPr>
          <w:rFonts w:ascii="Times New Roman;Times;serif" w:hAnsi="Times New Roman;Times;serif"/>
          <w:b/>
          <w:sz w:val="17"/>
        </w:rPr>
        <w:t>PINNACLE WEST CAPITAL CORPORATION</w:t>
        <w:br/>
        <w:t>CONSOLIDATED BALANCE SHEETS</w:t>
      </w:r>
      <w:r>
        <w:rPr>
          <w:rFonts w:ascii="Times New Roman;Times;serif" w:hAnsi="Times New Roman;Times;serif"/>
          <w:sz w:val="17"/>
        </w:rPr>
        <w:br/>
        <w:t xml:space="preserve">(dollars in thousands) </w:t>
      </w:r>
    </w:p>
    <w:tbl>
      <w:tblPr>
        <w:tblW w:w="5000" w:type="pct"/>
        <w:jc w:val="center"/>
        <w:tblInd w:w="0" w:type="dxa"/>
        <w:tblCellMar>
          <w:top w:w="0" w:type="dxa"/>
          <w:left w:w="0" w:type="dxa"/>
          <w:bottom w:w="0" w:type="dxa"/>
          <w:right w:w="0" w:type="dxa"/>
        </w:tblCellMar>
      </w:tblPr>
      <w:tblGrid>
        <w:gridCol w:w="6563"/>
        <w:gridCol w:w="405"/>
        <w:gridCol w:w="167"/>
        <w:gridCol w:w="1109"/>
        <w:gridCol w:w="137"/>
        <w:gridCol w:w="405"/>
        <w:gridCol w:w="167"/>
        <w:gridCol w:w="1109"/>
        <w:gridCol w:w="143"/>
      </w:tblGrid>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3094"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2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27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225" w:right="0" w:hanging="225"/>
              <w:rPr/>
            </w:pPr>
            <w:r>
              <w:rPr/>
              <w:t>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CURRENT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Cash and cash equivalents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56,321</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87,210</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Investment in debt securities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32,700</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Customer and other receivables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456,007</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501,628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Allowance for doubtful accounts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1109" w:type="dxa"/>
            <w:tcBorders/>
            <w:shd w:fill="auto" w:val="clear"/>
            <w:vAlign w:val="bottom"/>
          </w:tcPr>
          <w:p>
            <w:pPr>
              <w:pStyle w:val="TableContents"/>
              <w:spacing w:before="0" w:after="283"/>
              <w:jc w:val="right"/>
              <w:rPr/>
            </w:pPr>
            <w:r>
              <w:rPr/>
              <w:t>(4,782</w:t>
            </w:r>
          </w:p>
        </w:tc>
        <w:tc>
          <w:tcPr>
            <w:tcW w:w="137" w:type="dxa"/>
            <w:tcBorders/>
            <w:shd w:fill="auto" w:val="clear"/>
            <w:vAlign w:val="bottom"/>
          </w:tcPr>
          <w:p>
            <w:pPr>
              <w:pStyle w:val="TableContents"/>
              <w:spacing w:before="0" w:after="283"/>
              <w:rPr/>
            </w:pPr>
            <w:r>
              <w:rPr/>
              <w:t>)</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1109" w:type="dxa"/>
            <w:tcBorders/>
            <w:shd w:fill="auto" w:val="clear"/>
            <w:vAlign w:val="bottom"/>
          </w:tcPr>
          <w:p>
            <w:pPr>
              <w:pStyle w:val="TableContents"/>
              <w:spacing w:before="0" w:after="283"/>
              <w:jc w:val="right"/>
              <w:rPr/>
            </w:pPr>
            <w:r>
              <w:rPr/>
              <w:t>(5,597</w:t>
            </w:r>
          </w:p>
        </w:tc>
        <w:tc>
          <w:tcPr>
            <w:tcW w:w="143" w:type="dxa"/>
            <w:tcBorders/>
            <w:shd w:fill="auto" w:val="clear"/>
            <w:vAlign w:val="bottom"/>
          </w:tcPr>
          <w:p>
            <w:pPr>
              <w:pStyle w:val="TableContents"/>
              <w:spacing w:before="0" w:after="283"/>
              <w:rPr/>
            </w:pPr>
            <w:r>
              <w:rPr/>
              <w:t>)</w:t>
            </w:r>
          </w:p>
        </w:tc>
      </w:tr>
      <w:tr>
        <w:trPr/>
        <w:tc>
          <w:tcPr>
            <w:tcW w:w="6563" w:type="dxa"/>
            <w:tcBorders/>
            <w:shd w:fill="CCEEFF" w:val="clear"/>
            <w:vAlign w:val="bottom"/>
          </w:tcPr>
          <w:p>
            <w:pPr>
              <w:pStyle w:val="TableContents"/>
              <w:spacing w:before="0" w:after="0"/>
              <w:ind w:left="450" w:right="0" w:hanging="225"/>
              <w:rPr/>
            </w:pPr>
            <w:r>
              <w:rPr/>
              <w:t>Materials and supplies (at average cost)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149,759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125,802</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Fossil fuel (at average cost)</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27,792</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21,973</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Deferred income taxes (Note 4)</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31,510</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982</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Assets from risk management and trading activities (Note 18)</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57,605</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112,547</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Home inventory (Note 1)</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98,729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41,846</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 current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33,988</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17,090</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current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906,929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936,181</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INVESTMENTS AND OTHER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Real estate investments  net (Notes 1 and 6)</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532,600</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526,008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Assets from long-term risk management and trading activities (Note 18)</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48,928</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67,649</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Decommissioning trust accounts (Note 12)</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379,347</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343,771</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117,941</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111,388</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investments and other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1,078,816</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1,048,816</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PROPERTY, PLANT AND EQUIPMENT (Notes 1, 6, 9 and 10)</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Plant in service and held for future use</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11,640,739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11,154,919</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Less accumulated depreciation and amortization</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4,004,944</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3,797,475</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Net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7,635,795</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7,357,444</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Construction work in progress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625,577</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368,284</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Intangible assets, net of accumulated amortization of $252,122 and $218,836</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105,746</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96,100</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Nuclear fuel, net of accumulated amortization of $68,375 and $50,741</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69,271</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60,100</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property, plant and equipment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8,436,389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7,881,928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DEFERRED DEBITS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Deferred fuel and purchased power regulatory asset (Notes 1, 3 and 4)</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110,928</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160,268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 regulatory assets (Notes 1, 3 and 4)</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514,353</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686,016</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Other deferred debits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114,794</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104,691</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675" w:right="0" w:hanging="225"/>
              <w:rPr/>
            </w:pPr>
            <w:r>
              <w:rPr/>
              <w:t>Total deferred debits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740,075</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950,975</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225" w:right="0" w:hanging="225"/>
              <w:rPr/>
            </w:pPr>
            <w:r>
              <w:rPr/>
              <w:t>TOTAL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11,162,209</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10,817,900</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CONSOLIDATED BALANCE SHEETS</w:t>
      </w:r>
      <w:r>
        <w:rPr>
          <w:rFonts w:ascii="Times New Roman;Times;serif" w:hAnsi="Times New Roman;Times;serif"/>
          <w:sz w:val="17"/>
        </w:rPr>
        <w:br/>
        <w:t xml:space="preserve">(dollars in thousands) </w:t>
      </w:r>
    </w:p>
    <w:tbl>
      <w:tblPr>
        <w:tblW w:w="5000" w:type="pct"/>
        <w:jc w:val="center"/>
        <w:tblInd w:w="0" w:type="dxa"/>
        <w:tblCellMar>
          <w:top w:w="0" w:type="dxa"/>
          <w:left w:w="0" w:type="dxa"/>
          <w:bottom w:w="0" w:type="dxa"/>
          <w:right w:w="0" w:type="dxa"/>
        </w:tblCellMar>
      </w:tblPr>
      <w:tblGrid>
        <w:gridCol w:w="6585"/>
        <w:gridCol w:w="394"/>
        <w:gridCol w:w="167"/>
        <w:gridCol w:w="1111"/>
        <w:gridCol w:w="136"/>
        <w:gridCol w:w="394"/>
        <w:gridCol w:w="167"/>
        <w:gridCol w:w="1111"/>
        <w:gridCol w:w="140"/>
      </w:tblGrid>
      <w:tr>
        <w:trPr/>
        <w:tc>
          <w:tcPr>
            <w:tcW w:w="658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3086"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2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27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225" w:right="0" w:hanging="225"/>
              <w:rPr/>
            </w:pPr>
            <w:r>
              <w:rPr/>
              <w:t>LIABILITIES AND COMMON STOCK EQUITY</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CURRENT LIABILITIES</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Accounts payable</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323,346</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346,047</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Accrued taxes</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269,628</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263,935</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Accrued interest</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39,836</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48,746</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Short-term borrowings (Note 5)</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340,661</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35,750</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Current maturities of long-term debt (Note 6)</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163,773</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1,596</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Customer deposits</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80,010</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70,168</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Liabilities from risk management and trading activities (Note 18)</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24,510</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77,064</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Other current liabilities</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102,685</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80,032</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675" w:right="0" w:hanging="225"/>
              <w:rPr/>
            </w:pPr>
            <w:r>
              <w:rPr/>
              <w:t>Total current liabilities</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1,344,449</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923,338</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LONG-TERM DEBT LESS CURRENT MATURITIES (Note 6)</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3,127,125</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3,232,633</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225" w:right="0" w:hanging="225"/>
              <w:rPr/>
            </w:pPr>
            <w:r>
              <w:rPr/>
              <w:t>DEFERRED CREDITS AND OTHER</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Deferred income taxes (Note 4)</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1,243,743</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1,225,798</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Regulatory liabilities (Notes 1, 3 and 4)</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642,564</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635,431</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Liability for asset retirements (Note 12)</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281,903</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268,389</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Liabilities for pension and other postretirement benefits (Note 8)</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504,603</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588,852</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Liabilities from risk management and trading activities (Note 18)</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4,701</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68,349</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Unamortized gain  sale of utility plant (Note 9)</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36,606</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41,182</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Other</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444,904</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387,812</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675" w:right="0" w:hanging="225"/>
              <w:rPr/>
            </w:pPr>
            <w:r>
              <w:rPr/>
              <w:t>Total deferred credits and other</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3,159,024</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3,215,813</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COMMITMENTS AND CONTINGENCIES (SEE NOTES)</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225" w:right="0" w:hanging="225"/>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225" w:right="0" w:hanging="225"/>
              <w:rPr/>
            </w:pPr>
            <w:r>
              <w:rPr/>
              <w:t>COMMON STOCK EQUITY (Note 7)</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450" w:right="0" w:hanging="225"/>
              <w:rPr/>
            </w:pPr>
            <w:r>
              <w:rPr/>
              <w:t>Common stock, no par value; authorized 150,000,000 shares; issued 100,525,470 at end of 2007 and 99,961,066 at end of 2006</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2,135,787</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2,114,550</w:t>
            </w:r>
          </w:p>
        </w:tc>
        <w:tc>
          <w:tcPr>
            <w:tcW w:w="140" w:type="dxa"/>
            <w:tcBorders/>
            <w:shd w:fill="auto" w:val="clear"/>
            <w:vAlign w:val="bottom"/>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Treasury stock at cost; 39,505 shares at end of 2007 and 2,419 shares at end of 2006</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1111" w:type="dxa"/>
            <w:tcBorders/>
            <w:shd w:fill="CCEEFF" w:val="clear"/>
            <w:vAlign w:val="bottom"/>
          </w:tcPr>
          <w:p>
            <w:pPr>
              <w:pStyle w:val="TableContents"/>
              <w:spacing w:before="0" w:after="283"/>
              <w:jc w:val="right"/>
              <w:rPr/>
            </w:pPr>
            <w:r>
              <w:rPr/>
              <w:t>(2,054</w:t>
            </w:r>
          </w:p>
        </w:tc>
        <w:tc>
          <w:tcPr>
            <w:tcW w:w="136" w:type="dxa"/>
            <w:tcBorders/>
            <w:shd w:fill="CCEEFF" w:val="clear"/>
            <w:vAlign w:val="bottom"/>
          </w:tcPr>
          <w:p>
            <w:pPr>
              <w:pStyle w:val="TableContents"/>
              <w:spacing w:before="0" w:after="283"/>
              <w:rPr/>
            </w:pPr>
            <w:r>
              <w:rPr/>
              <w:t>)</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1111" w:type="dxa"/>
            <w:tcBorders/>
            <w:shd w:fill="CCEEFF" w:val="clear"/>
            <w:vAlign w:val="bottom"/>
          </w:tcPr>
          <w:p>
            <w:pPr>
              <w:pStyle w:val="TableContents"/>
              <w:spacing w:before="0" w:after="283"/>
              <w:jc w:val="right"/>
              <w:rPr/>
            </w:pPr>
            <w:r>
              <w:rPr/>
              <w:t>(449</w:t>
            </w:r>
          </w:p>
        </w:tc>
        <w:tc>
          <w:tcPr>
            <w:tcW w:w="140" w:type="dxa"/>
            <w:tcBorders/>
            <w:shd w:fill="CCEEFF" w:val="clear"/>
            <w:vAlign w:val="bottom"/>
          </w:tcPr>
          <w:p>
            <w:pPr>
              <w:pStyle w:val="TableContents"/>
              <w:spacing w:before="0" w:after="283"/>
              <w:rPr/>
            </w:pPr>
            <w:r>
              <w:rPr/>
              <w:t>)</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675" w:right="0" w:hanging="225"/>
              <w:rPr/>
            </w:pPr>
            <w:r>
              <w:rPr/>
              <w:t>Total common stock</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2,133,733</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2,114,101</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450" w:right="0" w:hanging="225"/>
              <w:rPr/>
            </w:pPr>
            <w:r>
              <w:rPr/>
              <w:t>Accumulated other comprehensive income (loss):</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bottom"/>
          </w:tcPr>
          <w:p>
            <w:pPr>
              <w:pStyle w:val="TableContents"/>
              <w:spacing w:before="0" w:after="0"/>
              <w:ind w:left="675" w:right="0" w:hanging="225"/>
              <w:rPr/>
            </w:pPr>
            <w:r>
              <w:rPr/>
              <w:t>Pension and other postretirement benefits (Note 8)</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(39,336</w:t>
            </w:r>
          </w:p>
        </w:tc>
        <w:tc>
          <w:tcPr>
            <w:tcW w:w="136"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(19,263</w:t>
            </w:r>
          </w:p>
        </w:tc>
        <w:tc>
          <w:tcPr>
            <w:tcW w:w="140" w:type="dxa"/>
            <w:tcBorders/>
            <w:shd w:fill="auto" w:val="clear"/>
            <w:vAlign w:val="bottom"/>
          </w:tcPr>
          <w:p>
            <w:pPr>
              <w:pStyle w:val="TableContents"/>
              <w:spacing w:before="0" w:after="283"/>
              <w:rPr/>
            </w:pPr>
            <w:r>
              <w:rPr/>
              <w:t>)</w:t>
            </w:r>
          </w:p>
        </w:tc>
      </w:tr>
      <w:tr>
        <w:trPr/>
        <w:tc>
          <w:tcPr>
            <w:tcW w:w="6585" w:type="dxa"/>
            <w:tcBorders/>
            <w:shd w:fill="CCEEFF" w:val="clear"/>
            <w:vAlign w:val="bottom"/>
          </w:tcPr>
          <w:p>
            <w:pPr>
              <w:pStyle w:val="TableContents"/>
              <w:spacing w:before="0" w:after="0"/>
              <w:ind w:left="675" w:right="0" w:hanging="225"/>
              <w:rPr/>
            </w:pPr>
            <w:r>
              <w:rPr/>
              <w:t>Derivative instruments</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23,473</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31,531</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675" w:right="0" w:hanging="225"/>
              <w:rPr/>
            </w:pPr>
            <w:r>
              <w:rPr/>
              <w:t>Total accumulated other comprehensive income</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 </w:t>
            </w:r>
          </w:p>
        </w:tc>
        <w:tc>
          <w:tcPr>
            <w:tcW w:w="1111" w:type="dxa"/>
            <w:tcBorders/>
            <w:shd w:fill="auto" w:val="clear"/>
            <w:vAlign w:val="bottom"/>
          </w:tcPr>
          <w:p>
            <w:pPr>
              <w:pStyle w:val="TableContents"/>
              <w:spacing w:before="0" w:after="283"/>
              <w:jc w:val="right"/>
              <w:rPr/>
            </w:pPr>
            <w:r>
              <w:rPr/>
              <w:t>(15,863</w:t>
            </w:r>
          </w:p>
        </w:tc>
        <w:tc>
          <w:tcPr>
            <w:tcW w:w="136" w:type="dxa"/>
            <w:tcBorders/>
            <w:shd w:fill="auto" w:val="clear"/>
            <w:vAlign w:val="bottom"/>
          </w:tcPr>
          <w:p>
            <w:pPr>
              <w:pStyle w:val="TableContents"/>
              <w:spacing w:before="0" w:after="283"/>
              <w:rPr/>
            </w:pPr>
            <w:r>
              <w:rPr/>
              <w:t>)</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12,268</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CCEEFF" w:val="clear"/>
            <w:vAlign w:val="bottom"/>
          </w:tcPr>
          <w:p>
            <w:pPr>
              <w:pStyle w:val="TableContents"/>
              <w:spacing w:before="0" w:after="0"/>
              <w:ind w:left="225" w:right="0" w:hanging="225"/>
              <w:rPr/>
            </w:pPr>
            <w:r>
              <w:rPr/>
              <w:t>Retained earnings</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1,413,741</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1,319,747</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vAlign w:val="bottom"/>
          </w:tcPr>
          <w:p>
            <w:pPr>
              <w:pStyle w:val="TableContents"/>
              <w:spacing w:before="0" w:after="0"/>
              <w:ind w:left="675" w:right="0" w:hanging="225"/>
              <w:rPr/>
            </w:pPr>
            <w:r>
              <w:rPr/>
              <w:t>Total common stock equity</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3,531,611</w:t>
            </w:r>
          </w:p>
        </w:tc>
        <w:tc>
          <w:tcPr>
            <w:tcW w:w="13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3,446,116</w:t>
            </w:r>
          </w:p>
        </w:tc>
        <w:tc>
          <w:tcPr>
            <w:tcW w:w="140" w:type="dxa"/>
            <w:tcBorders/>
            <w:shd w:fill="auto"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6585" w:type="dxa"/>
            <w:tcBorders/>
            <w:shd w:fill="auto" w:val="clear"/>
          </w:tcPr>
          <w:p>
            <w:pPr>
              <w:pStyle w:val="TableContents"/>
              <w:spacing w:before="0" w:after="283"/>
              <w:jc w:val="center"/>
              <w:rPr/>
            </w:pPr>
            <w:r>
              <w:rPr/>
              <w:t> </w:t>
            </w:r>
          </w:p>
        </w:tc>
        <w:tc>
          <w:tcPr>
            <w:tcW w:w="3620" w:type="dxa"/>
            <w:gridSpan w:val="8"/>
            <w:tcBorders/>
            <w:shd w:fill="auto" w:val="clear"/>
          </w:tcPr>
          <w:p>
            <w:pPr>
              <w:pStyle w:val="TableContents"/>
              <w:spacing w:before="0" w:after="283"/>
              <w:rPr>
                <w:sz w:val="4"/>
                <w:szCs w:val="4"/>
              </w:rPr>
            </w:pPr>
            <w:r>
              <w:rPr>
                <w:sz w:val="4"/>
                <w:szCs w:val="4"/>
              </w:rPr>
            </w:r>
          </w:p>
        </w:tc>
      </w:tr>
      <w:tr>
        <w:trPr/>
        <w:tc>
          <w:tcPr>
            <w:tcW w:w="6585" w:type="dxa"/>
            <w:tcBorders/>
            <w:shd w:fill="CCEEFF" w:val="clear"/>
            <w:vAlign w:val="bottom"/>
          </w:tcPr>
          <w:p>
            <w:pPr>
              <w:pStyle w:val="TableContents"/>
              <w:spacing w:before="0" w:after="0"/>
              <w:ind w:left="225" w:right="0" w:hanging="225"/>
              <w:rPr/>
            </w:pPr>
            <w:r>
              <w:rPr/>
              <w:t>TOTAL LIABILITIES AND COMMON STOCK EQUITY</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11,162,209</w:t>
            </w:r>
          </w:p>
        </w:tc>
        <w:tc>
          <w:tcPr>
            <w:tcW w:w="13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10,817,900</w:t>
            </w:r>
          </w:p>
        </w:tc>
        <w:tc>
          <w:tcPr>
            <w:tcW w:w="140" w:type="dxa"/>
            <w:tcBorders/>
            <w:shd w:fill="CCEEFF" w:val="clear"/>
            <w:vAlign w:val="bottom"/>
          </w:tcPr>
          <w:p>
            <w:pPr>
              <w:pStyle w:val="TableContents"/>
              <w:spacing w:before="0" w:after="283"/>
              <w:rPr/>
            </w:pPr>
            <w:r>
              <w:rPr/>
              <w:t> </w:t>
            </w:r>
          </w:p>
        </w:tc>
      </w:tr>
      <w:tr>
        <w:trPr/>
        <w:tc>
          <w:tcPr>
            <w:tcW w:w="6585" w:type="dxa"/>
            <w:tcBorders/>
            <w:shd w:fill="auto" w:val="clear"/>
            <w:vAlign w:val="center"/>
          </w:tcPr>
          <w:p>
            <w:pPr>
              <w:pStyle w:val="TableContents"/>
              <w:spacing w:before="0" w:after="0"/>
              <w:ind w:left="225" w:right="0" w:hanging="225"/>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127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2" w:name="304"/>
      <w:bookmarkEnd w:id="12"/>
      <w:r>
        <w:rPr>
          <w:rFonts w:ascii="Times New Roman;Times;serif" w:hAnsi="Times New Roman;Times;serif"/>
          <w:b/>
          <w:sz w:val="17"/>
        </w:rPr>
        <w:t>PINNACLE WEST CAPITAL CORPORATION</w:t>
        <w:br/>
        <w:t>CONSOLIDATED STATEMENTS OF CASH FLOWS</w:t>
      </w:r>
      <w:r>
        <w:rPr>
          <w:rFonts w:ascii="Times New Roman;Times;serif" w:hAnsi="Times New Roman;Times;serif"/>
          <w:sz w:val="17"/>
        </w:rPr>
        <w:br/>
        <w:t xml:space="preserve">(dollars in thousands) </w:t>
      </w:r>
    </w:p>
    <w:tbl>
      <w:tblPr>
        <w:tblW w:w="5000" w:type="pct"/>
        <w:jc w:val="center"/>
        <w:tblInd w:w="0" w:type="dxa"/>
        <w:tblCellMar>
          <w:top w:w="0" w:type="dxa"/>
          <w:left w:w="0" w:type="dxa"/>
          <w:bottom w:w="0" w:type="dxa"/>
          <w:right w:w="0" w:type="dxa"/>
        </w:tblCellMar>
      </w:tblPr>
      <w:tblGrid>
        <w:gridCol w:w="5174"/>
        <w:gridCol w:w="364"/>
        <w:gridCol w:w="162"/>
        <w:gridCol w:w="934"/>
        <w:gridCol w:w="130"/>
        <w:gridCol w:w="364"/>
        <w:gridCol w:w="162"/>
        <w:gridCol w:w="1060"/>
        <w:gridCol w:w="130"/>
        <w:gridCol w:w="364"/>
        <w:gridCol w:w="162"/>
        <w:gridCol w:w="1060"/>
        <w:gridCol w:w="139"/>
      </w:tblGrid>
      <w:tr>
        <w:trPr/>
        <w:tc>
          <w:tcPr>
            <w:tcW w:w="517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4528"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09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2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22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CASH FLOWS FROM OPERATING ACTIVITIES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Net Income</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307,143</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327,255</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176,267</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Adjustments to reconcile net income to net cash provided by</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450" w:right="0" w:hanging="225"/>
              <w:rPr/>
            </w:pPr>
            <w:r>
              <w:rPr/>
              <w:t>operating activities: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Silverhawk impairment loss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91,025</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450" w:right="0" w:hanging="225"/>
              <w:rPr/>
            </w:pPr>
            <w:r>
              <w:rPr/>
              <w:t>Regulatory disallowance</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138,562</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Depreciation and amortization including nuclear fuel</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403,896</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386,760</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381,604</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450" w:right="0" w:hanging="225"/>
              <w:rPr/>
            </w:pPr>
            <w:r>
              <w:rPr/>
              <w:t>Deferred fuel and purchased power</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(196,136</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(252,849</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(172,756</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450" w:right="0" w:hanging="225"/>
              <w:rPr/>
            </w:pPr>
            <w:r>
              <w:rPr/>
              <w:t>Deferred fuel and purchased power amortization</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231,106</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265,337</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450" w:right="0" w:hanging="225"/>
              <w:rPr/>
            </w:pPr>
            <w:r>
              <w:rPr/>
              <w:t>Deferred fuel and purchased power disallowance</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14,370</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Allowance for equity funds used during construction</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(21,195</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(14,312</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(11,191</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450" w:right="0" w:hanging="225"/>
              <w:rPr/>
            </w:pPr>
            <w:r>
              <w:rPr/>
              <w:t>Deferred income taxes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(58,027</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27,738</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(23,806</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450" w:right="0" w:hanging="225"/>
              <w:rPr/>
            </w:pPr>
            <w:r>
              <w:rPr/>
              <w:t>Change in mark-to-market valuations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17,579</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28,464</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(11,670</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Changes in current assets and liabilities: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Customer and other receivables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62,850</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9,189</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(38,763</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450" w:right="0" w:hanging="225"/>
              <w:rPr/>
            </w:pPr>
            <w:r>
              <w:rPr/>
              <w:t>Materials, supplies and fossil fuel</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(29,776</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(9,094</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(16,836</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450" w:right="0" w:hanging="225"/>
              <w:rPr/>
            </w:pPr>
            <w:r>
              <w:rPr/>
              <w:t>Other current assets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(10,040</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(890</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(1,395</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450" w:right="0" w:hanging="225"/>
              <w:rPr/>
            </w:pPr>
            <w:r>
              <w:rPr/>
              <w:t>Accounts payable</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(42,004</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(46,055</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(6,392</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450" w:right="0" w:hanging="225"/>
              <w:rPr/>
            </w:pPr>
            <w:r>
              <w:rPr/>
              <w:t>Home inventory</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(56,883</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11,563</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(21,400</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450" w:right="0" w:hanging="225"/>
              <w:rPr/>
            </w:pPr>
            <w:r>
              <w:rPr/>
              <w:t>Accrued taxes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20,764</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(22,329</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43,624</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Other current liabilities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22,657</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21,763</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1,567</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Proceeds from the sale of real estate assets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82,521</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34,990</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16,218</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Real estate investments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(121,316</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(126,229</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(88,055</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Change in margin and collateral accounts  assets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(37,371</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(249,792</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251,925</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Change in margin and collateral accounts  liabilities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19,284</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(46,444</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(17,012</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Changes in unrecognized tax benefits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25,178</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Change in other long-term assets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(23,826</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17,541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(35,793</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Change in other long-term liabilities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47,162</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30,896</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74,573</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Net cash flow provided by operating activities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657,936</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393,502</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730,296</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CASH FLOWS FROM INVESTING ACTIVITIES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Capital expenditures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(918,581</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(737,779</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(633,532</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Capitalized interest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(23,063</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(20,990</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(12,018</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225" w:right="0" w:hanging="225"/>
              <w:rPr/>
            </w:pPr>
            <w:r>
              <w:rPr/>
              <w:t>Purchase of Sundance Plant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(185,046</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Proceeds from the sale of Silverhawk</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207,620</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Purchases of investment securities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(36,525</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(1,439,404</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(2,962,278</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Proceeds from sale of investment securities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jc w:val="right"/>
              <w:rPr/>
            </w:pPr>
            <w:r>
              <w:rPr/>
              <w:t>69,225</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1,406,704</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3,143,481</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Proceeds from nuclear decommissioning trust sales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259,026</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254,651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186,215</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Investment in nuclear decommissioning trust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(279,768</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(275,393</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(204,633</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225" w:right="0" w:hanging="225"/>
              <w:rPr/>
            </w:pPr>
            <w:r>
              <w:rPr/>
              <w:t>Proceeds from sale of real estate investments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58,139</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39,621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82,719</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Other</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(1,807</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(3,763</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Net cash flow used for investing activities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4" w:type="dxa"/>
            <w:tcBorders/>
            <w:shd w:fill="CCEEFF" w:val="clear"/>
            <w:vAlign w:val="bottom"/>
          </w:tcPr>
          <w:p>
            <w:pPr>
              <w:pStyle w:val="TableContents"/>
              <w:spacing w:before="0" w:after="283"/>
              <w:jc w:val="right"/>
              <w:rPr/>
            </w:pPr>
            <w:r>
              <w:rPr/>
              <w:t>(873,354</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(568,733</w:t>
            </w:r>
          </w:p>
        </w:tc>
        <w:tc>
          <w:tcPr>
            <w:tcW w:w="130" w:type="dxa"/>
            <w:tcBorders/>
            <w:shd w:fill="CCEEFF" w:val="clear"/>
            <w:vAlign w:val="bottom"/>
          </w:tcPr>
          <w:p>
            <w:pPr>
              <w:pStyle w:val="TableContents"/>
              <w:spacing w:before="0" w:after="283"/>
              <w:rPr/>
            </w:pPr>
            <w:r>
              <w:rPr/>
              <w: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(585,092</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CASH FLOWS FROM FINANCING ACTIVITIES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Issuance of long-term debt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230,571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757,636</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1,088,815</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Repayment of long-term debt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(162,060</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(527,864</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(1,288,034</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225" w:right="0" w:hanging="225"/>
              <w:rPr/>
            </w:pPr>
            <w:r>
              <w:rPr/>
              <w:t>Short-term borrowings and payments  net</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304,911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9,911</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(46,413</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Dividends paid on common stock</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(210,473</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(201,220</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(186,677</w:t>
            </w:r>
          </w:p>
        </w:tc>
        <w:tc>
          <w:tcPr>
            <w:tcW w:w="139" w:type="dxa"/>
            <w:tcBorders/>
            <w:shd w:fill="auto" w:val="clear"/>
            <w:vAlign w:val="bottom"/>
          </w:tcPr>
          <w:p>
            <w:pPr>
              <w:pStyle w:val="TableContents"/>
              <w:spacing w:before="0" w:after="283"/>
              <w:rPr/>
            </w:pPr>
            <w:r>
              <w:rPr/>
              <w:t>)</w:t>
            </w:r>
          </w:p>
        </w:tc>
      </w:tr>
      <w:tr>
        <w:trPr/>
        <w:tc>
          <w:tcPr>
            <w:tcW w:w="5174" w:type="dxa"/>
            <w:tcBorders/>
            <w:shd w:fill="CCEEFF" w:val="clear"/>
            <w:vAlign w:val="bottom"/>
          </w:tcPr>
          <w:p>
            <w:pPr>
              <w:pStyle w:val="TableContents"/>
              <w:spacing w:before="0" w:after="0"/>
              <w:ind w:left="225" w:right="0" w:hanging="225"/>
              <w:rPr/>
            </w:pPr>
            <w:r>
              <w:rPr/>
              <w:t>Common stock equity issuance</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24,089</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39,548</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298,168</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Other</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(2,509</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30,427</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(20,426</w:t>
            </w:r>
          </w:p>
        </w:tc>
        <w:tc>
          <w:tcPr>
            <w:tcW w:w="139" w:type="dxa"/>
            <w:tcBorders/>
            <w:shd w:fill="auto" w:val="clear"/>
            <w:vAlign w:val="bottom"/>
          </w:tcPr>
          <w:p>
            <w:pPr>
              <w:pStyle w:val="TableContents"/>
              <w:spacing w:before="0" w:after="283"/>
              <w:rPr/>
            </w:pPr>
            <w:r>
              <w:rPr/>
              <w:t>)</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Net cash flow provided by (used for) financing activities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184,529</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108,438</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(154,567</w:t>
            </w:r>
          </w:p>
        </w:tc>
        <w:tc>
          <w:tcPr>
            <w:tcW w:w="139" w:type="dxa"/>
            <w:tcBorders/>
            <w:shd w:fill="CCEEFF" w:val="clear"/>
            <w:vAlign w:val="bottom"/>
          </w:tcPr>
          <w:p>
            <w:pPr>
              <w:pStyle w:val="TableContents"/>
              <w:spacing w:before="0" w:after="283"/>
              <w:rPr/>
            </w:pPr>
            <w:r>
              <w:rPr/>
              <w:t>)</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auto" w:val="clear"/>
          </w:tcPr>
          <w:p>
            <w:pPr>
              <w:pStyle w:val="TableContents"/>
              <w:spacing w:before="0" w:after="283"/>
              <w:jc w:val="center"/>
              <w:rPr/>
            </w:pPr>
            <w:r>
              <w:rPr/>
              <w:t> </w:t>
            </w:r>
          </w:p>
        </w:tc>
        <w:tc>
          <w:tcPr>
            <w:tcW w:w="5031" w:type="dxa"/>
            <w:gridSpan w:val="12"/>
            <w:tcBorders/>
            <w:shd w:fill="auto" w:val="clear"/>
          </w:tcPr>
          <w:p>
            <w:pPr>
              <w:pStyle w:val="TableContents"/>
              <w:spacing w:before="0" w:after="283"/>
              <w:rPr>
                <w:sz w:val="4"/>
                <w:szCs w:val="4"/>
              </w:rPr>
            </w:pPr>
            <w:r>
              <w:rPr>
                <w:sz w:val="4"/>
                <w:szCs w:val="4"/>
              </w:rPr>
            </w:r>
          </w:p>
        </w:tc>
      </w:tr>
      <w:tr>
        <w:trPr/>
        <w:tc>
          <w:tcPr>
            <w:tcW w:w="5174" w:type="dxa"/>
            <w:tcBorders/>
            <w:shd w:fill="auto" w:val="clear"/>
            <w:vAlign w:val="bottom"/>
          </w:tcPr>
          <w:p>
            <w:pPr>
              <w:pStyle w:val="TableContents"/>
              <w:spacing w:before="0" w:after="0"/>
              <w:ind w:left="225" w:right="0" w:hanging="225"/>
              <w:rPr/>
            </w:pPr>
            <w:r>
              <w:rPr/>
              <w:t>NET DECREASE IN CASH AND CASH EQUIVALENTS</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4" w:type="dxa"/>
            <w:tcBorders/>
            <w:shd w:fill="auto" w:val="clear"/>
            <w:vAlign w:val="bottom"/>
          </w:tcPr>
          <w:p>
            <w:pPr>
              <w:pStyle w:val="TableContents"/>
              <w:spacing w:before="0" w:after="283"/>
              <w:jc w:val="right"/>
              <w:rPr/>
            </w:pPr>
            <w:r>
              <w:rPr/>
              <w:t>(30,889</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(66,793</w:t>
            </w:r>
          </w:p>
        </w:tc>
        <w:tc>
          <w:tcPr>
            <w:tcW w:w="130" w:type="dxa"/>
            <w:tcBorders/>
            <w:shd w:fill="auto" w:val="clear"/>
            <w:vAlign w:val="bottom"/>
          </w:tcPr>
          <w:p>
            <w:pPr>
              <w:pStyle w:val="TableContents"/>
              <w:spacing w:before="0" w:after="283"/>
              <w:rPr/>
            </w:pPr>
            <w:r>
              <w:rPr/>
              <w:t>)</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(9,363</w:t>
            </w:r>
          </w:p>
        </w:tc>
        <w:tc>
          <w:tcPr>
            <w:tcW w:w="139" w:type="dxa"/>
            <w:tcBorders/>
            <w:shd w:fill="auto" w:val="clear"/>
            <w:vAlign w:val="bottom"/>
          </w:tcPr>
          <w:p>
            <w:pPr>
              <w:pStyle w:val="TableContents"/>
              <w:spacing w:before="0" w:after="283"/>
              <w:rPr/>
            </w:pPr>
            <w:r>
              <w:rPr/>
              <w:t>)</w:t>
            </w:r>
          </w:p>
        </w:tc>
      </w:tr>
      <w:tr>
        <w:trPr/>
        <w:tc>
          <w:tcPr>
            <w:tcW w:w="5174" w:type="dxa"/>
            <w:tcBorders/>
            <w:shd w:fill="auto" w:val="clear"/>
            <w:vAlign w:val="bottom"/>
          </w:tcPr>
          <w:p>
            <w:pPr>
              <w:pStyle w:val="TableContents"/>
              <w:spacing w:before="0" w:after="0"/>
              <w:ind w:left="225" w:right="0" w:hanging="225"/>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CASH AND CASH EQUIVALENTS AT BEGINNING OF YEAR</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87,210</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154,003</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163,366</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CASH AND CASH EQUIVALENTS AT END OF YEAR</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56,321</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87,210</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154,003</w:t>
            </w:r>
          </w:p>
        </w:tc>
        <w:tc>
          <w:tcPr>
            <w:tcW w:w="139" w:type="dxa"/>
            <w:tcBorders/>
            <w:shd w:fill="auto" w:val="clear"/>
            <w:vAlign w:val="bottom"/>
          </w:tcPr>
          <w:p>
            <w:pPr>
              <w:pStyle w:val="TableContents"/>
              <w:spacing w:before="0" w:after="283"/>
              <w:rPr/>
            </w:pPr>
            <w:r>
              <w:rPr/>
              <w:t> </w:t>
            </w:r>
          </w:p>
        </w:tc>
      </w:tr>
      <w:tr>
        <w:trPr/>
        <w:tc>
          <w:tcPr>
            <w:tcW w:w="5174" w:type="dxa"/>
            <w:tcBorders/>
            <w:shd w:fill="auto" w:val="clear"/>
            <w:vAlign w:val="center"/>
          </w:tcPr>
          <w:p>
            <w:pPr>
              <w:pStyle w:val="TableContents"/>
              <w:spacing w:before="0" w:after="0"/>
              <w:ind w:left="225" w:right="0" w:hanging="225"/>
              <w:rPr/>
            </w:pPr>
            <w:r>
              <w:rPr/>
              <w:t> </w:t>
            </w:r>
          </w:p>
        </w:tc>
        <w:tc>
          <w:tcPr>
            <w:tcW w:w="364" w:type="dxa"/>
            <w:tcBorders/>
            <w:shd w:fill="auto" w:val="clear"/>
            <w:vAlign w:val="center"/>
          </w:tcPr>
          <w:p>
            <w:pPr>
              <w:pStyle w:val="TableContents"/>
              <w:spacing w:before="0" w:after="283"/>
              <w:rPr/>
            </w:pPr>
            <w:r>
              <w:rPr/>
              <w:t> </w:t>
            </w:r>
          </w:p>
        </w:tc>
        <w:tc>
          <w:tcPr>
            <w:tcW w:w="109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64" w:type="dxa"/>
            <w:tcBorders/>
            <w:shd w:fill="auto" w:val="clear"/>
            <w:vAlign w:val="center"/>
          </w:tcPr>
          <w:p>
            <w:pPr>
              <w:pStyle w:val="TableContents"/>
              <w:spacing w:before="0" w:after="283"/>
              <w:rPr/>
            </w:pPr>
            <w:r>
              <w:rPr/>
              <w:t> </w:t>
            </w:r>
          </w:p>
        </w:tc>
        <w:tc>
          <w:tcPr>
            <w:tcW w:w="122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225" w:right="0" w:hanging="225"/>
              <w:rPr/>
            </w:pPr>
            <w:r>
              <w:rPr/>
              <w:t>Supplemental disclosure of cash flow information</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225" w:right="0" w:hanging="225"/>
              <w:rPr/>
            </w:pPr>
            <w:r>
              <w:rPr/>
              <w:t>Cash paid during the period for:</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5174" w:type="dxa"/>
            <w:tcBorders/>
            <w:shd w:fill="CCEEFF" w:val="clear"/>
            <w:vAlign w:val="bottom"/>
          </w:tcPr>
          <w:p>
            <w:pPr>
              <w:pStyle w:val="TableContents"/>
              <w:spacing w:before="0" w:after="0"/>
              <w:ind w:left="450" w:right="0" w:hanging="225"/>
              <w:rPr/>
            </w:pPr>
            <w:r>
              <w:rPr/>
              <w:t>Income taxes paid, net of refunds</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934" w:type="dxa"/>
            <w:tcBorders/>
            <w:shd w:fill="CCEEFF" w:val="clear"/>
            <w:vAlign w:val="bottom"/>
          </w:tcPr>
          <w:p>
            <w:pPr>
              <w:pStyle w:val="TableContents"/>
              <w:spacing w:before="0" w:after="283"/>
              <w:jc w:val="right"/>
              <w:rPr/>
            </w:pPr>
            <w:r>
              <w:rPr/>
              <w:t>204,643</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1060" w:type="dxa"/>
            <w:tcBorders/>
            <w:shd w:fill="CCEEFF" w:val="clear"/>
            <w:vAlign w:val="bottom"/>
          </w:tcPr>
          <w:p>
            <w:pPr>
              <w:pStyle w:val="TableContents"/>
              <w:spacing w:before="0" w:after="283"/>
              <w:jc w:val="right"/>
              <w:rPr/>
            </w:pPr>
            <w:r>
              <w:rPr/>
              <w:t>157,245</w:t>
            </w:r>
          </w:p>
        </w:tc>
        <w:tc>
          <w:tcPr>
            <w:tcW w:w="130"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1060" w:type="dxa"/>
            <w:tcBorders/>
            <w:shd w:fill="CCEEFF" w:val="clear"/>
            <w:vAlign w:val="bottom"/>
          </w:tcPr>
          <w:p>
            <w:pPr>
              <w:pStyle w:val="TableContents"/>
              <w:spacing w:before="0" w:after="283"/>
              <w:jc w:val="right"/>
              <w:rPr/>
            </w:pPr>
            <w:r>
              <w:rPr/>
              <w:t>86,711</w:t>
            </w:r>
          </w:p>
        </w:tc>
        <w:tc>
          <w:tcPr>
            <w:tcW w:w="139" w:type="dxa"/>
            <w:tcBorders/>
            <w:shd w:fill="CCEEFF" w:val="clear"/>
            <w:vAlign w:val="bottom"/>
          </w:tcPr>
          <w:p>
            <w:pPr>
              <w:pStyle w:val="TableContents"/>
              <w:spacing w:before="0" w:after="283"/>
              <w:rPr/>
            </w:pPr>
            <w:r>
              <w:rPr/>
              <w:t> </w:t>
            </w:r>
          </w:p>
        </w:tc>
      </w:tr>
      <w:tr>
        <w:trPr/>
        <w:tc>
          <w:tcPr>
            <w:tcW w:w="5174" w:type="dxa"/>
            <w:tcBorders/>
            <w:shd w:fill="auto" w:val="clear"/>
            <w:vAlign w:val="bottom"/>
          </w:tcPr>
          <w:p>
            <w:pPr>
              <w:pStyle w:val="TableContents"/>
              <w:spacing w:before="0" w:after="0"/>
              <w:ind w:left="450" w:right="0" w:hanging="225"/>
              <w:rPr/>
            </w:pPr>
            <w:r>
              <w:rPr/>
              <w:t>Interest paid, net of amounts capitalized</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193,533</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153,503</w:t>
            </w:r>
          </w:p>
        </w:tc>
        <w:tc>
          <w:tcPr>
            <w:tcW w:w="130"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181,975</w:t>
            </w:r>
          </w:p>
        </w:tc>
        <w:tc>
          <w:tcPr>
            <w:tcW w:w="139" w:type="dxa"/>
            <w:tcBorders/>
            <w:shd w:fill="auto"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3" w:name="305"/>
      <w:bookmarkEnd w:id="13"/>
      <w:r>
        <w:rPr>
          <w:rFonts w:ascii="Times New Roman;Times;serif" w:hAnsi="Times New Roman;Times;serif"/>
          <w:b/>
          <w:sz w:val="17"/>
        </w:rPr>
        <w:t>PINNACLE WEST CAPITAL CORPORATION</w:t>
        <w:br/>
        <w:t>CONSOLIDATED STATEMENTS OF CHANGES IN COMMON STOCK EQUITY</w:t>
      </w:r>
      <w:r>
        <w:rPr>
          <w:rFonts w:ascii="Times New Roman;Times;serif" w:hAnsi="Times New Roman;Times;serif"/>
          <w:sz w:val="17"/>
        </w:rPr>
        <w:br/>
        <w:t xml:space="preserve">(dollars in thousands) </w:t>
      </w:r>
    </w:p>
    <w:tbl>
      <w:tblPr>
        <w:tblW w:w="5000" w:type="pct"/>
        <w:jc w:val="center"/>
        <w:tblInd w:w="0" w:type="dxa"/>
        <w:tblCellMar>
          <w:top w:w="0" w:type="dxa"/>
          <w:left w:w="0" w:type="dxa"/>
          <w:bottom w:w="0" w:type="dxa"/>
          <w:right w:w="0" w:type="dxa"/>
        </w:tblCellMar>
      </w:tblPr>
      <w:tblGrid>
        <w:gridCol w:w="5302"/>
        <w:gridCol w:w="355"/>
        <w:gridCol w:w="159"/>
        <w:gridCol w:w="990"/>
        <w:gridCol w:w="128"/>
        <w:gridCol w:w="355"/>
        <w:gridCol w:w="159"/>
        <w:gridCol w:w="990"/>
        <w:gridCol w:w="128"/>
        <w:gridCol w:w="355"/>
        <w:gridCol w:w="159"/>
        <w:gridCol w:w="989"/>
        <w:gridCol w:w="136"/>
      </w:tblGrid>
      <w:tr>
        <w:trPr/>
        <w:tc>
          <w:tcPr>
            <w:tcW w:w="5302"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4412"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1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14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14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COMMON STOCK (Note 7)</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Balance at beginning of year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2,114,550</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2,067,377</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1,769,047</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Issuance of common stock</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24,089</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39,420</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298,330</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Other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(2,852</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7,753</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Balance at end of year</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2,135,787</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2,114,550</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2,067,377</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TREASURY STOCK (Note 7)</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Balance at beginning of year</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(449</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(1,245</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89" w:type="dxa"/>
            <w:tcBorders/>
            <w:shd w:fill="CCEEFF" w:val="clear"/>
            <w:vAlign w:val="bottom"/>
          </w:tcPr>
          <w:p>
            <w:pPr>
              <w:pStyle w:val="TableContents"/>
              <w:spacing w:before="0" w:after="283"/>
              <w:jc w:val="right"/>
              <w:rPr/>
            </w:pPr>
            <w:r>
              <w:rPr/>
              <w:t>(428</w:t>
            </w:r>
          </w:p>
        </w:tc>
        <w:tc>
          <w:tcPr>
            <w:tcW w:w="136" w:type="dxa"/>
            <w:tcBorders/>
            <w:shd w:fill="CCEEFF" w:val="clear"/>
            <w:vAlign w:val="bottom"/>
          </w:tcPr>
          <w:p>
            <w:pPr>
              <w:pStyle w:val="TableContents"/>
              <w:spacing w:before="0" w:after="283"/>
              <w:rPr/>
            </w:pPr>
            <w:r>
              <w:rPr/>
              <w:t>)</w:t>
            </w:r>
          </w:p>
        </w:tc>
      </w:tr>
      <w:tr>
        <w:trPr/>
        <w:tc>
          <w:tcPr>
            <w:tcW w:w="5302" w:type="dxa"/>
            <w:tcBorders/>
            <w:shd w:fill="auto" w:val="clear"/>
            <w:vAlign w:val="bottom"/>
          </w:tcPr>
          <w:p>
            <w:pPr>
              <w:pStyle w:val="TableContents"/>
              <w:spacing w:before="0" w:after="0"/>
              <w:ind w:left="225" w:right="0" w:hanging="225"/>
              <w:rPr/>
            </w:pPr>
            <w:r>
              <w:rPr/>
              <w:t>Purchase of treasury stock</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(1,964</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(229</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(1,601</w:t>
            </w:r>
          </w:p>
        </w:tc>
        <w:tc>
          <w:tcPr>
            <w:tcW w:w="136" w:type="dxa"/>
            <w:tcBorders/>
            <w:shd w:fill="auto" w:val="clear"/>
            <w:vAlign w:val="bottom"/>
          </w:tcPr>
          <w:p>
            <w:pPr>
              <w:pStyle w:val="TableContents"/>
              <w:spacing w:before="0" w:after="283"/>
              <w:rPr/>
            </w:pPr>
            <w:r>
              <w:rPr/>
              <w:t>)</w:t>
            </w:r>
          </w:p>
        </w:tc>
      </w:tr>
      <w:tr>
        <w:trPr/>
        <w:tc>
          <w:tcPr>
            <w:tcW w:w="5302" w:type="dxa"/>
            <w:tcBorders/>
            <w:shd w:fill="CCEEFF" w:val="clear"/>
            <w:vAlign w:val="bottom"/>
          </w:tcPr>
          <w:p>
            <w:pPr>
              <w:pStyle w:val="TableContents"/>
              <w:spacing w:before="0" w:after="0"/>
              <w:ind w:left="225" w:right="0" w:hanging="225"/>
              <w:rPr/>
            </w:pPr>
            <w:r>
              <w:rPr/>
              <w:t>Reissuance of treasury stock used for stock compensation, net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359</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1,025</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784</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Balance at end of year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(2,054</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(449</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(1,245</w:t>
            </w:r>
          </w:p>
        </w:tc>
        <w:tc>
          <w:tcPr>
            <w:tcW w:w="136" w:type="dxa"/>
            <w:tcBorders/>
            <w:shd w:fill="auto" w:val="clear"/>
            <w:vAlign w:val="bottom"/>
          </w:tcPr>
          <w:p>
            <w:pPr>
              <w:pStyle w:val="TableContents"/>
              <w:spacing w:before="0" w:after="283"/>
              <w:rPr/>
            </w:pPr>
            <w:r>
              <w:rPr/>
              <w:t>)</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RETAINED EARNINGS</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Balance at beginning of year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1,319,747</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1,193,712</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1,204,122</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Net income</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307,143</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327,255</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176,267</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Common stock dividends</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(210,473</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(201,220</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(186,677</w:t>
            </w:r>
          </w:p>
        </w:tc>
        <w:tc>
          <w:tcPr>
            <w:tcW w:w="136" w:type="dxa"/>
            <w:tcBorders/>
            <w:shd w:fill="auto" w:val="clear"/>
            <w:vAlign w:val="bottom"/>
          </w:tcPr>
          <w:p>
            <w:pPr>
              <w:pStyle w:val="TableContents"/>
              <w:spacing w:before="0" w:after="283"/>
              <w:rPr/>
            </w:pPr>
            <w:r>
              <w:rPr/>
              <w:t>)</w:t>
            </w:r>
          </w:p>
        </w:tc>
      </w:tr>
      <w:tr>
        <w:trPr/>
        <w:tc>
          <w:tcPr>
            <w:tcW w:w="5302" w:type="dxa"/>
            <w:tcBorders/>
            <w:shd w:fill="CCEEFF" w:val="clear"/>
            <w:vAlign w:val="bottom"/>
          </w:tcPr>
          <w:p>
            <w:pPr>
              <w:pStyle w:val="TableContents"/>
              <w:spacing w:before="0" w:after="0"/>
              <w:ind w:left="225" w:right="0" w:hanging="225"/>
              <w:rPr/>
            </w:pPr>
            <w:r>
              <w:rPr/>
              <w:t>Cumulative effect of change in accounting for income taxes (Note 4)</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(2,676</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Balance at end of year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1,413,741</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1,319,747</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1,193,712</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ACCUMULATED OTHER COMPREHENSIVE INCOME (LOSS)</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Balance at beginning of year</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12,268</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165,120</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(22,545</w:t>
            </w:r>
          </w:p>
        </w:tc>
        <w:tc>
          <w:tcPr>
            <w:tcW w:w="136" w:type="dxa"/>
            <w:tcBorders/>
            <w:shd w:fill="auto" w:val="clear"/>
            <w:vAlign w:val="bottom"/>
          </w:tcPr>
          <w:p>
            <w:pPr>
              <w:pStyle w:val="TableContents"/>
              <w:spacing w:before="0" w:after="283"/>
              <w:rPr/>
            </w:pPr>
            <w:r>
              <w:rPr/>
              <w:t>)</w:t>
            </w:r>
          </w:p>
        </w:tc>
      </w:tr>
      <w:tr>
        <w:trPr/>
        <w:tc>
          <w:tcPr>
            <w:tcW w:w="5302" w:type="dxa"/>
            <w:tcBorders/>
            <w:shd w:fill="CCEEFF" w:val="clear"/>
            <w:vAlign w:val="bottom"/>
          </w:tcPr>
          <w:p>
            <w:pPr>
              <w:pStyle w:val="TableContents"/>
              <w:spacing w:before="0" w:after="0"/>
              <w:ind w:left="225" w:right="0" w:hanging="225"/>
              <w:rPr/>
            </w:pPr>
            <w:r>
              <w:rPr/>
              <w:t>Pension and other postretirement benefits (Note 8):</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450" w:right="0" w:hanging="225"/>
              <w:rPr/>
            </w:pPr>
            <w:r>
              <w:rPr/>
              <w:t>Unrealized actuarial loss, net of tax benefit of ($13,573)</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(21,976</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450" w:right="0" w:hanging="225"/>
              <w:rPr/>
            </w:pPr>
            <w:r>
              <w:rPr/>
              <w:t>Prior service cost, net of tax benefit of ($495)</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(769</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450" w:right="0" w:hanging="225"/>
              <w:rPr/>
            </w:pPr>
            <w:r>
              <w:rPr/>
              <w:t>Amortization to income:</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675" w:right="0" w:hanging="225"/>
              <w:rPr/>
            </w:pPr>
            <w:r>
              <w:rPr/>
              <w:t>Actuarial loss, net of tax expense of $1,670</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2,214</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675" w:right="0" w:hanging="225"/>
              <w:rPr/>
            </w:pPr>
            <w:r>
              <w:rPr/>
              <w:t>Prior service cost, net of tax expense of $252</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391</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675" w:right="0" w:hanging="225"/>
              <w:rPr/>
            </w:pPr>
            <w:r>
              <w:rPr/>
              <w:t>Transition obligation, net of tax expense of $43</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67</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450" w:right="0" w:hanging="225"/>
              <w:rPr/>
            </w:pPr>
            <w:r>
              <w:rPr/>
              <w:t>Minimum pension liability adjustment, net of tax expense (benefit) of $28,425 and ($9,526)</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44,086</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(15,489</w:t>
            </w:r>
          </w:p>
        </w:tc>
        <w:tc>
          <w:tcPr>
            <w:tcW w:w="136" w:type="dxa"/>
            <w:tcBorders/>
            <w:shd w:fill="auto" w:val="clear"/>
            <w:vAlign w:val="bottom"/>
          </w:tcPr>
          <w:p>
            <w:pPr>
              <w:pStyle w:val="TableContents"/>
              <w:spacing w:before="0" w:after="283"/>
              <w:rPr/>
            </w:pPr>
            <w:r>
              <w:rPr/>
              <w:t>)</w:t>
            </w:r>
          </w:p>
        </w:tc>
      </w:tr>
      <w:tr>
        <w:trPr/>
        <w:tc>
          <w:tcPr>
            <w:tcW w:w="5302" w:type="dxa"/>
            <w:tcBorders/>
            <w:shd w:fill="CCEEFF" w:val="clear"/>
            <w:vAlign w:val="bottom"/>
          </w:tcPr>
          <w:p>
            <w:pPr>
              <w:pStyle w:val="TableContents"/>
              <w:spacing w:before="0" w:after="0"/>
              <w:ind w:left="450" w:right="0" w:hanging="225"/>
              <w:rPr/>
            </w:pPr>
            <w:r>
              <w:rPr/>
              <w:t>Adjustment to reflect a change in accounting, net of tax expense of $22,412</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33,928</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Derivative instruments:</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450" w:right="0" w:hanging="225"/>
              <w:rPr/>
            </w:pPr>
            <w:r>
              <w:rPr/>
              <w:t>Net unrealized gain (loss), net of tax expense (benefit) of ($414), ($137,606) and $179,927</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(785</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(214,777</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281,019</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450" w:right="0" w:hanging="225"/>
              <w:rPr/>
            </w:pPr>
            <w:r>
              <w:rPr/>
              <w:t>Reclassification of net realized gain to income, net of tax benefit of ($4,679), ($10,308) and ($50,056)</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(7,273</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(16,089</w:t>
            </w:r>
          </w:p>
        </w:tc>
        <w:tc>
          <w:tcPr>
            <w:tcW w:w="128" w:type="dxa"/>
            <w:tcBorders/>
            <w:shd w:fill="auto" w:val="clear"/>
            <w:vAlign w:val="bottom"/>
          </w:tcPr>
          <w:p>
            <w:pPr>
              <w:pStyle w:val="TableContents"/>
              <w:spacing w:before="0" w:after="283"/>
              <w:rPr/>
            </w:pPr>
            <w:r>
              <w:rPr/>
              <w:t>)</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 </w:t>
            </w:r>
          </w:p>
        </w:tc>
        <w:tc>
          <w:tcPr>
            <w:tcW w:w="989" w:type="dxa"/>
            <w:tcBorders/>
            <w:shd w:fill="auto" w:val="clear"/>
            <w:vAlign w:val="bottom"/>
          </w:tcPr>
          <w:p>
            <w:pPr>
              <w:pStyle w:val="TableContents"/>
              <w:spacing w:before="0" w:after="283"/>
              <w:jc w:val="right"/>
              <w:rPr/>
            </w:pPr>
            <w:r>
              <w:rPr/>
              <w:t>(77,865</w:t>
            </w:r>
          </w:p>
        </w:tc>
        <w:tc>
          <w:tcPr>
            <w:tcW w:w="136" w:type="dxa"/>
            <w:tcBorders/>
            <w:shd w:fill="auto" w:val="clear"/>
            <w:vAlign w:val="bottom"/>
          </w:tcPr>
          <w:p>
            <w:pPr>
              <w:pStyle w:val="TableContents"/>
              <w:spacing w:before="0" w:after="283"/>
              <w:rPr/>
            </w:pPr>
            <w:r>
              <w:rPr/>
              <w:t>)</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Balance at end of year</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(15,863</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12,268</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165,120</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TOTAL COMMON STOCK EQUITY</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3,531,611</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3,446,116</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3,424,964</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COMPREHENSIVE INCOME</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Net income</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307,143</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327,255</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176,267</w:t>
            </w:r>
          </w:p>
        </w:tc>
        <w:tc>
          <w:tcPr>
            <w:tcW w:w="136" w:type="dxa"/>
            <w:tcBorders/>
            <w:shd w:fill="auto" w:val="clear"/>
            <w:vAlign w:val="bottom"/>
          </w:tcPr>
          <w:p>
            <w:pPr>
              <w:pStyle w:val="TableContents"/>
              <w:spacing w:before="0" w:after="283"/>
              <w:rPr/>
            </w:pPr>
            <w:r>
              <w:rPr/>
              <w:t> </w:t>
            </w:r>
          </w:p>
        </w:tc>
      </w:tr>
      <w:tr>
        <w:trPr/>
        <w:tc>
          <w:tcPr>
            <w:tcW w:w="5302" w:type="dxa"/>
            <w:tcBorders/>
            <w:shd w:fill="CCEEFF" w:val="clear"/>
            <w:vAlign w:val="bottom"/>
          </w:tcPr>
          <w:p>
            <w:pPr>
              <w:pStyle w:val="TableContents"/>
              <w:spacing w:before="0" w:after="0"/>
              <w:ind w:left="225" w:right="0" w:hanging="225"/>
              <w:rPr/>
            </w:pPr>
            <w:r>
              <w:rPr/>
              <w:t>Other comprehensive income (loss)</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(28,131</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(186,780</w:t>
            </w:r>
          </w:p>
        </w:tc>
        <w:tc>
          <w:tcPr>
            <w:tcW w:w="128" w:type="dxa"/>
            <w:tcBorders/>
            <w:shd w:fill="CCEEFF" w:val="clear"/>
            <w:vAlign w:val="bottom"/>
          </w:tcPr>
          <w:p>
            <w:pPr>
              <w:pStyle w:val="TableContents"/>
              <w:spacing w:before="0" w:after="283"/>
              <w:rPr/>
            </w:pPr>
            <w:r>
              <w:rPr/>
              <w:t>)</w:t>
            </w:r>
          </w:p>
        </w:tc>
        <w:tc>
          <w:tcPr>
            <w:tcW w:w="355"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187,665</w:t>
            </w:r>
          </w:p>
        </w:tc>
        <w:tc>
          <w:tcPr>
            <w:tcW w:w="136" w:type="dxa"/>
            <w:tcBorders/>
            <w:shd w:fill="CCEEFF"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302" w:type="dxa"/>
            <w:tcBorders/>
            <w:shd w:fill="auto" w:val="clear"/>
            <w:vAlign w:val="bottom"/>
          </w:tcPr>
          <w:p>
            <w:pPr>
              <w:pStyle w:val="TableContents"/>
              <w:spacing w:before="0" w:after="0"/>
              <w:ind w:left="225" w:right="0" w:hanging="225"/>
              <w:rPr/>
            </w:pPr>
            <w:r>
              <w:rPr/>
              <w:t>Comprehensive income</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279,012</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90" w:type="dxa"/>
            <w:tcBorders/>
            <w:shd w:fill="auto" w:val="clear"/>
            <w:vAlign w:val="bottom"/>
          </w:tcPr>
          <w:p>
            <w:pPr>
              <w:pStyle w:val="TableContents"/>
              <w:spacing w:before="0" w:after="283"/>
              <w:jc w:val="right"/>
              <w:rPr/>
            </w:pPr>
            <w:r>
              <w:rPr/>
              <w:t>140,475</w:t>
            </w:r>
          </w:p>
        </w:tc>
        <w:tc>
          <w:tcPr>
            <w:tcW w:w="128"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jc w:val="left"/>
              <w:rPr/>
            </w:pPr>
            <w:r>
              <w:rPr/>
              <w:t>$</w:t>
            </w:r>
          </w:p>
        </w:tc>
        <w:tc>
          <w:tcPr>
            <w:tcW w:w="989" w:type="dxa"/>
            <w:tcBorders/>
            <w:shd w:fill="auto" w:val="clear"/>
            <w:vAlign w:val="bottom"/>
          </w:tcPr>
          <w:p>
            <w:pPr>
              <w:pStyle w:val="TableContents"/>
              <w:spacing w:before="0" w:after="283"/>
              <w:jc w:val="right"/>
              <w:rPr/>
            </w:pPr>
            <w:r>
              <w:rPr/>
              <w:t>363,932</w:t>
            </w:r>
          </w:p>
        </w:tc>
        <w:tc>
          <w:tcPr>
            <w:tcW w:w="136" w:type="dxa"/>
            <w:tcBorders/>
            <w:shd w:fill="auto" w:val="clear"/>
            <w:vAlign w:val="bottom"/>
          </w:tcPr>
          <w:p>
            <w:pPr>
              <w:pStyle w:val="TableContents"/>
              <w:spacing w:before="0" w:after="283"/>
              <w:rPr/>
            </w:pPr>
            <w:r>
              <w:rPr/>
              <w:t> </w:t>
            </w:r>
          </w:p>
        </w:tc>
      </w:tr>
      <w:tr>
        <w:trPr/>
        <w:tc>
          <w:tcPr>
            <w:tcW w:w="5302" w:type="dxa"/>
            <w:tcBorders/>
            <w:shd w:fill="auto" w:val="clear"/>
            <w:vAlign w:val="center"/>
          </w:tcPr>
          <w:p>
            <w:pPr>
              <w:pStyle w:val="TableContents"/>
              <w:spacing w:before="0" w:after="0"/>
              <w:ind w:left="225" w:right="0" w:hanging="225"/>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355" w:type="dxa"/>
            <w:tcBorders/>
            <w:shd w:fill="auto" w:val="clear"/>
            <w:vAlign w:val="center"/>
          </w:tcPr>
          <w:p>
            <w:pPr>
              <w:pStyle w:val="TableContents"/>
              <w:spacing w:before="0" w:after="283"/>
              <w:rPr/>
            </w:pPr>
            <w:r>
              <w:rPr/>
              <w:t> </w:t>
            </w:r>
          </w:p>
        </w:tc>
        <w:tc>
          <w:tcPr>
            <w:tcW w:w="11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67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4" w:name="306"/>
      <w:bookmarkEnd w:id="14"/>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 Summary of Significant Accounting Policies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Consolidation and Nature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Consolidated Financial Statements include the accounts of Pinnacle West and our subsidiaries: APS, SunCor, APSES, El Dorado, Pinnacle West Marketing &amp; Trading, and Pinnacle West Energy (dissolved as of August 31, 2006). Significant intercompany accounts and transactions between the consolidated companies have been eliminated. </w:t>
      </w:r>
    </w:p>
    <w:p>
      <w:pPr>
        <w:pStyle w:val="TextBody"/>
        <w:spacing w:before="120" w:after="283"/>
        <w:jc w:val="left"/>
        <w:rPr/>
      </w:pPr>
      <w:r>
        <w:rPr/>
        <w:t>     </w:t>
      </w:r>
      <w:r>
        <w:rPr>
          <w:rFonts w:ascii="Times New Roman;Times;serif" w:hAnsi="Times New Roman;Times;serif"/>
          <w:sz w:val="17"/>
        </w:rPr>
        <w:t xml:space="preserve">APS is a vertically-integrated electric utility that provides either retail or wholesale electric service to substantially all of the state of Arizona, with the major exceptions of about one-half of the Phoenix metropolitan area, the Tucson metropolitan area and Mohave County in northwestern Arizona. SunCor is a developer of residential, commercial and industrial real estate projects in Arizona, New Mexico, Idaho and Utah. APSES provides energy-related projects and competitive commodity energy to commercial and industrial retail customers in competitive markets in the western United States. Recently, APSES has de-emphasized its commodity-related energy services. El Dorado is an investment firm. Pinnacle West Marketing &amp; Trading began operations in early 2007. These operations were previously conducted by a division of Pinnacle West through the end of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Accounting Records and Use of Estimates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accounting records are maintained in accordance with accounting principles generally accepted in the United States of America (GAAP). The preparation of financial statements in accordance with GAAP requires management to make estimates and assumptions that affect the reported amounts of assets and liabilities, disclosure of contingent assets and liabilities at the date of the financial statements and reported amounts of revenues and expenses during the reporting period. Actual results could differ from those estimates.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Derivative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and emissions allowances. We manage risks associated with these market fluctuations by utilizing various instruments that qualify as derivatives, including exchange-traded futures and options and over-the-counter forwards, options and swaps. As part of our overall risk management program, we use such instruments to hedge purchases and sales of electricity, fuels, and emissions allowances and credits. The changes in market value of such contracts have a high correlation to price changes in the hedged transactions. </w:t>
      </w:r>
    </w:p>
    <w:p>
      <w:pPr>
        <w:pStyle w:val="TextBody"/>
        <w:spacing w:before="120" w:after="283"/>
        <w:jc w:val="left"/>
        <w:rPr/>
      </w:pPr>
      <w:r>
        <w:rPr/>
        <w:t>     </w:t>
      </w:r>
      <w:r>
        <w:rPr>
          <w:rFonts w:ascii="Times New Roman;Times;serif" w:hAnsi="Times New Roman;Times;serif"/>
          <w:sz w:val="17"/>
        </w:rPr>
        <w:t xml:space="preserve">We account for our derivative contracts in accordance with SFAS No. 133, Accounting for Derivative Instruments and Hedging Activities, as amended. SFAS No. 133 requires that entities recognize all derivatives as either assets or liabilities on the balance sheet and measure those instruments at fair value. Changes in the fair value of derivative instruments are either recognized periodically in income or, if certain hedge criteria are met, in common stock equity (as a component of other comprehensive income (loss)). To the extent the amounts that would otherwise be recognized in income are eligible to be recovered through the PSA, the amounts will be recorded as either a regulatory asset or liability and have no effect on earnings. SFAS No. 133 provides a scope exception for contracts that meet the normal purchases and sales criteria specified in the standard. </w:t>
      </w:r>
    </w:p>
    <w:p>
      <w:pPr>
        <w:pStyle w:val="TextBody"/>
        <w:jc w:val="center"/>
        <w:rPr>
          <w:rFonts w:ascii="Times New Roman;Times;serif" w:hAnsi="Times New Roman;Times;serif"/>
          <w:sz w:val="17"/>
        </w:rPr>
      </w:pPr>
      <w:r>
        <w:rPr>
          <w:rFonts w:ascii="Times New Roman;Times;serif" w:hAnsi="Times New Roman;Times;serif"/>
          <w:sz w:val="17"/>
        </w:rPr>
        <w:t xml:space="preserve">68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Contracts that do not meet the definition of a derivative are accounted for on an accrual basis with the associated revenues and costs recorded at the time the contracted commodities are delivered or received.  </w:t>
      </w:r>
    </w:p>
    <w:p>
      <w:pPr>
        <w:pStyle w:val="TextBody"/>
        <w:spacing w:before="120" w:after="283"/>
        <w:jc w:val="left"/>
        <w:rPr/>
      </w:pPr>
      <w:r>
        <w:rPr/>
        <w:t>     </w:t>
      </w:r>
      <w:r>
        <w:rPr>
          <w:rFonts w:ascii="Times New Roman;Times;serif" w:hAnsi="Times New Roman;Times;serif"/>
          <w:sz w:val="17"/>
        </w:rPr>
        <w:t xml:space="preserve">Under fair value (mark-to-market) accounting, derivative contracts for the purchase or sale of energy commodities are reflected at fair market value, net of valuation adjustments, as current or long-term assets and liabilities from risk management and trading activities on the Consolidated Balance Sheets. </w:t>
      </w:r>
    </w:p>
    <w:p>
      <w:pPr>
        <w:pStyle w:val="TextBody"/>
        <w:spacing w:before="120" w:after="283"/>
        <w:jc w:val="left"/>
        <w:rPr/>
      </w:pPr>
      <w:r>
        <w:rPr/>
        <w:t>     </w:t>
      </w:r>
      <w:r>
        <w:rPr>
          <w:rFonts w:ascii="Times New Roman;Times;serif" w:hAnsi="Times New Roman;Times;serif"/>
          <w:sz w:val="17"/>
        </w:rPr>
        <w:t xml:space="preserve">We determine fair market value using actively-quoted prices when available. We consider quotes for exchange-traded contracts and over-the-counter quotes obtained from independent brokers to be actively-quoted. </w:t>
      </w:r>
    </w:p>
    <w:p>
      <w:pPr>
        <w:pStyle w:val="TextBody"/>
        <w:spacing w:before="120" w:after="283"/>
        <w:jc w:val="left"/>
        <w:rPr/>
      </w:pPr>
      <w:r>
        <w:rPr/>
        <w:t>     </w:t>
      </w:r>
      <w:r>
        <w:rPr>
          <w:rFonts w:ascii="Times New Roman;Times;serif" w:hAnsi="Times New Roman;Times;serif"/>
          <w:sz w:val="17"/>
        </w:rPr>
        <w:t xml:space="preserve">When actively-quoted prices are not available, we use prices provided by other external sources. This includes quarterly and calendar year quotes from independent brokers, which we convert into monthly prices using historical relationships. </w:t>
      </w:r>
    </w:p>
    <w:p>
      <w:pPr>
        <w:pStyle w:val="TextBody"/>
        <w:spacing w:before="120" w:after="283"/>
        <w:jc w:val="left"/>
        <w:rPr/>
      </w:pPr>
      <w:r>
        <w:rPr/>
        <w:t>     </w:t>
      </w:r>
      <w:r>
        <w:rPr>
          <w:rFonts w:ascii="Times New Roman;Times;serif" w:hAnsi="Times New Roman;Times;serif"/>
          <w:sz w:val="17"/>
        </w:rPr>
        <w:t xml:space="preserve">For options, long-term contracts and other contracts for which price quotes are not available, we use models and other valuation methods. The valuation models we employ utilize spot prices, forward prices, historical market data and other factors to forecast future prices. The primary valuation technique we use to calculate the fair value of contracts where price quotes are not available is based on the extrapolation of forward pricing curves using observable market data for more liquid delivery points in the same region and actual transactions at the more illiquid delivery points. We also value option contracts using a variation of the Black-Scholes option-pricing model. </w:t>
      </w:r>
    </w:p>
    <w:p>
      <w:pPr>
        <w:pStyle w:val="TextBody"/>
        <w:spacing w:before="120" w:after="283"/>
        <w:jc w:val="left"/>
        <w:rPr/>
      </w:pPr>
      <w:r>
        <w:rPr/>
        <w:t>     </w:t>
      </w:r>
      <w:r>
        <w:rPr>
          <w:rFonts w:ascii="Times New Roman;Times;serif" w:hAnsi="Times New Roman;Times;serif"/>
          <w:sz w:val="17"/>
        </w:rPr>
        <w:t xml:space="preserve">For non-exchange traded contracts, we calculate fair market value based on the average of the bid and offer price, discounted to reflect net present value. We maintain certain valuation adjustments for a number of risks associated with the valuation of future commitments. These include valuation adjustments for liquidity and credit risks based on the financial condition of counterparties. The liquidity valuation adjustment represents the cost that would be incurred if all unmatched positions were closed-out or hedged. </w:t>
      </w:r>
    </w:p>
    <w:p>
      <w:pPr>
        <w:pStyle w:val="TextBody"/>
        <w:spacing w:before="120" w:after="283"/>
        <w:jc w:val="left"/>
        <w:rPr/>
      </w:pPr>
      <w:r>
        <w:rPr/>
        <w:t>     </w:t>
      </w:r>
      <w:r>
        <w:rPr>
          <w:rFonts w:ascii="Times New Roman;Times;serif" w:hAnsi="Times New Roman;Times;serif"/>
          <w:sz w:val="17"/>
        </w:rPr>
        <w:t xml:space="preserve">The credit valuation adjustment represents estimated credit losses on our overall exposure to counterparties, taking into account netting arrangements, expected default experience for the credit rating of the counterparties and the overall diversification of the portfolio. Counterparties in the portfolio consist principally of major energy companies, municipalities, local distribution companies and financial institutions. We maintain credit policies that management believes minimize overall credit risk. Determination of the credit quality of counterparties is based upon a number of factors, including credit ratings, financial condition, project economics and collateral requirements. When applicable, we employ standardized agreements that allow for the netting of positive and negative exposures associated with a single counterparty. </w:t>
      </w:r>
    </w:p>
    <w:p>
      <w:pPr>
        <w:pStyle w:val="TextBody"/>
        <w:spacing w:before="120" w:after="283"/>
        <w:jc w:val="left"/>
        <w:rPr/>
      </w:pPr>
      <w:r>
        <w:rPr/>
        <w:t>     </w:t>
      </w:r>
      <w:r>
        <w:rPr>
          <w:rFonts w:ascii="Times New Roman;Times;serif" w:hAnsi="Times New Roman;Times;serif"/>
          <w:sz w:val="17"/>
        </w:rPr>
        <w:t xml:space="preserve">The use of models and other valuation methods to determine fair market value often requires subjective and complex judgment. Actual results could differ from the results estimated through application of these methods. Our marketing and trading portfolio includes structured activities hedged with a portfolio of forward purchases that protects the economic value of the sales transactions. Our practice is to hedge within timeframes established by the ERMC. </w:t>
      </w:r>
    </w:p>
    <w:p>
      <w:pPr>
        <w:pStyle w:val="TextBody"/>
        <w:spacing w:before="120" w:after="283"/>
        <w:jc w:val="left"/>
        <w:rPr/>
      </w:pPr>
      <w:r>
        <w:rPr/>
        <w:t>     </w:t>
      </w:r>
      <w:r>
        <w:rPr>
          <w:rFonts w:ascii="Times New Roman;Times;serif" w:hAnsi="Times New Roman;Times;serif"/>
          <w:sz w:val="17"/>
        </w:rPr>
        <w:t xml:space="preserve">See Note 2 for information about a new accounting standard on fair value measurements. </w:t>
      </w:r>
    </w:p>
    <w:p>
      <w:pPr>
        <w:pStyle w:val="TextBody"/>
        <w:jc w:val="center"/>
        <w:rPr>
          <w:rFonts w:ascii="Times New Roman;Times;serif" w:hAnsi="Times New Roman;Times;serif"/>
          <w:sz w:val="17"/>
        </w:rPr>
      </w:pPr>
      <w:r>
        <w:rPr>
          <w:rFonts w:ascii="Times New Roman;Times;serif" w:hAnsi="Times New Roman;Times;serif"/>
          <w:sz w:val="17"/>
        </w:rPr>
        <w:t xml:space="preserve">69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See Note 18 for additional information about our derivative and energy trading accounting policies.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Regulatory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regulated by the ACC and the FERC. The accompanying financial statements reflect the rate-making policies of these commissions. For regulated operations, we prepare our financial statements in accordance with SFAS No. 71, Accounting for the Effects of Certain Types of Regulation. SFAS No. 71 requires a cost-based, rate-regulated enterprise to reflect the impact of regulatory decisions in its financial statements. As a result, we capitalize certain costs that would be included as expense in the current period by unregulated companies. Regulatory assets represent incurred costs that have been deferred because they are probable of future recovery in customer rates. Regulatory liabilities generally represent expected future costs that have already been collected from customers. </w:t>
      </w:r>
    </w:p>
    <w:p>
      <w:pPr>
        <w:pStyle w:val="TextBody"/>
        <w:spacing w:before="120" w:after="283"/>
        <w:jc w:val="left"/>
        <w:rPr/>
      </w:pPr>
      <w:r>
        <w:rPr/>
        <w:t>     </w:t>
      </w:r>
      <w:r>
        <w:rPr>
          <w:rFonts w:ascii="Times New Roman;Times;serif" w:hAnsi="Times New Roman;Times;serif"/>
          <w:sz w:val="17"/>
        </w:rPr>
        <w:t xml:space="preserve">Management continually assesses whether our regulatory assets are probable of future recovery by considering factors such as applicable regulatory environment changes and recent rate orders to other regulated entities in the same jurisdiction. This determination reflects the current political and regulatory climate in the state and is subject to change in the future. If future recovery of costs ceases to be probable, the assets would be written off as a charge in current period earnings. </w:t>
      </w:r>
    </w:p>
    <w:p>
      <w:pPr>
        <w:pStyle w:val="TextBody"/>
        <w:spacing w:before="120" w:after="283"/>
        <w:jc w:val="left"/>
        <w:rPr/>
      </w:pPr>
      <w:r>
        <w:rPr/>
        <w:t>     </w:t>
      </w:r>
      <w:r>
        <w:rPr>
          <w:rFonts w:ascii="Times New Roman;Times;serif" w:hAnsi="Times New Roman;Times;serif"/>
          <w:sz w:val="17"/>
        </w:rPr>
        <w:t xml:space="preserve">A major component of our regulatory assets is the retail fuel and power costs deferred under the PSA. APS defers for future rate recovery or refund 90% of the difference between actual retail fuel and purchased power costs and the amount of such costs currently included in base rates, subject to specified parameters. </w:t>
      </w:r>
    </w:p>
    <w:p>
      <w:pPr>
        <w:pStyle w:val="TextBody"/>
        <w:spacing w:before="120" w:after="283"/>
        <w:jc w:val="left"/>
        <w:rPr/>
      </w:pPr>
      <w:r>
        <w:rPr/>
        <w:t>     </w:t>
      </w:r>
      <w:r>
        <w:rPr>
          <w:rFonts w:ascii="Times New Roman;Times;serif" w:hAnsi="Times New Roman;Times;serif"/>
          <w:sz w:val="17"/>
        </w:rPr>
        <w:t xml:space="preserve">The detail of regulatory assets is as follows (dollars in millions): </w:t>
      </w:r>
    </w:p>
    <w:tbl>
      <w:tblPr>
        <w:tblW w:w="5000" w:type="pct"/>
        <w:jc w:val="center"/>
        <w:tblInd w:w="0" w:type="dxa"/>
        <w:tblCellMar>
          <w:top w:w="0" w:type="dxa"/>
          <w:left w:w="0" w:type="dxa"/>
          <w:bottom w:w="0" w:type="dxa"/>
          <w:right w:w="0" w:type="dxa"/>
        </w:tblCellMar>
      </w:tblPr>
      <w:tblGrid>
        <w:gridCol w:w="7402"/>
        <w:gridCol w:w="469"/>
        <w:gridCol w:w="163"/>
        <w:gridCol w:w="646"/>
        <w:gridCol w:w="120"/>
        <w:gridCol w:w="473"/>
        <w:gridCol w:w="163"/>
        <w:gridCol w:w="648"/>
        <w:gridCol w:w="121"/>
      </w:tblGrid>
      <w:tr>
        <w:trPr/>
        <w:tc>
          <w:tcPr>
            <w:tcW w:w="7402"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2213"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21" w:type="dxa"/>
            <w:tcBorders/>
            <w:shd w:fill="auto"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80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81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1" w:type="dxa"/>
            <w:tcBorders/>
            <w:shd w:fill="auto" w:val="clear"/>
            <w:vAlign w:val="bottom"/>
          </w:tcPr>
          <w:p>
            <w:pPr>
              <w:pStyle w:val="TableContents"/>
              <w:spacing w:before="0" w:after="283"/>
              <w:rPr/>
            </w:pPr>
            <w:r>
              <w:rPr/>
              <w:t> </w:t>
            </w:r>
          </w:p>
        </w:tc>
      </w:tr>
      <w:tr>
        <w:trPr/>
        <w:tc>
          <w:tcPr>
            <w:tcW w:w="7402" w:type="dxa"/>
            <w:tcBorders/>
            <w:shd w:fill="CCEEFF" w:val="clear"/>
            <w:vAlign w:val="bottom"/>
          </w:tcPr>
          <w:p>
            <w:pPr>
              <w:pStyle w:val="TableContents"/>
              <w:spacing w:before="0" w:after="0"/>
              <w:ind w:left="225" w:right="0" w:hanging="225"/>
              <w:rPr/>
            </w:pPr>
            <w:r>
              <w:rPr/>
              <w:t>Pension and other postretirement benefits</w:t>
            </w:r>
          </w:p>
        </w:tc>
        <w:tc>
          <w:tcPr>
            <w:tcW w:w="46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646" w:type="dxa"/>
            <w:tcBorders/>
            <w:shd w:fill="CCEEFF" w:val="clear"/>
            <w:vAlign w:val="bottom"/>
          </w:tcPr>
          <w:p>
            <w:pPr>
              <w:pStyle w:val="TableContents"/>
              <w:spacing w:before="0" w:after="283"/>
              <w:jc w:val="right"/>
              <w:rPr/>
            </w:pPr>
            <w:r>
              <w:rPr/>
              <w:t>338</w:t>
            </w:r>
          </w:p>
        </w:tc>
        <w:tc>
          <w:tcPr>
            <w:tcW w:w="12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473</w:t>
            </w:r>
          </w:p>
        </w:tc>
        <w:tc>
          <w:tcPr>
            <w:tcW w:w="121" w:type="dxa"/>
            <w:tcBorders/>
            <w:shd w:fill="CCEEFF"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0"/>
              <w:ind w:left="225" w:right="0" w:hanging="225"/>
              <w:rPr/>
            </w:pPr>
            <w:r>
              <w:rPr/>
              <w:t>Deferred fuel and purchased power (a) (Note 3)</w:t>
            </w:r>
          </w:p>
        </w:tc>
        <w:tc>
          <w:tcPr>
            <w:tcW w:w="46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111</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160</w:t>
            </w:r>
          </w:p>
        </w:tc>
        <w:tc>
          <w:tcPr>
            <w:tcW w:w="121" w:type="dxa"/>
            <w:tcBorders/>
            <w:shd w:fill="auto" w:val="clear"/>
            <w:vAlign w:val="bottom"/>
          </w:tcPr>
          <w:p>
            <w:pPr>
              <w:pStyle w:val="TableContents"/>
              <w:spacing w:before="0" w:after="283"/>
              <w:rPr/>
            </w:pPr>
            <w:r>
              <w:rPr/>
              <w:t> </w:t>
            </w:r>
          </w:p>
        </w:tc>
      </w:tr>
      <w:tr>
        <w:trPr/>
        <w:tc>
          <w:tcPr>
            <w:tcW w:w="7402" w:type="dxa"/>
            <w:tcBorders/>
            <w:shd w:fill="CCEEFF" w:val="clear"/>
            <w:vAlign w:val="bottom"/>
          </w:tcPr>
          <w:p>
            <w:pPr>
              <w:pStyle w:val="TableContents"/>
              <w:spacing w:before="0" w:after="0"/>
              <w:ind w:left="225" w:right="0" w:hanging="225"/>
              <w:rPr/>
            </w:pPr>
            <w:r>
              <w:rPr/>
              <w:t>Regulatory asset for deferred income taxes</w:t>
            </w:r>
          </w:p>
        </w:tc>
        <w:tc>
          <w:tcPr>
            <w:tcW w:w="46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jc w:val="right"/>
              <w:rPr/>
            </w:pPr>
            <w:r>
              <w:rPr/>
              <w:t>40</w:t>
            </w:r>
          </w:p>
        </w:tc>
        <w:tc>
          <w:tcPr>
            <w:tcW w:w="12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27</w:t>
            </w:r>
          </w:p>
        </w:tc>
        <w:tc>
          <w:tcPr>
            <w:tcW w:w="121" w:type="dxa"/>
            <w:tcBorders/>
            <w:shd w:fill="CCEEFF"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0"/>
              <w:ind w:left="225" w:right="0" w:hanging="225"/>
              <w:rPr/>
            </w:pPr>
            <w:r>
              <w:rPr/>
              <w:t>Deferred compensation</w:t>
            </w:r>
          </w:p>
        </w:tc>
        <w:tc>
          <w:tcPr>
            <w:tcW w:w="46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30</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28</w:t>
            </w:r>
          </w:p>
        </w:tc>
        <w:tc>
          <w:tcPr>
            <w:tcW w:w="121" w:type="dxa"/>
            <w:tcBorders/>
            <w:shd w:fill="auto" w:val="clear"/>
            <w:vAlign w:val="bottom"/>
          </w:tcPr>
          <w:p>
            <w:pPr>
              <w:pStyle w:val="TableContents"/>
              <w:spacing w:before="0" w:after="283"/>
              <w:rPr/>
            </w:pPr>
            <w:r>
              <w:rPr/>
              <w:t> </w:t>
            </w:r>
          </w:p>
        </w:tc>
      </w:tr>
      <w:tr>
        <w:trPr/>
        <w:tc>
          <w:tcPr>
            <w:tcW w:w="7402" w:type="dxa"/>
            <w:tcBorders/>
            <w:shd w:fill="CCEEFF" w:val="clear"/>
            <w:vAlign w:val="bottom"/>
          </w:tcPr>
          <w:p>
            <w:pPr>
              <w:pStyle w:val="TableContents"/>
              <w:spacing w:before="0" w:after="0"/>
              <w:ind w:left="225" w:right="0" w:hanging="225"/>
              <w:rPr/>
            </w:pPr>
            <w:r>
              <w:rPr/>
              <w:t>Competition rules compliance charge (a)</w:t>
            </w:r>
          </w:p>
        </w:tc>
        <w:tc>
          <w:tcPr>
            <w:tcW w:w="46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jc w:val="right"/>
              <w:rPr/>
            </w:pPr>
            <w:r>
              <w:rPr/>
              <w:t>25</w:t>
            </w:r>
          </w:p>
        </w:tc>
        <w:tc>
          <w:tcPr>
            <w:tcW w:w="12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34</w:t>
            </w:r>
          </w:p>
        </w:tc>
        <w:tc>
          <w:tcPr>
            <w:tcW w:w="121" w:type="dxa"/>
            <w:tcBorders/>
            <w:shd w:fill="CCEEFF"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0"/>
              <w:ind w:left="225" w:right="0" w:hanging="225"/>
              <w:rPr/>
            </w:pPr>
            <w:r>
              <w:rPr/>
              <w:t>Loss on reacquired debt (b)</w:t>
            </w:r>
          </w:p>
        </w:tc>
        <w:tc>
          <w:tcPr>
            <w:tcW w:w="46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16</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17</w:t>
            </w:r>
          </w:p>
        </w:tc>
        <w:tc>
          <w:tcPr>
            <w:tcW w:w="121" w:type="dxa"/>
            <w:tcBorders/>
            <w:shd w:fill="auto" w:val="clear"/>
            <w:vAlign w:val="bottom"/>
          </w:tcPr>
          <w:p>
            <w:pPr>
              <w:pStyle w:val="TableContents"/>
              <w:spacing w:before="0" w:after="283"/>
              <w:rPr/>
            </w:pPr>
            <w:r>
              <w:rPr/>
              <w:t> </w:t>
            </w:r>
          </w:p>
        </w:tc>
      </w:tr>
      <w:tr>
        <w:trPr/>
        <w:tc>
          <w:tcPr>
            <w:tcW w:w="7402" w:type="dxa"/>
            <w:tcBorders/>
            <w:shd w:fill="CCEEFF" w:val="clear"/>
            <w:vAlign w:val="bottom"/>
          </w:tcPr>
          <w:p>
            <w:pPr>
              <w:pStyle w:val="TableContents"/>
              <w:spacing w:before="0" w:after="0"/>
              <w:ind w:left="225" w:right="0" w:hanging="225"/>
              <w:rPr/>
            </w:pPr>
            <w:r>
              <w:rPr/>
              <w:t>Deferred fuel and purchased power  mark-to-market</w:t>
            </w:r>
          </w:p>
        </w:tc>
        <w:tc>
          <w:tcPr>
            <w:tcW w:w="46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jc w:val="right"/>
              <w:rPr/>
            </w:pPr>
            <w:r>
              <w:rPr/>
              <w:t>7</w:t>
            </w:r>
          </w:p>
        </w:tc>
        <w:tc>
          <w:tcPr>
            <w:tcW w:w="12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pPr>
            <w:r>
              <w:rPr/>
              <w:t>62</w:t>
            </w:r>
          </w:p>
        </w:tc>
        <w:tc>
          <w:tcPr>
            <w:tcW w:w="121" w:type="dxa"/>
            <w:tcBorders/>
            <w:shd w:fill="CCEEFF" w:val="clear"/>
            <w:vAlign w:val="bottom"/>
          </w:tcPr>
          <w:p>
            <w:pPr>
              <w:pStyle w:val="TableContents"/>
              <w:spacing w:before="0" w:after="283"/>
              <w:rPr/>
            </w:pPr>
            <w:r>
              <w:rPr/>
              <w:t> </w:t>
            </w:r>
          </w:p>
        </w:tc>
      </w:tr>
      <w:tr>
        <w:trPr/>
        <w:tc>
          <w:tcPr>
            <w:tcW w:w="7402" w:type="dxa"/>
            <w:tcBorders/>
            <w:shd w:fill="auto" w:val="clear"/>
            <w:vAlign w:val="bottom"/>
          </w:tcPr>
          <w:p>
            <w:pPr>
              <w:pStyle w:val="TableContents"/>
              <w:spacing w:before="0" w:after="0"/>
              <w:ind w:left="225" w:right="0" w:hanging="225"/>
              <w:rPr/>
            </w:pPr>
            <w:r>
              <w:rPr/>
              <w:t>Other</w:t>
            </w:r>
          </w:p>
        </w:tc>
        <w:tc>
          <w:tcPr>
            <w:tcW w:w="469"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jc w:val="right"/>
              <w:rPr/>
            </w:pPr>
            <w:r>
              <w:rPr/>
              <w:t>58</w:t>
            </w:r>
          </w:p>
        </w:tc>
        <w:tc>
          <w:tcPr>
            <w:tcW w:w="120" w:type="dxa"/>
            <w:tcBorders/>
            <w:shd w:fill="auto" w:val="clear"/>
            <w:vAlign w:val="bottom"/>
          </w:tcPr>
          <w:p>
            <w:pPr>
              <w:pStyle w:val="TableContents"/>
              <w:spacing w:before="0" w:after="283"/>
              <w:rPr/>
            </w:pPr>
            <w:r>
              <w:rPr/>
              <w:t> </w:t>
            </w:r>
          </w:p>
        </w:tc>
        <w:tc>
          <w:tcPr>
            <w:tcW w:w="47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pPr>
            <w:r>
              <w:rPr/>
              <w:t>45</w:t>
            </w:r>
          </w:p>
        </w:tc>
        <w:tc>
          <w:tcPr>
            <w:tcW w:w="121" w:type="dxa"/>
            <w:tcBorders/>
            <w:shd w:fill="auto" w:val="clear"/>
            <w:vAlign w:val="bottom"/>
          </w:tcPr>
          <w:p>
            <w:pPr>
              <w:pStyle w:val="TableContents"/>
              <w:spacing w:before="0" w:after="283"/>
              <w:rPr/>
            </w:pPr>
            <w:r>
              <w:rPr/>
              <w:t> </w:t>
            </w:r>
          </w:p>
        </w:tc>
      </w:tr>
      <w:tr>
        <w:trPr/>
        <w:tc>
          <w:tcPr>
            <w:tcW w:w="7402" w:type="dxa"/>
            <w:tcBorders/>
            <w:shd w:fill="auto" w:val="clear"/>
            <w:vAlign w:val="center"/>
          </w:tcPr>
          <w:p>
            <w:pPr>
              <w:pStyle w:val="TableContents"/>
              <w:spacing w:before="0" w:after="0"/>
              <w:ind w:left="225" w:right="0" w:hanging="225"/>
              <w:rPr/>
            </w:pPr>
            <w:r>
              <w:rPr/>
              <w:t> </w:t>
            </w:r>
          </w:p>
        </w:tc>
        <w:tc>
          <w:tcPr>
            <w:tcW w:w="469" w:type="dxa"/>
            <w:tcBorders/>
            <w:shd w:fill="auto" w:val="clear"/>
            <w:vAlign w:val="center"/>
          </w:tcPr>
          <w:p>
            <w:pPr>
              <w:pStyle w:val="TableContents"/>
              <w:spacing w:before="0" w:after="283"/>
              <w:rPr/>
            </w:pPr>
            <w:r>
              <w:rPr/>
              <w:t> </w:t>
            </w:r>
          </w:p>
        </w:tc>
        <w:tc>
          <w:tcPr>
            <w:tcW w:w="8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473" w:type="dxa"/>
            <w:tcBorders/>
            <w:shd w:fill="auto" w:val="clear"/>
            <w:vAlign w:val="center"/>
          </w:tcPr>
          <w:p>
            <w:pPr>
              <w:pStyle w:val="TableContents"/>
              <w:spacing w:before="0" w:after="283"/>
              <w:rPr/>
            </w:pPr>
            <w:r>
              <w:rPr/>
              <w:t> </w:t>
            </w:r>
          </w:p>
        </w:tc>
        <w:tc>
          <w:tcPr>
            <w:tcW w:w="8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r>
        <w:trPr/>
        <w:tc>
          <w:tcPr>
            <w:tcW w:w="7402" w:type="dxa"/>
            <w:tcBorders/>
            <w:shd w:fill="CCEEFF" w:val="clear"/>
            <w:vAlign w:val="bottom"/>
          </w:tcPr>
          <w:p>
            <w:pPr>
              <w:pStyle w:val="TableContents"/>
              <w:spacing w:before="0" w:after="0"/>
              <w:ind w:left="450" w:right="0" w:hanging="225"/>
              <w:rPr/>
            </w:pPr>
            <w:r>
              <w:rPr/>
              <w:t>Total regulatory assets (c)</w:t>
            </w:r>
          </w:p>
        </w:tc>
        <w:tc>
          <w:tcPr>
            <w:tcW w:w="469"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646" w:type="dxa"/>
            <w:tcBorders/>
            <w:shd w:fill="CCEEFF" w:val="clear"/>
            <w:vAlign w:val="bottom"/>
          </w:tcPr>
          <w:p>
            <w:pPr>
              <w:pStyle w:val="TableContents"/>
              <w:spacing w:before="0" w:after="283"/>
              <w:jc w:val="right"/>
              <w:rPr/>
            </w:pPr>
            <w:r>
              <w:rPr/>
              <w:t>625</w:t>
            </w:r>
          </w:p>
        </w:tc>
        <w:tc>
          <w:tcPr>
            <w:tcW w:w="120" w:type="dxa"/>
            <w:tcBorders/>
            <w:shd w:fill="CCEEFF" w:val="clear"/>
            <w:vAlign w:val="bottom"/>
          </w:tcPr>
          <w:p>
            <w:pPr>
              <w:pStyle w:val="TableContents"/>
              <w:spacing w:before="0" w:after="283"/>
              <w:rPr/>
            </w:pPr>
            <w:r>
              <w:rPr/>
              <w:t> </w:t>
            </w:r>
          </w:p>
        </w:tc>
        <w:tc>
          <w:tcPr>
            <w:tcW w:w="47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648" w:type="dxa"/>
            <w:tcBorders/>
            <w:shd w:fill="CCEEFF" w:val="clear"/>
            <w:vAlign w:val="bottom"/>
          </w:tcPr>
          <w:p>
            <w:pPr>
              <w:pStyle w:val="TableContents"/>
              <w:spacing w:before="0" w:after="283"/>
              <w:jc w:val="right"/>
              <w:rPr/>
            </w:pPr>
            <w:r>
              <w:rPr/>
              <w:t>846</w:t>
            </w:r>
          </w:p>
        </w:tc>
        <w:tc>
          <w:tcPr>
            <w:tcW w:w="121" w:type="dxa"/>
            <w:tcBorders/>
            <w:shd w:fill="CCEEFF" w:val="clear"/>
            <w:vAlign w:val="bottom"/>
          </w:tcPr>
          <w:p>
            <w:pPr>
              <w:pStyle w:val="TableContents"/>
              <w:spacing w:before="0" w:after="283"/>
              <w:rPr/>
            </w:pPr>
            <w:r>
              <w:rPr/>
              <w:t> </w:t>
            </w:r>
          </w:p>
        </w:tc>
      </w:tr>
      <w:tr>
        <w:trPr/>
        <w:tc>
          <w:tcPr>
            <w:tcW w:w="7402" w:type="dxa"/>
            <w:tcBorders/>
            <w:shd w:fill="auto" w:val="clear"/>
            <w:vAlign w:val="center"/>
          </w:tcPr>
          <w:p>
            <w:pPr>
              <w:pStyle w:val="TableContents"/>
              <w:spacing w:before="0" w:after="0"/>
              <w:ind w:left="225" w:right="0" w:hanging="225"/>
              <w:rPr/>
            </w:pPr>
            <w:r>
              <w:rPr/>
              <w:t> </w:t>
            </w:r>
          </w:p>
        </w:tc>
        <w:tc>
          <w:tcPr>
            <w:tcW w:w="469" w:type="dxa"/>
            <w:tcBorders/>
            <w:shd w:fill="auto" w:val="clear"/>
            <w:vAlign w:val="center"/>
          </w:tcPr>
          <w:p>
            <w:pPr>
              <w:pStyle w:val="TableContents"/>
              <w:spacing w:before="0" w:after="283"/>
              <w:rPr/>
            </w:pPr>
            <w:r>
              <w:rPr/>
              <w:t> </w:t>
            </w:r>
          </w:p>
        </w:tc>
        <w:tc>
          <w:tcPr>
            <w:tcW w:w="8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0" w:type="dxa"/>
            <w:tcBorders/>
            <w:shd w:fill="auto" w:val="clear"/>
            <w:vAlign w:val="center"/>
          </w:tcPr>
          <w:p>
            <w:pPr>
              <w:pStyle w:val="TableContents"/>
              <w:spacing w:before="0" w:after="283"/>
              <w:rPr/>
            </w:pPr>
            <w:r>
              <w:rPr/>
              <w:t> </w:t>
            </w:r>
          </w:p>
        </w:tc>
        <w:tc>
          <w:tcPr>
            <w:tcW w:w="473" w:type="dxa"/>
            <w:tcBorders/>
            <w:shd w:fill="auto" w:val="clear"/>
            <w:vAlign w:val="center"/>
          </w:tcPr>
          <w:p>
            <w:pPr>
              <w:pStyle w:val="TableContents"/>
              <w:spacing w:before="0" w:after="283"/>
              <w:rPr/>
            </w:pPr>
            <w:r>
              <w:rPr/>
              <w:t> </w:t>
            </w:r>
          </w:p>
        </w:tc>
        <w:tc>
          <w:tcPr>
            <w:tcW w:w="8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704"/>
        <w:gridCol w:w="2220"/>
        <w:gridCol w:w="1281"/>
      </w:tblGrid>
      <w:tr>
        <w:trPr/>
        <w:tc>
          <w:tcPr>
            <w:tcW w:w="6704" w:type="dxa"/>
            <w:tcBorders/>
            <w:shd w:fill="auto" w:val="clear"/>
            <w:vAlign w:val="center"/>
          </w:tcPr>
          <w:p>
            <w:pPr>
              <w:pStyle w:val="TableContents"/>
              <w:spacing w:before="0" w:after="283"/>
              <w:rPr>
                <w:sz w:val="4"/>
                <w:szCs w:val="4"/>
              </w:rPr>
            </w:pPr>
            <w:r>
              <w:rPr>
                <w:sz w:val="4"/>
                <w:szCs w:val="4"/>
              </w:rPr>
            </w:r>
          </w:p>
        </w:tc>
        <w:tc>
          <w:tcPr>
            <w:tcW w:w="2220" w:type="dxa"/>
            <w:tcBorders/>
            <w:shd w:fill="auto" w:val="clear"/>
            <w:vAlign w:val="center"/>
          </w:tcPr>
          <w:p>
            <w:pPr>
              <w:pStyle w:val="TableContents"/>
              <w:spacing w:before="0" w:after="283"/>
              <w:rPr>
                <w:sz w:val="4"/>
                <w:szCs w:val="4"/>
              </w:rPr>
            </w:pPr>
            <w:r>
              <w:rPr>
                <w:sz w:val="4"/>
                <w:szCs w:val="4"/>
              </w:rPr>
            </w:r>
          </w:p>
        </w:tc>
        <w:tc>
          <w:tcPr>
            <w:tcW w:w="1281" w:type="dxa"/>
            <w:tcBorders/>
            <w:shd w:fill="auto" w:val="clear"/>
            <w:vAlign w:val="cente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(a)</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Subject to a carrying charge.</w:t>
            </w:r>
          </w:p>
        </w:tc>
      </w:tr>
      <w:tr>
        <w:trPr/>
        <w:tc>
          <w:tcPr>
            <w:tcW w:w="6704" w:type="dxa"/>
            <w:tcBorders/>
            <w:shd w:fill="auto" w:val="clear"/>
            <w:vAlign w:val="center"/>
          </w:tcPr>
          <w:p>
            <w:pPr>
              <w:pStyle w:val="TableContents"/>
              <w:spacing w:before="0" w:after="283"/>
              <w:rPr/>
            </w:pPr>
            <w:r>
              <w:rPr/>
              <w:t> </w:t>
            </w:r>
          </w:p>
        </w:tc>
        <w:tc>
          <w:tcPr>
            <w:tcW w:w="3501" w:type="dxa"/>
            <w:gridSpan w:val="2"/>
            <w:tcBorders/>
            <w:shd w:fill="auto" w:val="clea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(b)</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See Reacquired Debt Costs below.</w:t>
            </w:r>
          </w:p>
        </w:tc>
      </w:tr>
      <w:tr>
        <w:trPr/>
        <w:tc>
          <w:tcPr>
            <w:tcW w:w="6704" w:type="dxa"/>
            <w:tcBorders/>
            <w:shd w:fill="auto" w:val="clear"/>
            <w:vAlign w:val="center"/>
          </w:tcPr>
          <w:p>
            <w:pPr>
              <w:pStyle w:val="TableContents"/>
              <w:spacing w:before="0" w:after="283"/>
              <w:rPr/>
            </w:pPr>
            <w:r>
              <w:rPr/>
              <w:t> </w:t>
            </w:r>
          </w:p>
        </w:tc>
        <w:tc>
          <w:tcPr>
            <w:tcW w:w="3501" w:type="dxa"/>
            <w:gridSpan w:val="2"/>
            <w:tcBorders/>
            <w:shd w:fill="auto" w:val="clear"/>
          </w:tcPr>
          <w:p>
            <w:pPr>
              <w:pStyle w:val="TableContents"/>
              <w:spacing w:before="0" w:after="283"/>
              <w:rPr>
                <w:sz w:val="4"/>
                <w:szCs w:val="4"/>
              </w:rPr>
            </w:pPr>
            <w:r>
              <w:rPr>
                <w:sz w:val="4"/>
                <w:szCs w:val="4"/>
              </w:rPr>
            </w:r>
          </w:p>
        </w:tc>
      </w:tr>
      <w:tr>
        <w:trPr/>
        <w:tc>
          <w:tcPr>
            <w:tcW w:w="6704" w:type="dxa"/>
            <w:tcBorders/>
            <w:shd w:fill="auto" w:val="clear"/>
          </w:tcPr>
          <w:p>
            <w:pPr>
              <w:pStyle w:val="TableContents"/>
              <w:spacing w:before="0" w:after="283"/>
              <w:jc w:val="left"/>
              <w:rPr/>
            </w:pPr>
            <w:r>
              <w:rPr/>
              <w:t>(c)</w:t>
            </w:r>
          </w:p>
        </w:tc>
        <w:tc>
          <w:tcPr>
            <w:tcW w:w="2220" w:type="dxa"/>
            <w:tcBorders/>
            <w:shd w:fill="auto" w:val="clear"/>
          </w:tcPr>
          <w:p>
            <w:pPr>
              <w:pStyle w:val="TableContents"/>
              <w:spacing w:before="0" w:after="283"/>
              <w:rPr/>
            </w:pPr>
            <w:r>
              <w:rPr/>
              <w:t> </w:t>
            </w:r>
          </w:p>
        </w:tc>
        <w:tc>
          <w:tcPr>
            <w:tcW w:w="1281" w:type="dxa"/>
            <w:tcBorders/>
            <w:shd w:fill="auto" w:val="clear"/>
          </w:tcPr>
          <w:p>
            <w:pPr>
              <w:pStyle w:val="TableContents"/>
              <w:spacing w:before="0" w:after="283"/>
              <w:rPr/>
            </w:pPr>
            <w:r>
              <w:rPr/>
              <w:t>There are no regulatory assets for which regulators have allowed recovery of costs but not allowed a return by exclusion from rate base.</w:t>
            </w:r>
          </w:p>
        </w:tc>
      </w:tr>
    </w:tbl>
    <w:p>
      <w:pPr>
        <w:pStyle w:val="TextBody"/>
        <w:spacing w:before="120" w:after="283"/>
        <w:jc w:val="left"/>
        <w:rPr/>
      </w:pPr>
      <w:r>
        <w:rPr/>
        <w:t>     </w:t>
      </w:r>
      <w:r>
        <w:rPr>
          <w:rFonts w:ascii="Times New Roman;Times;serif" w:hAnsi="Times New Roman;Times;serif"/>
          <w:sz w:val="17"/>
        </w:rPr>
        <w:t xml:space="preserve">The detail of regulatory liabilities is as follows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70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346"/>
        <w:gridCol w:w="485"/>
        <w:gridCol w:w="164"/>
        <w:gridCol w:w="656"/>
        <w:gridCol w:w="122"/>
        <w:gridCol w:w="489"/>
        <w:gridCol w:w="164"/>
        <w:gridCol w:w="657"/>
        <w:gridCol w:w="122"/>
      </w:tblGrid>
      <w:tr>
        <w:trPr/>
        <w:tc>
          <w:tcPr>
            <w:tcW w:w="7346"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7346"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252"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22" w:type="dxa"/>
            <w:tcBorders/>
            <w:shd w:fill="auto" w:val="clear"/>
            <w:vAlign w:val="bottom"/>
          </w:tcPr>
          <w:p>
            <w:pPr>
              <w:pStyle w:val="TableContents"/>
              <w:spacing w:before="0" w:after="283"/>
              <w:rPr/>
            </w:pPr>
            <w:r>
              <w:rPr/>
              <w:t> </w:t>
            </w:r>
          </w:p>
        </w:tc>
      </w:tr>
      <w:tr>
        <w:trPr/>
        <w:tc>
          <w:tcPr>
            <w:tcW w:w="7346"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82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2" w:type="dxa"/>
            <w:tcBorders/>
            <w:shd w:fill="auto" w:val="clear"/>
            <w:vAlign w:val="bottom"/>
          </w:tcPr>
          <w:p>
            <w:pPr>
              <w:pStyle w:val="TableContents"/>
              <w:spacing w:before="0" w:after="283"/>
              <w:rPr/>
            </w:pPr>
            <w:r>
              <w:rPr/>
              <w:t> </w:t>
            </w:r>
          </w:p>
        </w:tc>
      </w:tr>
      <w:tr>
        <w:trPr/>
        <w:tc>
          <w:tcPr>
            <w:tcW w:w="7346" w:type="dxa"/>
            <w:tcBorders/>
            <w:shd w:fill="CCEEFF" w:val="clear"/>
            <w:vAlign w:val="bottom"/>
          </w:tcPr>
          <w:p>
            <w:pPr>
              <w:pStyle w:val="TableContents"/>
              <w:spacing w:before="0" w:after="0"/>
              <w:ind w:left="225" w:right="0" w:hanging="225"/>
              <w:rPr/>
            </w:pPr>
            <w:r>
              <w:rPr/>
              <w:t>Removal costs (a)</w:t>
            </w:r>
          </w:p>
        </w:tc>
        <w:tc>
          <w:tcPr>
            <w:tcW w:w="48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w:t>
            </w:r>
          </w:p>
        </w:tc>
        <w:tc>
          <w:tcPr>
            <w:tcW w:w="656" w:type="dxa"/>
            <w:tcBorders/>
            <w:shd w:fill="CCEEFF" w:val="clear"/>
            <w:vAlign w:val="bottom"/>
          </w:tcPr>
          <w:p>
            <w:pPr>
              <w:pStyle w:val="TableContents"/>
              <w:spacing w:before="0" w:after="283"/>
              <w:jc w:val="right"/>
              <w:rPr/>
            </w:pPr>
            <w:r>
              <w:rPr/>
              <w:t>392</w:t>
            </w:r>
          </w:p>
        </w:tc>
        <w:tc>
          <w:tcPr>
            <w:tcW w:w="12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jc w:val="left"/>
              <w:rPr/>
            </w:pPr>
            <w:r>
              <w:rPr/>
              <w:t>$</w:t>
            </w:r>
          </w:p>
        </w:tc>
        <w:tc>
          <w:tcPr>
            <w:tcW w:w="657" w:type="dxa"/>
            <w:tcBorders/>
            <w:shd w:fill="CCEEFF" w:val="clear"/>
            <w:vAlign w:val="bottom"/>
          </w:tcPr>
          <w:p>
            <w:pPr>
              <w:pStyle w:val="TableContents"/>
              <w:spacing w:before="0" w:after="283"/>
              <w:jc w:val="right"/>
              <w:rPr/>
            </w:pPr>
            <w:r>
              <w:rPr/>
              <w:t>387</w:t>
            </w:r>
          </w:p>
        </w:tc>
        <w:tc>
          <w:tcPr>
            <w:tcW w:w="122" w:type="dxa"/>
            <w:tcBorders/>
            <w:shd w:fill="CCEEFF" w:val="clear"/>
            <w:vAlign w:val="bottom"/>
          </w:tcPr>
          <w:p>
            <w:pPr>
              <w:pStyle w:val="TableContents"/>
              <w:spacing w:before="0" w:after="283"/>
              <w:rPr/>
            </w:pPr>
            <w:r>
              <w:rPr/>
              <w:t> </w:t>
            </w:r>
          </w:p>
        </w:tc>
      </w:tr>
      <w:tr>
        <w:trPr/>
        <w:tc>
          <w:tcPr>
            <w:tcW w:w="7346" w:type="dxa"/>
            <w:tcBorders/>
            <w:shd w:fill="auto" w:val="clear"/>
            <w:vAlign w:val="bottom"/>
          </w:tcPr>
          <w:p>
            <w:pPr>
              <w:pStyle w:val="TableContents"/>
              <w:spacing w:before="0" w:after="0"/>
              <w:ind w:left="225" w:right="0" w:hanging="225"/>
              <w:rPr/>
            </w:pPr>
            <w:r>
              <w:rPr/>
              <w:t>Regulatory liability related to asset retirement obligations</w:t>
            </w:r>
          </w:p>
        </w:tc>
        <w:tc>
          <w:tcPr>
            <w:tcW w:w="4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pPr>
            <w:r>
              <w:rPr/>
              <w:t>153</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133</w:t>
            </w:r>
          </w:p>
        </w:tc>
        <w:tc>
          <w:tcPr>
            <w:tcW w:w="122" w:type="dxa"/>
            <w:tcBorders/>
            <w:shd w:fill="auto" w:val="clear"/>
            <w:vAlign w:val="bottom"/>
          </w:tcPr>
          <w:p>
            <w:pPr>
              <w:pStyle w:val="TableContents"/>
              <w:spacing w:before="0" w:after="283"/>
              <w:rPr/>
            </w:pPr>
            <w:r>
              <w:rPr/>
              <w:t> </w:t>
            </w:r>
          </w:p>
        </w:tc>
      </w:tr>
      <w:tr>
        <w:trPr/>
        <w:tc>
          <w:tcPr>
            <w:tcW w:w="7346" w:type="dxa"/>
            <w:tcBorders/>
            <w:shd w:fill="CCEEFF" w:val="clear"/>
            <w:vAlign w:val="bottom"/>
          </w:tcPr>
          <w:p>
            <w:pPr>
              <w:pStyle w:val="TableContents"/>
              <w:spacing w:before="0" w:after="0"/>
              <w:ind w:left="225" w:right="0" w:hanging="225"/>
              <w:rPr/>
            </w:pPr>
            <w:r>
              <w:rPr/>
              <w:t>Tax benefit of Medicare subsidy</w:t>
            </w:r>
          </w:p>
        </w:tc>
        <w:tc>
          <w:tcPr>
            <w:tcW w:w="48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pPr>
            <w:r>
              <w:rPr/>
              <w:t>35</w:t>
            </w:r>
          </w:p>
        </w:tc>
        <w:tc>
          <w:tcPr>
            <w:tcW w:w="12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50</w:t>
            </w:r>
          </w:p>
        </w:tc>
        <w:tc>
          <w:tcPr>
            <w:tcW w:w="122" w:type="dxa"/>
            <w:tcBorders/>
            <w:shd w:fill="CCEEFF" w:val="clear"/>
            <w:vAlign w:val="bottom"/>
          </w:tcPr>
          <w:p>
            <w:pPr>
              <w:pStyle w:val="TableContents"/>
              <w:spacing w:before="0" w:after="283"/>
              <w:rPr/>
            </w:pPr>
            <w:r>
              <w:rPr/>
              <w:t> </w:t>
            </w:r>
          </w:p>
        </w:tc>
      </w:tr>
      <w:tr>
        <w:trPr/>
        <w:tc>
          <w:tcPr>
            <w:tcW w:w="7346" w:type="dxa"/>
            <w:tcBorders/>
            <w:shd w:fill="auto" w:val="clear"/>
            <w:vAlign w:val="bottom"/>
          </w:tcPr>
          <w:p>
            <w:pPr>
              <w:pStyle w:val="TableContents"/>
              <w:spacing w:before="0" w:after="0"/>
              <w:ind w:left="225" w:right="0" w:hanging="225"/>
              <w:rPr/>
            </w:pPr>
            <w:r>
              <w:rPr/>
              <w:t>Deferred gains on utility property</w:t>
            </w:r>
          </w:p>
        </w:tc>
        <w:tc>
          <w:tcPr>
            <w:tcW w:w="4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pPr>
            <w:r>
              <w:rPr/>
              <w:t>20</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20</w:t>
            </w:r>
          </w:p>
        </w:tc>
        <w:tc>
          <w:tcPr>
            <w:tcW w:w="122" w:type="dxa"/>
            <w:tcBorders/>
            <w:shd w:fill="auto" w:val="clear"/>
            <w:vAlign w:val="bottom"/>
          </w:tcPr>
          <w:p>
            <w:pPr>
              <w:pStyle w:val="TableContents"/>
              <w:spacing w:before="0" w:after="283"/>
              <w:rPr/>
            </w:pPr>
            <w:r>
              <w:rPr/>
              <w:t> </w:t>
            </w:r>
          </w:p>
        </w:tc>
      </w:tr>
      <w:tr>
        <w:trPr/>
        <w:tc>
          <w:tcPr>
            <w:tcW w:w="7346" w:type="dxa"/>
            <w:tcBorders/>
            <w:shd w:fill="CCEEFF" w:val="clear"/>
            <w:vAlign w:val="bottom"/>
          </w:tcPr>
          <w:p>
            <w:pPr>
              <w:pStyle w:val="TableContents"/>
              <w:spacing w:before="0" w:after="0"/>
              <w:ind w:left="225" w:right="0" w:hanging="225"/>
              <w:rPr/>
            </w:pPr>
            <w:r>
              <w:rPr/>
              <w:t>Deferred interest income (b)</w:t>
            </w:r>
          </w:p>
        </w:tc>
        <w:tc>
          <w:tcPr>
            <w:tcW w:w="48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pPr>
            <w:r>
              <w:rPr/>
              <w:t>13</w:t>
            </w:r>
          </w:p>
        </w:tc>
        <w:tc>
          <w:tcPr>
            <w:tcW w:w="12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18</w:t>
            </w:r>
          </w:p>
        </w:tc>
        <w:tc>
          <w:tcPr>
            <w:tcW w:w="122" w:type="dxa"/>
            <w:tcBorders/>
            <w:shd w:fill="CCEEFF" w:val="clear"/>
            <w:vAlign w:val="bottom"/>
          </w:tcPr>
          <w:p>
            <w:pPr>
              <w:pStyle w:val="TableContents"/>
              <w:spacing w:before="0" w:after="283"/>
              <w:rPr/>
            </w:pPr>
            <w:r>
              <w:rPr/>
              <w:t> </w:t>
            </w:r>
          </w:p>
        </w:tc>
      </w:tr>
      <w:tr>
        <w:trPr/>
        <w:tc>
          <w:tcPr>
            <w:tcW w:w="7346" w:type="dxa"/>
            <w:tcBorders/>
            <w:shd w:fill="auto" w:val="clear"/>
            <w:vAlign w:val="bottom"/>
          </w:tcPr>
          <w:p>
            <w:pPr>
              <w:pStyle w:val="TableContents"/>
              <w:spacing w:before="0" w:after="0"/>
              <w:ind w:left="225" w:right="0" w:hanging="225"/>
              <w:rPr/>
            </w:pPr>
            <w:r>
              <w:rPr/>
              <w:t>Regulatory liability for deferred income taxes</w:t>
            </w:r>
          </w:p>
        </w:tc>
        <w:tc>
          <w:tcPr>
            <w:tcW w:w="4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pPr>
            <w:r>
              <w:rPr/>
              <w:t>6</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657" w:type="dxa"/>
            <w:tcBorders/>
            <w:shd w:fill="auto" w:val="clear"/>
            <w:vAlign w:val="bottom"/>
          </w:tcPr>
          <w:p>
            <w:pPr>
              <w:pStyle w:val="TableContents"/>
              <w:spacing w:before="0" w:after="283"/>
              <w:jc w:val="right"/>
              <w:rPr/>
            </w:pPr>
            <w:r>
              <w:rPr/>
              <w:t>11</w:t>
            </w:r>
          </w:p>
        </w:tc>
        <w:tc>
          <w:tcPr>
            <w:tcW w:w="122" w:type="dxa"/>
            <w:tcBorders/>
            <w:shd w:fill="auto" w:val="clear"/>
            <w:vAlign w:val="bottom"/>
          </w:tcPr>
          <w:p>
            <w:pPr>
              <w:pStyle w:val="TableContents"/>
              <w:spacing w:before="0" w:after="283"/>
              <w:rPr/>
            </w:pPr>
            <w:r>
              <w:rPr/>
              <w:t> </w:t>
            </w:r>
          </w:p>
        </w:tc>
      </w:tr>
      <w:tr>
        <w:trPr/>
        <w:tc>
          <w:tcPr>
            <w:tcW w:w="7346" w:type="dxa"/>
            <w:tcBorders/>
            <w:shd w:fill="CCEEFF" w:val="clear"/>
            <w:vAlign w:val="bottom"/>
          </w:tcPr>
          <w:p>
            <w:pPr>
              <w:pStyle w:val="TableContents"/>
              <w:spacing w:before="0" w:after="0"/>
              <w:ind w:left="225" w:right="0" w:hanging="225"/>
              <w:rPr/>
            </w:pPr>
            <w:r>
              <w:rPr/>
              <w:t>Other</w:t>
            </w:r>
          </w:p>
        </w:tc>
        <w:tc>
          <w:tcPr>
            <w:tcW w:w="485"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pPr>
            <w:r>
              <w:rPr/>
              <w:t>24</w:t>
            </w:r>
          </w:p>
        </w:tc>
        <w:tc>
          <w:tcPr>
            <w:tcW w:w="12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657" w:type="dxa"/>
            <w:tcBorders/>
            <w:shd w:fill="CCEEFF" w:val="clear"/>
            <w:vAlign w:val="bottom"/>
          </w:tcPr>
          <w:p>
            <w:pPr>
              <w:pStyle w:val="TableContents"/>
              <w:spacing w:before="0" w:after="283"/>
              <w:jc w:val="right"/>
              <w:rPr/>
            </w:pPr>
            <w:r>
              <w:rPr/>
              <w:t>16</w:t>
            </w:r>
          </w:p>
        </w:tc>
        <w:tc>
          <w:tcPr>
            <w:tcW w:w="122" w:type="dxa"/>
            <w:tcBorders/>
            <w:shd w:fill="CCEEFF" w:val="clear"/>
            <w:vAlign w:val="bottom"/>
          </w:tcPr>
          <w:p>
            <w:pPr>
              <w:pStyle w:val="TableContents"/>
              <w:spacing w:before="0" w:after="283"/>
              <w:rPr/>
            </w:pPr>
            <w:r>
              <w:rPr/>
              <w:t> </w:t>
            </w:r>
          </w:p>
        </w:tc>
      </w:tr>
      <w:tr>
        <w:trPr/>
        <w:tc>
          <w:tcPr>
            <w:tcW w:w="7346" w:type="dxa"/>
            <w:tcBorders/>
            <w:shd w:fill="auto" w:val="clear"/>
            <w:vAlign w:val="center"/>
          </w:tcPr>
          <w:p>
            <w:pPr>
              <w:pStyle w:val="TableContents"/>
              <w:spacing w:before="0" w:after="0"/>
              <w:ind w:left="225" w:right="0" w:hanging="225"/>
              <w:rPr/>
            </w:pPr>
            <w:r>
              <w:rPr/>
              <w:t> </w:t>
            </w:r>
          </w:p>
        </w:tc>
        <w:tc>
          <w:tcPr>
            <w:tcW w:w="485"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489" w:type="dxa"/>
            <w:tcBorders/>
            <w:shd w:fill="auto" w:val="clear"/>
            <w:vAlign w:val="center"/>
          </w:tcPr>
          <w:p>
            <w:pPr>
              <w:pStyle w:val="TableContents"/>
              <w:spacing w:before="0" w:after="283"/>
              <w:rPr/>
            </w:pPr>
            <w:r>
              <w:rPr/>
              <w:t> </w:t>
            </w:r>
          </w:p>
        </w:tc>
        <w:tc>
          <w:tcPr>
            <w:tcW w:w="8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r>
        <w:trPr/>
        <w:tc>
          <w:tcPr>
            <w:tcW w:w="7346" w:type="dxa"/>
            <w:tcBorders/>
            <w:shd w:fill="auto" w:val="clear"/>
            <w:vAlign w:val="bottom"/>
          </w:tcPr>
          <w:p>
            <w:pPr>
              <w:pStyle w:val="TableContents"/>
              <w:spacing w:before="0" w:after="0"/>
              <w:ind w:left="450" w:right="0" w:hanging="225"/>
              <w:rPr/>
            </w:pPr>
            <w:r>
              <w:rPr/>
              <w:t>Total regulatory liabilities</w:t>
            </w:r>
          </w:p>
        </w:tc>
        <w:tc>
          <w:tcPr>
            <w:tcW w:w="4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w:t>
            </w:r>
          </w:p>
        </w:tc>
        <w:tc>
          <w:tcPr>
            <w:tcW w:w="656" w:type="dxa"/>
            <w:tcBorders/>
            <w:shd w:fill="auto" w:val="clear"/>
            <w:vAlign w:val="bottom"/>
          </w:tcPr>
          <w:p>
            <w:pPr>
              <w:pStyle w:val="TableContents"/>
              <w:spacing w:before="0" w:after="283"/>
              <w:jc w:val="right"/>
              <w:rPr/>
            </w:pPr>
            <w:r>
              <w:rPr/>
              <w:t>643</w:t>
            </w:r>
          </w:p>
        </w:tc>
        <w:tc>
          <w:tcPr>
            <w:tcW w:w="12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jc w:val="left"/>
              <w:rPr/>
            </w:pPr>
            <w:r>
              <w:rPr/>
              <w:t>$</w:t>
            </w:r>
          </w:p>
        </w:tc>
        <w:tc>
          <w:tcPr>
            <w:tcW w:w="657" w:type="dxa"/>
            <w:tcBorders/>
            <w:shd w:fill="auto" w:val="clear"/>
            <w:vAlign w:val="bottom"/>
          </w:tcPr>
          <w:p>
            <w:pPr>
              <w:pStyle w:val="TableContents"/>
              <w:spacing w:before="0" w:after="283"/>
              <w:jc w:val="right"/>
              <w:rPr/>
            </w:pPr>
            <w:r>
              <w:rPr/>
              <w:t>635</w:t>
            </w:r>
          </w:p>
        </w:tc>
        <w:tc>
          <w:tcPr>
            <w:tcW w:w="122" w:type="dxa"/>
            <w:tcBorders/>
            <w:shd w:fill="auto" w:val="clear"/>
            <w:vAlign w:val="bottom"/>
          </w:tcPr>
          <w:p>
            <w:pPr>
              <w:pStyle w:val="TableContents"/>
              <w:spacing w:before="0" w:after="283"/>
              <w:rPr/>
            </w:pPr>
            <w:r>
              <w:rPr/>
              <w:t> </w:t>
            </w:r>
          </w:p>
        </w:tc>
      </w:tr>
      <w:tr>
        <w:trPr/>
        <w:tc>
          <w:tcPr>
            <w:tcW w:w="7346" w:type="dxa"/>
            <w:tcBorders/>
            <w:shd w:fill="auto" w:val="clear"/>
            <w:vAlign w:val="center"/>
          </w:tcPr>
          <w:p>
            <w:pPr>
              <w:pStyle w:val="TableContents"/>
              <w:spacing w:before="0" w:after="0"/>
              <w:ind w:left="225" w:right="0" w:hanging="225"/>
              <w:rPr/>
            </w:pPr>
            <w:r>
              <w:rPr/>
              <w:t> </w:t>
            </w:r>
          </w:p>
        </w:tc>
        <w:tc>
          <w:tcPr>
            <w:tcW w:w="485"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489" w:type="dxa"/>
            <w:tcBorders/>
            <w:shd w:fill="auto" w:val="clear"/>
            <w:vAlign w:val="center"/>
          </w:tcPr>
          <w:p>
            <w:pPr>
              <w:pStyle w:val="TableContents"/>
              <w:spacing w:before="0" w:after="283"/>
              <w:rPr/>
            </w:pPr>
            <w:r>
              <w:rPr/>
              <w:t> </w:t>
            </w:r>
          </w:p>
        </w:tc>
        <w:tc>
          <w:tcPr>
            <w:tcW w:w="8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45"/>
        <w:gridCol w:w="2274"/>
        <w:gridCol w:w="1086"/>
      </w:tblGrid>
      <w:tr>
        <w:trPr/>
        <w:tc>
          <w:tcPr>
            <w:tcW w:w="6845" w:type="dxa"/>
            <w:tcBorders/>
            <w:shd w:fill="auto" w:val="clear"/>
            <w:vAlign w:val="center"/>
          </w:tcPr>
          <w:p>
            <w:pPr>
              <w:pStyle w:val="TableContents"/>
              <w:spacing w:before="0" w:after="283"/>
              <w:rPr>
                <w:sz w:val="4"/>
                <w:szCs w:val="4"/>
              </w:rPr>
            </w:pPr>
            <w:r>
              <w:rPr>
                <w:sz w:val="4"/>
                <w:szCs w:val="4"/>
              </w:rPr>
            </w:r>
          </w:p>
        </w:tc>
        <w:tc>
          <w:tcPr>
            <w:tcW w:w="2274" w:type="dxa"/>
            <w:tcBorders/>
            <w:shd w:fill="auto" w:val="clear"/>
            <w:vAlign w:val="center"/>
          </w:tcPr>
          <w:p>
            <w:pPr>
              <w:pStyle w:val="TableContents"/>
              <w:spacing w:before="0" w:after="283"/>
              <w:rPr>
                <w:sz w:val="4"/>
                <w:szCs w:val="4"/>
              </w:rPr>
            </w:pPr>
            <w:r>
              <w:rPr>
                <w:sz w:val="4"/>
                <w:szCs w:val="4"/>
              </w:rPr>
            </w:r>
          </w:p>
        </w:tc>
        <w:tc>
          <w:tcPr>
            <w:tcW w:w="1086" w:type="dxa"/>
            <w:tcBorders/>
            <w:shd w:fill="auto" w:val="clear"/>
            <w:vAlign w:val="center"/>
          </w:tcPr>
          <w:p>
            <w:pPr>
              <w:pStyle w:val="TableContents"/>
              <w:spacing w:before="0" w:after="283"/>
              <w:rPr>
                <w:sz w:val="4"/>
                <w:szCs w:val="4"/>
              </w:rPr>
            </w:pPr>
            <w:r>
              <w:rPr>
                <w:sz w:val="4"/>
                <w:szCs w:val="4"/>
              </w:rPr>
            </w:r>
          </w:p>
        </w:tc>
      </w:tr>
      <w:tr>
        <w:trPr/>
        <w:tc>
          <w:tcPr>
            <w:tcW w:w="6845" w:type="dxa"/>
            <w:tcBorders/>
            <w:shd w:fill="auto" w:val="clear"/>
          </w:tcPr>
          <w:p>
            <w:pPr>
              <w:pStyle w:val="TableContents"/>
              <w:spacing w:before="0" w:after="283"/>
              <w:jc w:val="left"/>
              <w:rPr/>
            </w:pPr>
            <w:r>
              <w:rPr/>
              <w:t>(a)</w:t>
            </w:r>
          </w:p>
        </w:tc>
        <w:tc>
          <w:tcPr>
            <w:tcW w:w="2274" w:type="dxa"/>
            <w:tcBorders/>
            <w:shd w:fill="auto" w:val="clear"/>
          </w:tcPr>
          <w:p>
            <w:pPr>
              <w:pStyle w:val="TableContents"/>
              <w:spacing w:before="0" w:after="283"/>
              <w:rPr/>
            </w:pPr>
            <w:r>
              <w:rPr/>
              <w:t> </w:t>
            </w:r>
          </w:p>
        </w:tc>
        <w:tc>
          <w:tcPr>
            <w:tcW w:w="1086" w:type="dxa"/>
            <w:tcBorders/>
            <w:shd w:fill="auto" w:val="clear"/>
          </w:tcPr>
          <w:p>
            <w:pPr>
              <w:pStyle w:val="TableContents"/>
              <w:spacing w:before="0" w:after="283"/>
              <w:rPr/>
            </w:pPr>
            <w:r>
              <w:rPr/>
              <w:t>In accordance with SFAS No. 71, APS accrues for removal costs for its regulated assets, even if there is no legal obligation for removal.</w:t>
            </w:r>
          </w:p>
        </w:tc>
      </w:tr>
      <w:tr>
        <w:trPr/>
        <w:tc>
          <w:tcPr>
            <w:tcW w:w="6845" w:type="dxa"/>
            <w:tcBorders/>
            <w:shd w:fill="auto" w:val="clear"/>
            <w:vAlign w:val="center"/>
          </w:tcPr>
          <w:p>
            <w:pPr>
              <w:pStyle w:val="TableContents"/>
              <w:spacing w:before="0" w:after="283"/>
              <w:rPr/>
            </w:pPr>
            <w:r>
              <w:rPr/>
              <w:t> </w:t>
            </w:r>
          </w:p>
        </w:tc>
        <w:tc>
          <w:tcPr>
            <w:tcW w:w="3360" w:type="dxa"/>
            <w:gridSpan w:val="2"/>
            <w:tcBorders/>
            <w:shd w:fill="auto" w:val="clear"/>
          </w:tcPr>
          <w:p>
            <w:pPr>
              <w:pStyle w:val="TableContents"/>
              <w:spacing w:before="0" w:after="283"/>
              <w:rPr>
                <w:sz w:val="4"/>
                <w:szCs w:val="4"/>
              </w:rPr>
            </w:pPr>
            <w:r>
              <w:rPr>
                <w:sz w:val="4"/>
                <w:szCs w:val="4"/>
              </w:rPr>
            </w:r>
          </w:p>
        </w:tc>
      </w:tr>
      <w:tr>
        <w:trPr/>
        <w:tc>
          <w:tcPr>
            <w:tcW w:w="6845" w:type="dxa"/>
            <w:tcBorders/>
            <w:shd w:fill="auto" w:val="clear"/>
          </w:tcPr>
          <w:p>
            <w:pPr>
              <w:pStyle w:val="TableContents"/>
              <w:spacing w:before="0" w:after="283"/>
              <w:jc w:val="left"/>
              <w:rPr/>
            </w:pPr>
            <w:r>
              <w:rPr/>
              <w:t>(b)</w:t>
            </w:r>
          </w:p>
        </w:tc>
        <w:tc>
          <w:tcPr>
            <w:tcW w:w="2274" w:type="dxa"/>
            <w:tcBorders/>
            <w:shd w:fill="auto" w:val="clear"/>
          </w:tcPr>
          <w:p>
            <w:pPr>
              <w:pStyle w:val="TableContents"/>
              <w:spacing w:before="0" w:after="283"/>
              <w:rPr/>
            </w:pPr>
            <w:r>
              <w:rPr/>
              <w:t> </w:t>
            </w:r>
          </w:p>
        </w:tc>
        <w:tc>
          <w:tcPr>
            <w:tcW w:w="1086" w:type="dxa"/>
            <w:tcBorders/>
            <w:shd w:fill="auto" w:val="clear"/>
          </w:tcPr>
          <w:p>
            <w:pPr>
              <w:pStyle w:val="TableContents"/>
              <w:spacing w:before="0" w:after="283"/>
              <w:rPr/>
            </w:pPr>
            <w:r>
              <w:rPr/>
              <w:t>Subject to a carrying charge.</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Utility Plant and Depreciation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Utility plant is the term we use to describe the business property and equipment that supports electric service, consisting primarily of generation, transmission and distribution facilities. We report utility plant at its original cost, which includes: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material and labor;</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contractor costs;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capitalized leases;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construction overhead costs (where applicable);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capitalized interest or an allowance for funds used during construction.</w:t>
            </w:r>
          </w:p>
        </w:tc>
      </w:tr>
    </w:tbl>
    <w:p>
      <w:pPr>
        <w:pStyle w:val="TextBody"/>
        <w:spacing w:before="120" w:after="283"/>
        <w:jc w:val="left"/>
        <w:rPr/>
      </w:pPr>
      <w:r>
        <w:rPr/>
        <w:t>     </w:t>
      </w:r>
      <w:r>
        <w:rPr>
          <w:rFonts w:ascii="Times New Roman;Times;serif" w:hAnsi="Times New Roman;Times;serif"/>
          <w:sz w:val="17"/>
        </w:rPr>
        <w:t xml:space="preserve">We expense the costs of plant outages, major maintenance and routine maintenance as incurred. We charge retired utility plant to accumulated depreciation. Liabilities associated with the retirement of tangible long-lived assets are recognized at fair value as incurred and capitalized as part of the related tangible long-lived assets. Accretion of the liability due to the passage of time is an operating expense and the capitalized cost is depreciated over the useful life of the long-lived asset. See Note 12. </w:t>
      </w:r>
    </w:p>
    <w:p>
      <w:pPr>
        <w:pStyle w:val="TextBody"/>
        <w:spacing w:before="120" w:after="283"/>
        <w:jc w:val="left"/>
        <w:rPr/>
      </w:pPr>
      <w:r>
        <w:rPr/>
        <w:t>     </w:t>
      </w:r>
      <w:r>
        <w:rPr>
          <w:rFonts w:ascii="Times New Roman;Times;serif" w:hAnsi="Times New Roman;Times;serif"/>
          <w:sz w:val="17"/>
        </w:rPr>
        <w:t xml:space="preserve">APS records a regulatory liability for the asset retirement obligations related to its regulated assets. This regulatory liability represents the difference between the amount that has been recovered in regulated rates and the amount calculated under SFAS No. 143 Accounting for Asset Obligations, as interpreted by FIN 47. APS believes it can recover in regulated rates the costs calculated in accordance with SFAS No. 143. </w:t>
      </w:r>
    </w:p>
    <w:p>
      <w:pPr>
        <w:pStyle w:val="TextBody"/>
        <w:spacing w:before="120" w:after="283"/>
        <w:jc w:val="left"/>
        <w:rPr/>
      </w:pPr>
      <w:r>
        <w:rPr/>
        <w:t>     </w:t>
      </w:r>
      <w:r>
        <w:rPr>
          <w:rFonts w:ascii="Times New Roman;Times;serif" w:hAnsi="Times New Roman;Times;serif"/>
          <w:sz w:val="17"/>
        </w:rPr>
        <w:t xml:space="preserve">We record depreciation on utility plant on a straight-line basis over the remaining useful life of the related assets. The approximate remaining average useful lives of our utility property at December 31, 2007 were as follows: </w:t>
      </w:r>
    </w:p>
    <w:p>
      <w:pPr>
        <w:pStyle w:val="TextBody"/>
        <w:jc w:val="center"/>
        <w:rPr>
          <w:rFonts w:ascii="Times New Roman;Times;serif" w:hAnsi="Times New Roman;Times;serif"/>
          <w:sz w:val="17"/>
        </w:rPr>
      </w:pPr>
      <w:r>
        <w:rPr>
          <w:rFonts w:ascii="Times New Roman;Times;serif" w:hAnsi="Times New Roman;Times;serif"/>
          <w:sz w:val="17"/>
        </w:rPr>
        <w:t xml:space="preserve">71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203"/>
        <w:gridCol w:w="306"/>
        <w:gridCol w:w="101"/>
        <w:gridCol w:w="9595"/>
      </w:tblGrid>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Fossil plant  17 years;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Nuclear plant  17 years;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Other generation  29 years;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Transmission  43 years;</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Distribution  33 years;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5" w:type="dxa"/>
            <w:tcBorders/>
            <w:shd w:fill="auto" w:val="clear"/>
          </w:tcPr>
          <w:p>
            <w:pPr>
              <w:pStyle w:val="TableContents"/>
              <w:spacing w:before="0" w:after="283"/>
              <w:rPr/>
            </w:pPr>
            <w:r>
              <w:rPr/>
              <w:t>Other  6 years.</w:t>
            </w:r>
          </w:p>
        </w:tc>
      </w:tr>
    </w:tbl>
    <w:p>
      <w:pPr>
        <w:pStyle w:val="TextBody"/>
        <w:spacing w:before="120" w:after="283"/>
        <w:jc w:val="left"/>
        <w:rPr/>
      </w:pPr>
      <w:r>
        <w:rPr/>
        <w:t>     </w:t>
      </w:r>
      <w:r>
        <w:rPr>
          <w:rFonts w:ascii="Times New Roman;Times;serif" w:hAnsi="Times New Roman;Times;serif"/>
          <w:sz w:val="17"/>
        </w:rPr>
        <w:t xml:space="preserve">For the years 2005 through 2007, the depreciation rates ranged from a low of 1.11% to a high of 12.46%. The weighted-average rate was 3.11% for 2007, 3.14 % for 2006 and 3.0% for 2005. We depreciate non-utility property and equipment over the estimated useful lives of the related assets, ranging from 3 to 34 years.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Investments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El Dorado accounts for its investments using either the equity method (if significant influence) or the cost method (if less than 20% ownership). </w:t>
      </w:r>
    </w:p>
    <w:p>
      <w:pPr>
        <w:pStyle w:val="TextBody"/>
        <w:spacing w:before="120" w:after="283"/>
        <w:jc w:val="left"/>
        <w:rPr/>
      </w:pPr>
      <w:r>
        <w:rPr/>
        <w:t>     </w:t>
      </w:r>
      <w:r>
        <w:rPr>
          <w:rFonts w:ascii="Times New Roman;Times;serif" w:hAnsi="Times New Roman;Times;serif"/>
          <w:sz w:val="17"/>
        </w:rPr>
        <w:t xml:space="preserve">Our investments in the nuclear decommissioning trust fund are accounted for in accordance with EITF 03-1, The Meaning of Other-Than-Temporary Impairment and Its Application to Certain Investments. See Note 12 for more information on these investments.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Capitalized Interest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Capitalized interest represents the cost of debt funds used to finance non-regulated construction projects. The rate used to calculate capitalized interest was a composite rate of 5.8% for 2007, 6.8% for 2006 and 5.7% for 2005. Capitalized interest ceases when construction is complete.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Allowance for Funds Used During Construction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AFUDC represents the approximate net composite interest cost of borrowed funds and an allowed return on the equity funds used for construction of regulated utility plant. APS allowance for borrowed funds is included in capitalized interest on the Consolidated Financial Statements. Plant construction costs, including AFUDC, are recovered in authorized rates through depreciation when completed projects are placed into commercial operation. </w:t>
      </w:r>
    </w:p>
    <w:p>
      <w:pPr>
        <w:pStyle w:val="TextBody"/>
        <w:spacing w:before="120" w:after="283"/>
        <w:jc w:val="left"/>
        <w:rPr/>
      </w:pPr>
      <w:r>
        <w:rPr/>
        <w:t>     </w:t>
      </w:r>
      <w:r>
        <w:rPr>
          <w:rFonts w:ascii="Times New Roman;Times;serif" w:hAnsi="Times New Roman;Times;serif"/>
          <w:sz w:val="17"/>
        </w:rPr>
        <w:t xml:space="preserve">AFUDC was calculated by using a composite rate of 8.2% for 2007, 8.0% for 2006 and 7.7% for 2005. APS compounds AFUDC monthly and ceases to accrue AFUDC when construction work is completed and the property is placed in service.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Electric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derive electric revenues from sales of electricity to our regulated Native Load customers and sales to other parties from our marketing and trading activities. Revenues related to the sale of electricity are generally recorded when service is rendered or electricity is delivered to customers. The billing of electricity sales to individual Native Load customers is based on the reading of their meters, which occurs on a systematic basis throughout the month. Unbilled revenues are estimated by applying an average revenue/kWh to the number of estimated kWhs delivered but not billed. Differences historically between the actual and estimated unbilled revenues are immaterial. We </w:t>
      </w:r>
    </w:p>
    <w:p>
      <w:pPr>
        <w:pStyle w:val="TextBody"/>
        <w:jc w:val="center"/>
        <w:rPr>
          <w:rFonts w:ascii="Times New Roman;Times;serif" w:hAnsi="Times New Roman;Times;serif"/>
          <w:sz w:val="17"/>
        </w:rPr>
      </w:pPr>
      <w:r>
        <w:rPr>
          <w:rFonts w:ascii="Times New Roman;Times;serif" w:hAnsi="Times New Roman;Times;serif"/>
          <w:sz w:val="17"/>
        </w:rPr>
        <w:t xml:space="preserve">72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exclude sales taxes on electric revenues from both revenue and taxes other than income taxes. Beginning April 2005, in accordance with a 2005 ACC order, we also exclude city franchise fees from both electric revenues and operating expenses. </w:t>
      </w:r>
    </w:p>
    <w:p>
      <w:pPr>
        <w:pStyle w:val="TextBody"/>
        <w:spacing w:before="120" w:after="283"/>
        <w:jc w:val="left"/>
        <w:rPr/>
      </w:pPr>
      <w:r>
        <w:rPr/>
        <w:t>     </w:t>
      </w:r>
      <w:r>
        <w:rPr>
          <w:rFonts w:ascii="Times New Roman;Times;serif" w:hAnsi="Times New Roman;Times;serif"/>
          <w:sz w:val="17"/>
        </w:rPr>
        <w:t xml:space="preserve">Revenues from our Native Load customers and non-derivative instruments are reported on a gross basis on Pinnacle Wests Consolidated Statements of Income. In the electricity business, some contracts to purchase energy are netted against other contracts to sell energy. This is called a book-out and usually occurs for contracts that have the same terms (quantities and delivery points) and for which power does not flow. We net these book-outs, which reduces both revenues and purchased power and fuel costs. </w:t>
      </w:r>
    </w:p>
    <w:p>
      <w:pPr>
        <w:pStyle w:val="TextBody"/>
        <w:spacing w:before="120" w:after="283"/>
        <w:jc w:val="left"/>
        <w:rPr/>
      </w:pPr>
      <w:r>
        <w:rPr/>
        <w:t>     </w:t>
      </w:r>
      <w:r>
        <w:rPr>
          <w:rFonts w:ascii="Times New Roman;Times;serif" w:hAnsi="Times New Roman;Times;serif"/>
          <w:sz w:val="17"/>
        </w:rPr>
        <w:t xml:space="preserve">All gains and losses (realized and unrealized) on energy trading contracts that qualify as derivatives are included in marketing and trading revenues on the Consolidated Statements of Income on a net basis.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Revenues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SunCor recognizes revenue from land, home and qualifying commercial operating assets sales in full, provided (a) the income is determinable, that is, the collectibility of the sales price is reasonably assured or the amount that will not be collectible can be estimated, and (b) the earnings process is virtually complete, that is, SunCor is not obligated to perform significant activities after the sale to earn the income. Unless both conditions exist, recognition of all or part of the income is postponed under the percentage of completion method per SFAS No. 66, Accounting for Sales of Real Estate. SunCor recognizes income only after the asset title has passed. Commercial property and management revenues are recorded over the term of the lease or period in which services are provided. In addition, see Note 22  Discontinued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Real Estate Investments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Real estate investments primarily include SunCors land, home inventory, commercial property and investments in joint ventures. Land includes acquisition costs, infrastructure costs, property taxes and capitalized interest directly associated with the acquisition and development of each project. Land under development and land held for future development are stated at accumulated cost, except that, to the extent that such land is believed to be impaired, it is written down to fair value. Land held for sale is stated at the lower of accumulated cost or estimated fair value less costs to sell. Home inventory consists of construction costs, improved lot costs, capitalized interest and property taxes on homes and condos under construction. Home inventory is stated at the lower of accumulated cost or estimated fair value less costs to sell. Homes under construction classified as real estate investments on the Consolidated Balance Sheets are transferred to home inventory upon completion of construction with the expectation that they will be sold in a timely manner. In previous years, home inventory was classified as other current assets on the Consolidated Balance Sheets. Investments in joint ventures for which SunCor does not have a controlling financial interest are not consolidated but are accounted for using the equity method of accounting. In addition, see Note 22  Discontinued Operations. </w:t>
      </w:r>
    </w:p>
    <w:p>
      <w:pPr>
        <w:pStyle w:val="TextBody"/>
        <w:jc w:val="center"/>
        <w:rPr>
          <w:rFonts w:ascii="Times New Roman;Times;serif" w:hAnsi="Times New Roman;Times;serif"/>
          <w:sz w:val="17"/>
        </w:rPr>
      </w:pPr>
      <w:r>
        <w:rPr>
          <w:rFonts w:ascii="Times New Roman;Times;serif" w:hAnsi="Times New Roman;Times;serif"/>
          <w:sz w:val="17"/>
        </w:rPr>
        <w:t xml:space="preserve">73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and Cash Equivalents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consider all highly liquid investments with a maturity of three months or less at acquisition to be cash equivalents. </w:t>
      </w:r>
    </w:p>
    <w:p>
      <w:pPr>
        <w:pStyle w:val="TextBody"/>
        <w:spacing w:before="120" w:after="283"/>
        <w:jc w:val="left"/>
        <w:rPr/>
      </w:pPr>
      <w:r>
        <w:rPr/>
        <w:t>     </w:t>
      </w:r>
      <w:r>
        <w:rPr>
          <w:rFonts w:ascii="Times New Roman;Times;serif" w:hAnsi="Times New Roman;Times;serif"/>
          <w:sz w:val="17"/>
        </w:rPr>
        <w:t xml:space="preserve">Investments in auction rate securities have interest rates that are reset on a short-term basis; however, the underlying contract maturity dates extend beyond three months. We classify the investments in auction rate securities as investment in debt securities on our Consolidated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Nuclear Fuel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amortizes nuclear fuel by using the unit-of-production method. The unit-of-production method is based on actual physical usage. APS divides the cost of the fuel by the estimated number of thermal units it expects to produce with that fuel. APS then multiplies that rate by the number of thermal units produced within the current period. This calculation determines the current period nuclear fuel expense. </w:t>
      </w:r>
    </w:p>
    <w:p>
      <w:pPr>
        <w:pStyle w:val="TextBody"/>
        <w:spacing w:before="120" w:after="283"/>
        <w:jc w:val="left"/>
        <w:rPr/>
      </w:pPr>
      <w:r>
        <w:rPr/>
        <w:t>     </w:t>
      </w:r>
      <w:r>
        <w:rPr>
          <w:rFonts w:ascii="Times New Roman;Times;serif" w:hAnsi="Times New Roman;Times;serif"/>
          <w:sz w:val="17"/>
        </w:rPr>
        <w:t xml:space="preserve">APS also charges nuclear fuel expense for the interim storage and permanent disposal of spent nuclear fuel. The DOE is responsible for the permanent disposal of spent nuclear fuel and charges APS $0.001 per kWh of nuclear generation. See Note 11 for information on spent nuclear fuel disposal and Note 12 for information on nuclear decommissioning costs.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Income taxes are provided using the asset and liability approach prescribed by SFAS No. 109, Accounting for Income Taxes and FIN 48, Accounting for Uncertainty in Income Taxes  An Interpretation of FASB Statement No. 109. We file our federal income tax return on a consolidated basis and we file our state income tax returns on a consolidated or unitary basis. In accordance with our intercompany tax sharing agreement, federal and state income taxes are allocated to each first-tier subsidiary as though each first-tier subsidiary filed a separate income tax return. Any difference between that method and the consolidated (and unitary) income tax liability is attributed to the parent company. The income tax liability accounts reflect the tax and interest associated with managements estimate of the most probable resolution of all known and measurable tax exposures. See Note 4.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Reacquired Debt Costs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defers gains and losses incurred upon early retirement of debt. These costs are amortized equally on a monthly basis over the remaining life of the original debt consistent with its ratemaking treatment.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Stock-based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offers stock-based compensation plans for officers and key employees of Pinnacle West and some of our subsidiaries. Effective January 1, 2006, we adopted SFAS No. 123(R), Share-Based Payment, using the modified prospective application method. Because the fair value recognition provisions of both SFAS No. 123 and SFAS No. 123(R) are materially </w:t>
      </w:r>
    </w:p>
    <w:p>
      <w:pPr>
        <w:pStyle w:val="TextBody"/>
        <w:jc w:val="center"/>
        <w:rPr>
          <w:rFonts w:ascii="Times New Roman;Times;serif" w:hAnsi="Times New Roman;Times;serif"/>
          <w:sz w:val="17"/>
        </w:rPr>
      </w:pPr>
      <w:r>
        <w:rPr>
          <w:rFonts w:ascii="Times New Roman;Times;serif" w:hAnsi="Times New Roman;Times;serif"/>
          <w:sz w:val="17"/>
        </w:rPr>
        <w:t xml:space="preserve">74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consistent with respect to our stock-based compensation plans, the adoption of SFAS No. 123(R) did not have a material impact on our financial statements. See Note 16.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Intangible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no goodwill recorded and have separately disclosed other intangible assets, primarily software, on Pinnacle Wests Consolidated Balance Sheets in accordance with SFAS No. 142, Goodwill and Other Intangible Assets. The intangible assets are amortized over their finite useful lives. Amortization expense was $37 million in 2007, $39 million in 2006 and $33 million in 2005. Estimated amortization expense on existing intangible assets over the next five years is $29 million in 2008, $20 million in 2009, $19 million in 2010, $12 million in 2011 and $10 million in 2012. At December 31, 2007, the weighted average remaining amortization period for intangible assets was 5 years.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 New Accounting Standards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September 2006, the FASB issued SFAS No. 157, Fair Value Measurements. This guidance establishes a framework for measuring fair value and expands disclosures about fair value measurements. The Statement is effective for us on January 1, 2008. We are currently evaluating this new guidance but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In February 2007, the FASB issued SFAS No. 159, The Fair Value Option for Financial Assets and Financial Liabilities. SFAS No. 159 provides companies with an option to report selected financial assets and liabilities at fair value. SFAS No. 159 is effective for us on January 1, 2008. We are currently evaluating this new guidance but do not expect it to have a material impact on our financial statements. </w:t>
      </w:r>
    </w:p>
    <w:p>
      <w:pPr>
        <w:pStyle w:val="TextBody"/>
        <w:spacing w:before="120" w:after="283"/>
        <w:jc w:val="left"/>
        <w:rPr/>
      </w:pPr>
      <w:r>
        <w:rPr/>
        <w:t>     </w:t>
      </w:r>
      <w:r>
        <w:rPr>
          <w:rFonts w:ascii="Times New Roman;Times;serif" w:hAnsi="Times New Roman;Times;serif"/>
          <w:sz w:val="17"/>
        </w:rPr>
        <w:t xml:space="preserve">See Notes 18 and S-3 for a discussion of FASB Staff Position No. FIN 39-1, Amendment of FASB Interpretation No. 39, Offsetting of Amounts Related to Certain Contracts (FIN 39-1), which we adopted January 1, 2008. </w:t>
      </w:r>
    </w:p>
    <w:p>
      <w:pPr>
        <w:pStyle w:val="TextBody"/>
        <w:spacing w:before="120" w:after="283"/>
        <w:jc w:val="left"/>
        <w:rPr/>
      </w:pPr>
      <w:r>
        <w:rPr/>
        <w:t>     </w:t>
      </w:r>
      <w:r>
        <w:rPr>
          <w:rFonts w:ascii="Times New Roman;Times;serif" w:hAnsi="Times New Roman;Times;serif"/>
          <w:sz w:val="17"/>
        </w:rPr>
        <w:t xml:space="preserve">See Note 4 for a discussion of FIN 48 on accounting for uncertainty in income taxes, which we adopted January 1, 2007.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3. Regulatory Matters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Retail Rate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Retail Rate Increase </w:t>
      </w:r>
      <w:r>
        <w:rPr>
          <w:rFonts w:ascii="Times New Roman;Times;serif" w:hAnsi="Times New Roman;Times;serif"/>
          <w:sz w:val="17"/>
        </w:rPr>
        <w:t xml:space="preserve">On June 28, 2007, the ACC issued an order (the Retail Rate Order) in a general retail rate case that APS filed in late 2005. The Retail Rate Order approved a $322 million increase in APS annual retail base revenues, effective July 1, 2007, which included a $315 million fuel-related increase and a $7 million non-fuel related increase. The Retail Rate Order also authorized APS recovery of approximately $34 million of 2005 Deferrals through a temporary PSA surcharge over a twelve-month period beginning July 1, 2007. The ACC disallowed approximately $14 million of 2005 Deferrals because it found the Palo Verde outage costs giving rise to those amounts resulted from APS imprudence. </w:t>
      </w:r>
    </w:p>
    <w:p>
      <w:pPr>
        <w:pStyle w:val="TextBody"/>
        <w:spacing w:before="120" w:after="283"/>
        <w:jc w:val="left"/>
        <w:rPr/>
      </w:pPr>
      <w:r>
        <w:rPr/>
        <w:t>     </w:t>
      </w:r>
      <w:r>
        <w:rPr>
          <w:rFonts w:ascii="Times New Roman;Times;serif" w:hAnsi="Times New Roman;Times;serif"/>
          <w:b/>
          <w:sz w:val="17"/>
        </w:rPr>
        <w:t xml:space="preserve">PSA Modifications </w:t>
      </w:r>
      <w:r>
        <w:rPr>
          <w:rFonts w:ascii="Times New Roman;Times;serif" w:hAnsi="Times New Roman;Times;serif"/>
          <w:sz w:val="17"/>
        </w:rPr>
        <w:t xml:space="preserve">The Retail Rate Order modified the PSA in various respects, effective July 1, 2007. The PSA, which the ACC initially approved in 2005 as a part of APS 2003 rate case, </w:t>
      </w:r>
    </w:p>
    <w:p>
      <w:pPr>
        <w:pStyle w:val="TextBody"/>
        <w:jc w:val="center"/>
        <w:rPr>
          <w:rFonts w:ascii="Times New Roman;Times;serif" w:hAnsi="Times New Roman;Times;serif"/>
          <w:sz w:val="17"/>
        </w:rPr>
      </w:pPr>
      <w:r>
        <w:rPr>
          <w:rFonts w:ascii="Times New Roman;Times;serif" w:hAnsi="Times New Roman;Times;serif"/>
          <w:sz w:val="17"/>
        </w:rPr>
        <w:t xml:space="preserve">75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provides for the adjustment of retail rates to reflect variations in retail fuel and purchased power costs. As modified by the Retail Rate Order, the PSA is subject to specified parameters and procedures, including the following: </w:t>
      </w:r>
    </w:p>
    <w:tbl>
      <w:tblPr>
        <w:tblW w:w="5000" w:type="pct"/>
        <w:jc w:val="left"/>
        <w:tblInd w:w="0" w:type="dxa"/>
        <w:tblCellMar>
          <w:top w:w="0" w:type="dxa"/>
          <w:left w:w="0" w:type="dxa"/>
          <w:bottom w:w="0" w:type="dxa"/>
          <w:right w:w="0" w:type="dxa"/>
        </w:tblCellMar>
      </w:tblPr>
      <w:tblGrid>
        <w:gridCol w:w="203"/>
        <w:gridCol w:w="304"/>
        <w:gridCol w:w="102"/>
        <w:gridCol w:w="9596"/>
      </w:tblGrid>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APS records deferrals for recovery or refund to the extent actual retail fuel and purchased power costs vary from the Base Fuel Rate (currently $0.0325 per kWh);</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under a 90/10 sharing arrangement, APS defers 90% of the difference between retail fuel and purchased power costs (excluding certain costs, such as renewable energy resources and the capacity components of long-term purchase power agreements acquired through competitive procurement) and the Base Fuel Rate; APS absorbs 10% of the retail fuel and purchased power costs above the Base Fuel Rate and retains 10% of the benefit from the retail fuel and purchased power costs that are below the Base Fuel Rate;</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an adjustment is made annually each February 1st and goes into effect automatically unless suspended by the ACC;</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uses a forward-looking estimate of fuel and purchased power costs to set the annual PSA rate, which will be reconciled to actual costs experienced for each PSA Year (February 1 through January 31) (see the following bullet point);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rate includes (a) a Forward Component, under which APS recovers or refunds differences between expected fuel and purchased power costs for the upcoming calendar year and those embedded in the Base Fuel Rate; (b) an Historical Component, under which differences between actual fuel and purchased power costs and those recovered through the combination of the Base Fuel Rate and the Forward Component are recovered during the next PSA Year; and (c) a Transition Component, under which APS may seek mid-year PSA changes due to large variances between actual fuel and purchased power costs and the combination of the Base Fuel Rate and the Forward Component;</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amounts to be recovered or refunded through the sum of the PSA components discussed in the preceding bullet point are limited to a maximum plus or minus $0.004 per kWh change in the PSA rate in any PSA Year;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4"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the PSA adjustor that took effect on February 1, 2007 ($0.004 per kWh), and that was scheduled to expire on January 31, 2008, will remain in effect as long as necessary after January 31, 2008 to collect $46 million of 2007 fuel and purchased power costs deferred as a result of the mid-2007 implementation of the new Base Fuel Rate.</w:t>
            </w:r>
          </w:p>
        </w:tc>
      </w:tr>
    </w:tbl>
    <w:p>
      <w:pPr>
        <w:pStyle w:val="TextBody"/>
        <w:spacing w:before="120" w:after="283"/>
        <w:jc w:val="left"/>
        <w:rPr/>
      </w:pPr>
      <w:r>
        <w:rPr/>
        <w:t>     </w:t>
      </w:r>
      <w:r>
        <w:rPr>
          <w:rFonts w:ascii="Times New Roman;Times;serif" w:hAnsi="Times New Roman;Times;serif"/>
          <w:b/>
          <w:sz w:val="17"/>
        </w:rPr>
        <w:t>PSA Balance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changes in the deferred fuel and purchased power regulatory asset for the years ended December 31, 2007 and 2006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76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7459"/>
        <w:gridCol w:w="488"/>
        <w:gridCol w:w="140"/>
        <w:gridCol w:w="619"/>
        <w:gridCol w:w="125"/>
        <w:gridCol w:w="488"/>
        <w:gridCol w:w="140"/>
        <w:gridCol w:w="619"/>
        <w:gridCol w:w="127"/>
      </w:tblGrid>
      <w:tr>
        <w:trPr/>
        <w:tc>
          <w:tcPr>
            <w:tcW w:w="7459"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r>
      <w:tr>
        <w:trPr/>
        <w:tc>
          <w:tcPr>
            <w:tcW w:w="7459"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75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7" w:type="dxa"/>
            <w:tcBorders/>
            <w:shd w:fill="auto" w:val="clear"/>
            <w:vAlign w:val="bottom"/>
          </w:tcPr>
          <w:p>
            <w:pPr>
              <w:pStyle w:val="TableContents"/>
              <w:spacing w:before="0" w:after="283"/>
              <w:rPr/>
            </w:pPr>
            <w:r>
              <w:rPr/>
              <w:t> </w:t>
            </w:r>
          </w:p>
        </w:tc>
      </w:tr>
      <w:tr>
        <w:trPr/>
        <w:tc>
          <w:tcPr>
            <w:tcW w:w="7459" w:type="dxa"/>
            <w:tcBorders/>
            <w:shd w:fill="CCEEFF" w:val="clear"/>
            <w:vAlign w:val="bottom"/>
          </w:tcPr>
          <w:p>
            <w:pPr>
              <w:pStyle w:val="TableContents"/>
              <w:spacing w:before="0" w:after="0"/>
              <w:ind w:left="225" w:right="0" w:hanging="225"/>
              <w:rPr/>
            </w:pPr>
            <w:r>
              <w:rPr/>
              <w:t>Beginning balance</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19" w:type="dxa"/>
            <w:tcBorders/>
            <w:shd w:fill="CCEEFF" w:val="clear"/>
            <w:vAlign w:val="bottom"/>
          </w:tcPr>
          <w:p>
            <w:pPr>
              <w:pStyle w:val="TableContents"/>
              <w:spacing w:before="0" w:after="283"/>
              <w:jc w:val="right"/>
              <w:rPr/>
            </w:pPr>
            <w:r>
              <w:rPr/>
              <w:t>160</w:t>
            </w:r>
          </w:p>
        </w:tc>
        <w:tc>
          <w:tcPr>
            <w:tcW w:w="12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w:t>
            </w:r>
          </w:p>
        </w:tc>
        <w:tc>
          <w:tcPr>
            <w:tcW w:w="619" w:type="dxa"/>
            <w:tcBorders/>
            <w:shd w:fill="CCEEFF" w:val="clear"/>
            <w:vAlign w:val="bottom"/>
          </w:tcPr>
          <w:p>
            <w:pPr>
              <w:pStyle w:val="TableContents"/>
              <w:spacing w:before="0" w:after="283"/>
              <w:jc w:val="right"/>
              <w:rPr/>
            </w:pPr>
            <w:r>
              <w:rPr/>
              <w:t>173</w:t>
            </w:r>
          </w:p>
        </w:tc>
        <w:tc>
          <w:tcPr>
            <w:tcW w:w="127" w:type="dxa"/>
            <w:tcBorders/>
            <w:shd w:fill="CCEEFF" w:val="clear"/>
            <w:vAlign w:val="bottom"/>
          </w:tcPr>
          <w:p>
            <w:pPr>
              <w:pStyle w:val="TableContents"/>
              <w:spacing w:before="0" w:after="283"/>
              <w:rPr/>
            </w:pPr>
            <w:r>
              <w:rPr/>
              <w:t> </w:t>
            </w:r>
          </w:p>
        </w:tc>
      </w:tr>
      <w:tr>
        <w:trPr/>
        <w:tc>
          <w:tcPr>
            <w:tcW w:w="7459" w:type="dxa"/>
            <w:tcBorders/>
            <w:shd w:fill="auto" w:val="clear"/>
            <w:vAlign w:val="bottom"/>
          </w:tcPr>
          <w:p>
            <w:pPr>
              <w:pStyle w:val="TableContents"/>
              <w:spacing w:before="0" w:after="0"/>
              <w:ind w:left="225" w:right="0" w:hanging="225"/>
              <w:rPr/>
            </w:pPr>
            <w:r>
              <w:rPr/>
              <w:t>Deferred fuel and purchased power costs-current period</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189</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244</w:t>
            </w:r>
          </w:p>
        </w:tc>
        <w:tc>
          <w:tcPr>
            <w:tcW w:w="127" w:type="dxa"/>
            <w:tcBorders/>
            <w:shd w:fill="auto" w:val="clear"/>
            <w:vAlign w:val="bottom"/>
          </w:tcPr>
          <w:p>
            <w:pPr>
              <w:pStyle w:val="TableContents"/>
              <w:spacing w:before="0" w:after="283"/>
              <w:rPr/>
            </w:pPr>
            <w:r>
              <w:rPr/>
              <w:t> </w:t>
            </w:r>
          </w:p>
        </w:tc>
      </w:tr>
      <w:tr>
        <w:trPr/>
        <w:tc>
          <w:tcPr>
            <w:tcW w:w="7459" w:type="dxa"/>
            <w:tcBorders/>
            <w:shd w:fill="CCEEFF" w:val="clear"/>
            <w:vAlign w:val="bottom"/>
          </w:tcPr>
          <w:p>
            <w:pPr>
              <w:pStyle w:val="TableContents"/>
              <w:spacing w:before="0" w:after="0"/>
              <w:ind w:left="225" w:right="0" w:hanging="225"/>
              <w:rPr/>
            </w:pPr>
            <w:r>
              <w:rPr/>
              <w:t>Regulatory disallowance</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(14</w:t>
            </w:r>
          </w:p>
        </w:tc>
        <w:tc>
          <w:tcPr>
            <w:tcW w:w="125" w:type="dxa"/>
            <w:tcBorders/>
            <w:shd w:fill="CCEEFF" w:val="clear"/>
            <w:vAlign w:val="bottom"/>
          </w:tcPr>
          <w:p>
            <w:pPr>
              <w:pStyle w:val="TableContents"/>
              <w:spacing w:before="0" w:after="283"/>
              <w:rPr/>
            </w:pPr>
            <w:r>
              <w:rPr/>
              <w:t>)</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19"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r>
      <w:tr>
        <w:trPr/>
        <w:tc>
          <w:tcPr>
            <w:tcW w:w="7459" w:type="dxa"/>
            <w:tcBorders/>
            <w:shd w:fill="auto" w:val="clear"/>
            <w:vAlign w:val="bottom"/>
          </w:tcPr>
          <w:p>
            <w:pPr>
              <w:pStyle w:val="TableContents"/>
              <w:spacing w:before="0" w:after="0"/>
              <w:ind w:left="225" w:right="0" w:hanging="225"/>
              <w:rPr/>
            </w:pPr>
            <w:r>
              <w:rPr/>
              <w:t>Interest on deferred fuel and purchased power</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7</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19" w:type="dxa"/>
            <w:tcBorders/>
            <w:shd w:fill="auto" w:val="clear"/>
            <w:vAlign w:val="bottom"/>
          </w:tcPr>
          <w:p>
            <w:pPr>
              <w:pStyle w:val="TableContents"/>
              <w:spacing w:before="0" w:after="283"/>
              <w:jc w:val="right"/>
              <w:rPr/>
            </w:pPr>
            <w:r>
              <w:rPr/>
              <w:t>8</w:t>
            </w:r>
          </w:p>
        </w:tc>
        <w:tc>
          <w:tcPr>
            <w:tcW w:w="127" w:type="dxa"/>
            <w:tcBorders/>
            <w:shd w:fill="auto" w:val="clear"/>
            <w:vAlign w:val="bottom"/>
          </w:tcPr>
          <w:p>
            <w:pPr>
              <w:pStyle w:val="TableContents"/>
              <w:spacing w:before="0" w:after="283"/>
              <w:rPr/>
            </w:pPr>
            <w:r>
              <w:rPr/>
              <w:t> </w:t>
            </w:r>
          </w:p>
        </w:tc>
      </w:tr>
      <w:tr>
        <w:trPr/>
        <w:tc>
          <w:tcPr>
            <w:tcW w:w="7459" w:type="dxa"/>
            <w:tcBorders/>
            <w:shd w:fill="CCEEFF" w:val="clear"/>
            <w:vAlign w:val="bottom"/>
          </w:tcPr>
          <w:p>
            <w:pPr>
              <w:pStyle w:val="TableContents"/>
              <w:spacing w:before="0" w:after="0"/>
              <w:ind w:left="225" w:right="0" w:hanging="225"/>
              <w:rPr/>
            </w:pPr>
            <w:r>
              <w:rPr/>
              <w:t>Amounts recovered through revenues</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(231</w:t>
            </w:r>
          </w:p>
        </w:tc>
        <w:tc>
          <w:tcPr>
            <w:tcW w:w="125" w:type="dxa"/>
            <w:tcBorders/>
            <w:shd w:fill="CCEEFF" w:val="clear"/>
            <w:vAlign w:val="bottom"/>
          </w:tcPr>
          <w:p>
            <w:pPr>
              <w:pStyle w:val="TableContents"/>
              <w:spacing w:before="0" w:after="283"/>
              <w:rPr/>
            </w:pPr>
            <w:r>
              <w:rPr/>
              <w:t>)</w:t>
            </w:r>
          </w:p>
        </w:tc>
        <w:tc>
          <w:tcPr>
            <w:tcW w:w="488"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left"/>
              <w:rPr/>
            </w:pPr>
            <w:r>
              <w:rPr/>
              <w:t> </w:t>
            </w:r>
          </w:p>
        </w:tc>
        <w:tc>
          <w:tcPr>
            <w:tcW w:w="619" w:type="dxa"/>
            <w:tcBorders/>
            <w:shd w:fill="CCEEFF" w:val="clear"/>
            <w:vAlign w:val="bottom"/>
          </w:tcPr>
          <w:p>
            <w:pPr>
              <w:pStyle w:val="TableContents"/>
              <w:spacing w:before="0" w:after="283"/>
              <w:jc w:val="right"/>
              <w:rPr/>
            </w:pPr>
            <w:r>
              <w:rPr/>
              <w:t>(265</w:t>
            </w:r>
          </w:p>
        </w:tc>
        <w:tc>
          <w:tcPr>
            <w:tcW w:w="127" w:type="dxa"/>
            <w:tcBorders/>
            <w:shd w:fill="CCEEFF" w:val="clear"/>
            <w:vAlign w:val="bottom"/>
          </w:tcPr>
          <w:p>
            <w:pPr>
              <w:pStyle w:val="TableContents"/>
              <w:spacing w:before="0" w:after="283"/>
              <w:rPr/>
            </w:pPr>
            <w:r>
              <w:rPr/>
              <w:t>)</w:t>
            </w:r>
          </w:p>
        </w:tc>
      </w:tr>
      <w:tr>
        <w:trPr/>
        <w:tc>
          <w:tcPr>
            <w:tcW w:w="7459"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88" w:type="dxa"/>
            <w:tcBorders/>
            <w:shd w:fill="auto" w:val="clear"/>
            <w:vAlign w:val="center"/>
          </w:tcPr>
          <w:p>
            <w:pPr>
              <w:pStyle w:val="TableContents"/>
              <w:spacing w:before="0" w:after="283"/>
              <w:rPr/>
            </w:pPr>
            <w:r>
              <w:rPr/>
              <w:t> </w:t>
            </w:r>
          </w:p>
        </w:tc>
        <w:tc>
          <w:tcPr>
            <w:tcW w:w="75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r>
        <w:trPr/>
        <w:tc>
          <w:tcPr>
            <w:tcW w:w="7459" w:type="dxa"/>
            <w:tcBorders/>
            <w:shd w:fill="auto" w:val="clear"/>
            <w:vAlign w:val="bottom"/>
          </w:tcPr>
          <w:p>
            <w:pPr>
              <w:pStyle w:val="TableContents"/>
              <w:spacing w:before="0" w:after="0"/>
              <w:ind w:left="225" w:right="0" w:hanging="225"/>
              <w:rPr/>
            </w:pPr>
            <w:r>
              <w:rPr/>
              <w:t>Ending balance</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19" w:type="dxa"/>
            <w:tcBorders/>
            <w:shd w:fill="auto" w:val="clear"/>
            <w:vAlign w:val="bottom"/>
          </w:tcPr>
          <w:p>
            <w:pPr>
              <w:pStyle w:val="TableContents"/>
              <w:spacing w:before="0" w:after="283"/>
              <w:jc w:val="right"/>
              <w:rPr/>
            </w:pPr>
            <w:r>
              <w:rPr/>
              <w:t>111</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jc w:val="left"/>
              <w:rPr/>
            </w:pPr>
            <w:r>
              <w:rPr/>
              <w:t>$</w:t>
            </w:r>
          </w:p>
        </w:tc>
        <w:tc>
          <w:tcPr>
            <w:tcW w:w="619" w:type="dxa"/>
            <w:tcBorders/>
            <w:shd w:fill="auto" w:val="clear"/>
            <w:vAlign w:val="bottom"/>
          </w:tcPr>
          <w:p>
            <w:pPr>
              <w:pStyle w:val="TableContents"/>
              <w:spacing w:before="0" w:after="283"/>
              <w:jc w:val="right"/>
              <w:rPr/>
            </w:pPr>
            <w:r>
              <w:rPr/>
              <w:t>160</w:t>
            </w:r>
          </w:p>
        </w:tc>
        <w:tc>
          <w:tcPr>
            <w:tcW w:w="127" w:type="dxa"/>
            <w:tcBorders/>
            <w:shd w:fill="auto" w:val="clear"/>
            <w:vAlign w:val="bottom"/>
          </w:tcPr>
          <w:p>
            <w:pPr>
              <w:pStyle w:val="TableContents"/>
              <w:spacing w:before="0" w:after="283"/>
              <w:rPr/>
            </w:pPr>
            <w:r>
              <w:rPr/>
              <w:t> </w:t>
            </w:r>
          </w:p>
        </w:tc>
      </w:tr>
      <w:tr>
        <w:trPr/>
        <w:tc>
          <w:tcPr>
            <w:tcW w:w="7459"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88" w:type="dxa"/>
            <w:tcBorders/>
            <w:shd w:fill="auto" w:val="clear"/>
            <w:vAlign w:val="center"/>
          </w:tcPr>
          <w:p>
            <w:pPr>
              <w:pStyle w:val="TableContents"/>
              <w:spacing w:before="0" w:after="283"/>
              <w:rPr/>
            </w:pPr>
            <w:r>
              <w:rPr/>
              <w:t> </w:t>
            </w:r>
          </w:p>
        </w:tc>
        <w:tc>
          <w:tcPr>
            <w:tcW w:w="75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PSA rate for the PSA Year beginning February 1, 2008 was set at the maximum $0.004 per kWh.  Any uncollected deferrals during the 2008 PSA Year resulting from this limit will be included in the Historical Component of the PSA rate for the PSA Year beginning February 1, 2009. </w:t>
      </w:r>
    </w:p>
    <w:p>
      <w:pPr>
        <w:pStyle w:val="TextBody"/>
        <w:spacing w:before="120" w:after="283"/>
        <w:jc w:val="left"/>
        <w:rPr/>
      </w:pPr>
      <w:r>
        <w:rPr/>
        <w:t>     </w:t>
      </w:r>
      <w:r>
        <w:rPr>
          <w:rFonts w:ascii="Times New Roman;Times;serif" w:hAnsi="Times New Roman;Times;serif"/>
          <w:b/>
          <w:sz w:val="17"/>
        </w:rPr>
        <w:t>2006 Deferrals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May 2006, the ACC directed the ACC staff to conduct a prudence audit of 2006 Palo Verde outage costs. APS recorded approximately $79 million of 2006 Deferrals, virtually all of which were associated with a Unit 1 vibration issue. On October 4, 2007, the ACC staff filed a report with the ACC that concluded that APS response to the Unit 1 vibration issue was reasonable and prudent. APS continues to believe that these costs, which have been fully recovered, were prudently incurred. </w:t>
      </w:r>
    </w:p>
    <w:p>
      <w:pPr>
        <w:pStyle w:val="TextBody"/>
        <w:spacing w:before="120" w:after="283"/>
        <w:jc w:val="left"/>
        <w:rPr/>
      </w:pPr>
      <w:r>
        <w:rPr/>
        <w:t>     </w:t>
      </w:r>
      <w:r>
        <w:rPr>
          <w:rFonts w:ascii="Times New Roman;Times;serif" w:hAnsi="Times New Roman;Times;serif"/>
          <w:b/>
          <w:sz w:val="17"/>
        </w:rPr>
        <w:t>Line Extension Schedule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Retail Rate Order required APS to file a revised line extension schedule for ACC approval that would eliminate certain footage and equipment allowances for new or expanded electric service and remove any requirement for economic feasibility analyses used to determine whether or how much of an allowance should be granted. These changes would permit APS to collect, on a current basis, costs related to line extensions. </w:t>
      </w:r>
    </w:p>
    <w:p>
      <w:pPr>
        <w:pStyle w:val="TextBody"/>
        <w:spacing w:before="120" w:after="283"/>
        <w:jc w:val="left"/>
        <w:rPr/>
      </w:pPr>
      <w:r>
        <w:rPr/>
        <w:t>     </w:t>
      </w:r>
      <w:r>
        <w:rPr>
          <w:rFonts w:ascii="Times New Roman;Times;serif" w:hAnsi="Times New Roman;Times;serif"/>
          <w:sz w:val="17"/>
        </w:rPr>
        <w:t xml:space="preserve">On October 24, 2007, APS filed a proposed amendment to its line extension schedule, including a proposal to treat line extension payments received as non-refundable other electric revenues. APS proposed to grandfather applicants that have executed line extension agreements prior to the effective date of its amended line extension schedule. The ACC Staff issued a recommended order that was consistent with APS proposed line extension amendments in all significant respects except for the authorized accounting treatment. The ACC staff proposed that payments received for new or upgraded service be treated as contributions in aid of construction (CIAC), rather than as non-refundable other electric revenues as APS requested. CIAC treatment would result in a positive cash flow that will partially offset capital expenditures, but without any revenue impact. On February 13, 2008, the ACC voted to approve the ACC staff recommended order, with minor modifications. </w:t>
      </w:r>
    </w:p>
    <w:p>
      <w:pPr>
        <w:pStyle w:val="TextBody"/>
        <w:jc w:val="center"/>
        <w:rPr>
          <w:rFonts w:ascii="Times New Roman;Times;serif" w:hAnsi="Times New Roman;Times;serif"/>
          <w:sz w:val="17"/>
        </w:rPr>
      </w:pPr>
      <w:r>
        <w:rPr>
          <w:rFonts w:ascii="Times New Roman;Times;serif" w:hAnsi="Times New Roman;Times;serif"/>
          <w:sz w:val="17"/>
        </w:rPr>
        <w:t xml:space="preserve">77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Rate Requests for Transmission and Ancillary Services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July 10, 2007, APS submitted a revised Open Access Transmission Tariff filing with the FERC to move from a fixed rate to a formula rate in order to more accurately reflect the costs that APS incurs in providing transmission and ancillary services. The requested formula rate would have resulted in an estimated $37 million increase in annual transmission revenues, effective October 1, 2007. The proposed formula rate would be updated each year effective June 1 on the basis of APS actual cost of service, as disclosed in APS FERC Form 1 report for the previous fiscal year, and projected capital expenditures. Approximately $30 million of the requested increase represents charges for transmission services to serve APS retail customers (Retail Transmission Charges). </w:t>
      </w:r>
    </w:p>
    <w:p>
      <w:pPr>
        <w:pStyle w:val="TextBody"/>
        <w:spacing w:before="120" w:after="283"/>
        <w:jc w:val="left"/>
        <w:rPr/>
      </w:pPr>
      <w:r>
        <w:rPr/>
        <w:t>     </w:t>
      </w:r>
      <w:r>
        <w:rPr>
          <w:rFonts w:ascii="Times New Roman;Times;serif" w:hAnsi="Times New Roman;Times;serif"/>
          <w:sz w:val="17"/>
        </w:rPr>
        <w:t xml:space="preserve">On September 21, 2007, the FERC issued an order on these proposed revisions to APS transmission rates in which it accepted APS proposed formula rates and ordered settlement judge procedures, which are underway. The proposed rates become effective March 1, 2008, subject to refund based upon the ultimate outcome of proceedings at the FERC on this matter. </w:t>
      </w:r>
    </w:p>
    <w:p>
      <w:pPr>
        <w:pStyle w:val="TextBody"/>
        <w:spacing w:before="120" w:after="283"/>
        <w:jc w:val="left"/>
        <w:rPr/>
      </w:pPr>
      <w:r>
        <w:rPr/>
        <w:t>     </w:t>
      </w:r>
      <w:r>
        <w:rPr>
          <w:rFonts w:ascii="Times New Roman;Times;serif" w:hAnsi="Times New Roman;Times;serif"/>
          <w:sz w:val="17"/>
        </w:rPr>
        <w:t xml:space="preserve">On December 31, 2007, APS filed with the ACC an application to increase annual pretax retail revenues by approximately $30 million, effective March 1, 2008, to cover the Retail Transmission Charges authorized by the FERC. This retail rate increase implements an ACC-approved mechanism by which changes in Retail Transmission Charges can be reflected in APS retail rates. On February 13, 2008, the ACC voted to approve APS request, subject to refund pending final outcome of FERC proceedings on this matter. </w:t>
      </w:r>
    </w:p>
    <w:p>
      <w:pPr>
        <w:pStyle w:val="TextBody"/>
        <w:spacing w:before="120" w:after="283"/>
        <w:jc w:val="left"/>
        <w:rPr/>
      </w:pPr>
      <w:r>
        <w:rPr/>
        <w:t>     </w:t>
      </w:r>
      <w:r>
        <w:rPr>
          <w:rFonts w:ascii="Times New Roman;Times;serif" w:hAnsi="Times New Roman;Times;serif"/>
          <w:b/>
          <w:sz w:val="17"/>
        </w:rPr>
        <w:t>Other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April 7, 2005, the ACC issued an order in the rate case that APS filed on June 27, 2003. As part of this order, APS was authorized to acquire the PWEC Dedicated Assets from Pinnacle West Energy, with a net carrying value of approximately $850 million, and to rate base the PWEC Dedicated Assets at a rate base value of $700 million, which resulted in a mandatory rate base disallowance of approximately $150 million. Due to depreciation and other miscellaneous factors, the actual disallowance was $139 million at December 31, 2005. This transfer was completed on July 29, 2005. As a result, for financial reporting purposes, APS recognized a one-time, after-tax net plant regulatory disallowance of approximately $84 million in 2005.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Federal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FERC Order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August 11, 2004, Pinnacle West, APS, Pinnacle West Energy, and APSES (collectively, the Pinnacle West Companies) submitted to the FERC an update to their three-year market-based rate review pursuant to the FERCs order implementing a new generation market power analysis. On December 20, 2004, the FERC issued an order approving the Pinnacle West Companies market-based rates for control areas other than those of APS, Public Service Company of New Mexico (PNM) and Tucson Electric Power Company (TEP). The FERC staff required the Pinnacle West Companies to submit additional data with respect to these control areas, and the Pinnacle West Companies did so. </w:t>
      </w:r>
    </w:p>
    <w:p>
      <w:pPr>
        <w:pStyle w:val="TextBody"/>
        <w:spacing w:before="120" w:after="283"/>
        <w:jc w:val="left"/>
        <w:rPr/>
      </w:pPr>
      <w:r>
        <w:rPr/>
        <w:t>     </w:t>
      </w:r>
      <w:r>
        <w:rPr>
          <w:rFonts w:ascii="Times New Roman;Times;serif" w:hAnsi="Times New Roman;Times;serif"/>
          <w:sz w:val="17"/>
        </w:rPr>
        <w:t xml:space="preserve">On April 17, 2006, the FERC issued an order revoking the Pinnacle West Companies authority to make sales at market-based rates in the APS control area (the April 17 Order). The </w:t>
      </w:r>
    </w:p>
    <w:p>
      <w:pPr>
        <w:pStyle w:val="TextBody"/>
        <w:jc w:val="center"/>
        <w:rPr>
          <w:rFonts w:ascii="Times New Roman;Times;serif" w:hAnsi="Times New Roman;Times;serif"/>
          <w:sz w:val="17"/>
        </w:rPr>
      </w:pPr>
      <w:r>
        <w:rPr>
          <w:rFonts w:ascii="Times New Roman;Times;serif" w:hAnsi="Times New Roman;Times;serif"/>
          <w:sz w:val="17"/>
        </w:rPr>
        <w:t xml:space="preserve">78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FERC found that the Pinnacle West Companies failed to provide the necessary information about the calculation of transmission imports into the APS control area to allow the FERC to make a determination regarding FERCs generation market power screens in the APS control area. The FERC found that the Pinnacle West Companies may charge market-based rates in the PNM and TEP control areas. </w:t>
      </w:r>
    </w:p>
    <w:p>
      <w:pPr>
        <w:pStyle w:val="TextBody"/>
        <w:spacing w:before="120" w:after="283"/>
        <w:jc w:val="left"/>
        <w:rPr/>
      </w:pPr>
      <w:r>
        <w:rPr/>
        <w:t>     </w:t>
      </w:r>
      <w:r>
        <w:rPr>
          <w:rFonts w:ascii="Times New Roman;Times;serif" w:hAnsi="Times New Roman;Times;serif"/>
          <w:sz w:val="17"/>
        </w:rPr>
        <w:t xml:space="preserve">On August 13, 2007, the FERC issued an order on rehearing, reinstating the authority of the Pinnacle West Companies to make sales at market-based rates in all seasons for sales outside of the Phoenix Valley, and in all seasons except the summer for sales within the Phoenix Valley. The Pinnacle West Companies submitted a compliance filing implementing this order to the FERC on October 12, 2007. This compliance filing was conditionally accepted by FERC in an order issued January 17, 2008, requiring an additional compliance filing by the Pinnacle West Companies by February 19, 2008. </w:t>
      </w:r>
    </w:p>
    <w:p>
      <w:pPr>
        <w:pStyle w:val="TextBody"/>
        <w:spacing w:before="120" w:after="283"/>
        <w:jc w:val="left"/>
        <w:rPr/>
      </w:pPr>
      <w:r>
        <w:rPr/>
        <w:t>     </w:t>
      </w:r>
      <w:r>
        <w:rPr>
          <w:rFonts w:ascii="Times New Roman;Times;serif" w:hAnsi="Times New Roman;Times;serif"/>
          <w:sz w:val="17"/>
        </w:rPr>
        <w:t xml:space="preserve">Based upon an analysis of this matter and preliminary calculations of the refund obligations, at this time neither Pinnacle West nor APS believes that this proceeding will have a material adverse effect on its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4.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Certain assets and liabilities are reported differently for income tax purposes than they are for financial statements purposes. The tax effect of these differences is recorded as deferred taxes. We calculate deferred taxes using the current income tax rates. </w:t>
      </w:r>
    </w:p>
    <w:p>
      <w:pPr>
        <w:pStyle w:val="TextBody"/>
        <w:spacing w:before="120" w:after="283"/>
        <w:jc w:val="left"/>
        <w:rPr/>
      </w:pPr>
      <w:r>
        <w:rPr/>
        <w:t>     </w:t>
      </w:r>
      <w:r>
        <w:rPr>
          <w:rFonts w:ascii="Times New Roman;Times;serif" w:hAnsi="Times New Roman;Times;serif"/>
          <w:sz w:val="17"/>
        </w:rPr>
        <w:t xml:space="preserve">APS has recorded a regulatory asset and a regulatory liability related to income taxes on its Balance Sheets in accordance with SFAS No. 71. The regulatory asset is for certain temporary differences, primarily the allowance for equity funds used during construction. The regulatory liability relates to excess deferred taxes resulting primarily from pension and other postretirement benefits. APS amortizes these amounts as the differences reverse. </w:t>
      </w:r>
    </w:p>
    <w:p>
      <w:pPr>
        <w:pStyle w:val="TextBody"/>
        <w:spacing w:before="120" w:after="283"/>
        <w:jc w:val="left"/>
        <w:rPr/>
      </w:pPr>
      <w:r>
        <w:rPr/>
        <w:t>     </w:t>
      </w:r>
      <w:r>
        <w:rPr>
          <w:rFonts w:ascii="Times New Roman;Times;serif" w:hAnsi="Times New Roman;Times;serif"/>
          <w:sz w:val="17"/>
        </w:rPr>
        <w:t xml:space="preserve">As a result of a change in IRS guidance, we claimed a tax deduction related to an APS tax accounting method change on our 2001 federal consolidated income tax return. The accelerated deduction resulted in a $200 million reduction in the current income tax liability and a corresponding increase in the plant-related deferred tax liability. Our 2001 federal consolidated income tax return is currently under examination by the IRS. As part of its ongoing examination, the IRS is reviewing this accounting method change and the resultant deduction. Within the next six months, we expect that the IRS will finalize its examination of the 2001 return, which will include a settlement on the tax accounting method change. Although the ultimate outcome of this matter cannot currently be predicted, the current status of the examination has resulted in changes in our judgment, which are reflected in the reconciliation of the total amounts of unrecognized tax benefits presented below. We do not expect the ultimate outcome of this examination to have a material adverse impact on our financial position or results of operations. We expect that it will have a negative impact on cash flows. We do not expect that there will be any other significant increases or decreases in our unrecognized tax benefits within the next 12 months. </w:t>
      </w:r>
    </w:p>
    <w:p>
      <w:pPr>
        <w:pStyle w:val="TextBody"/>
        <w:spacing w:before="120" w:after="283"/>
        <w:jc w:val="left"/>
        <w:rPr/>
      </w:pPr>
      <w:r>
        <w:rPr/>
        <w:t>     </w:t>
      </w:r>
      <w:r>
        <w:rPr>
          <w:rFonts w:ascii="Times New Roman;Times;serif" w:hAnsi="Times New Roman;Times;serif"/>
          <w:sz w:val="17"/>
        </w:rPr>
        <w:t xml:space="preserve">We adopted FIN 48, Accounting for Uncertainty in Income Taxes  an Interpretation of FASB Statement No. 109, on January 1, 2007. The effect of applying the new guidance was not significantly different in terms of tax impacts from the application of our previous policy. Accordingly, the impact to retained earnings upon adoption was immaterial. In addition, the </w:t>
      </w:r>
    </w:p>
    <w:p>
      <w:pPr>
        <w:pStyle w:val="TextBody"/>
        <w:jc w:val="center"/>
        <w:rPr>
          <w:rFonts w:ascii="Times New Roman;Times;serif" w:hAnsi="Times New Roman;Times;serif"/>
          <w:sz w:val="17"/>
        </w:rPr>
      </w:pPr>
      <w:r>
        <w:rPr>
          <w:rFonts w:ascii="Times New Roman;Times;serif" w:hAnsi="Times New Roman;Times;serif"/>
          <w:sz w:val="17"/>
        </w:rPr>
        <w:t xml:space="preserve">79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guidance required us to reclassify certain tax benefits, which had the effect of increasing accrued taxes and deferred debits by approximately $50 million to better reflect the expected timing of the payment of taxes and interest. </w:t>
      </w:r>
    </w:p>
    <w:p>
      <w:pPr>
        <w:pStyle w:val="TextBody"/>
        <w:spacing w:before="120" w:after="283"/>
        <w:jc w:val="left"/>
        <w:rPr/>
      </w:pPr>
      <w:r>
        <w:rPr/>
        <w:t>     </w:t>
      </w:r>
      <w:r>
        <w:rPr>
          <w:rFonts w:ascii="Times New Roman;Times;serif" w:hAnsi="Times New Roman;Times;serif"/>
          <w:sz w:val="17"/>
        </w:rPr>
        <w:t xml:space="preserve">Following is a tabular reconciliation of the total amounts of unrecognized tax benefits, excluding interest and penalties, at the beginning and end of the period that are included in accrued taxes and other deferred credits on the Consolidated Balance Sheets (dollars in thousands): </w:t>
      </w:r>
    </w:p>
    <w:tbl>
      <w:tblPr>
        <w:tblW w:w="5000" w:type="pct"/>
        <w:jc w:val="center"/>
        <w:tblInd w:w="0" w:type="dxa"/>
        <w:tblCellMar>
          <w:top w:w="0" w:type="dxa"/>
          <w:left w:w="0" w:type="dxa"/>
          <w:bottom w:w="0" w:type="dxa"/>
          <w:right w:w="0" w:type="dxa"/>
        </w:tblCellMar>
      </w:tblPr>
      <w:tblGrid>
        <w:gridCol w:w="8608"/>
        <w:gridCol w:w="488"/>
        <w:gridCol w:w="154"/>
        <w:gridCol w:w="817"/>
        <w:gridCol w:w="138"/>
      </w:tblGrid>
      <w:tr>
        <w:trPr/>
        <w:tc>
          <w:tcPr>
            <w:tcW w:w="860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225" w:right="0" w:hanging="225"/>
              <w:rPr/>
            </w:pPr>
            <w:r>
              <w:rPr/>
              <w:t>Total unrecognized tax benefits, January 1, 2007</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17" w:type="dxa"/>
            <w:tcBorders/>
            <w:shd w:fill="CCEEFF" w:val="clear"/>
            <w:vAlign w:val="bottom"/>
          </w:tcPr>
          <w:p>
            <w:pPr>
              <w:pStyle w:val="TableContents"/>
              <w:spacing w:before="0" w:after="283"/>
              <w:jc w:val="right"/>
              <w:rPr/>
            </w:pPr>
            <w:r>
              <w:rPr/>
              <w:t>132,691</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Additions for tax positions of the current year</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225" w:right="0" w:hanging="225"/>
              <w:rPr/>
            </w:pPr>
            <w:r>
              <w:rPr/>
              <w:t>Additions for tax positions of prior years</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65,022</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Reductions for tax positions of prior years for:</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450" w:right="0" w:hanging="225"/>
              <w:rPr/>
            </w:pPr>
            <w:r>
              <w:rPr/>
              <w:t>Changes in judgment</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17" w:type="dxa"/>
            <w:tcBorders/>
            <w:shd w:fill="CCEEFF" w:val="clear"/>
            <w:vAlign w:val="bottom"/>
          </w:tcPr>
          <w:p>
            <w:pPr>
              <w:pStyle w:val="TableContents"/>
              <w:spacing w:before="0" w:after="283"/>
              <w:jc w:val="right"/>
              <w:rPr/>
            </w:pPr>
            <w:r>
              <w:rPr/>
              <w:t>(37,419</w:t>
            </w:r>
          </w:p>
        </w:tc>
        <w:tc>
          <w:tcPr>
            <w:tcW w:w="138" w:type="dxa"/>
            <w:tcBorders/>
            <w:shd w:fill="CCEEFF" w:val="clear"/>
            <w:vAlign w:val="bottom"/>
          </w:tcPr>
          <w:p>
            <w:pPr>
              <w:pStyle w:val="TableContents"/>
              <w:spacing w:before="0" w:after="283"/>
              <w:rPr/>
            </w:pPr>
            <w:r>
              <w:rPr/>
              <w:t>)</w:t>
            </w:r>
          </w:p>
        </w:tc>
      </w:tr>
      <w:tr>
        <w:trPr/>
        <w:tc>
          <w:tcPr>
            <w:tcW w:w="8608" w:type="dxa"/>
            <w:tcBorders/>
            <w:shd w:fill="auto" w:val="clear"/>
            <w:vAlign w:val="bottom"/>
          </w:tcPr>
          <w:p>
            <w:pPr>
              <w:pStyle w:val="TableContents"/>
              <w:spacing w:before="0" w:after="0"/>
              <w:ind w:left="450" w:right="0" w:hanging="225"/>
              <w:rPr/>
            </w:pPr>
            <w:r>
              <w:rPr/>
              <w:t>Settlements with taxing authorities</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17" w:type="dxa"/>
            <w:tcBorders/>
            <w:shd w:fill="auto" w:val="clear"/>
            <w:vAlign w:val="bottom"/>
          </w:tcPr>
          <w:p>
            <w:pPr>
              <w:pStyle w:val="TableContents"/>
              <w:spacing w:before="0" w:after="283"/>
              <w:jc w:val="right"/>
              <w:rPr/>
            </w:pPr>
            <w:r>
              <w:rPr/>
              <w:t>(2,425</w:t>
            </w:r>
          </w:p>
        </w:tc>
        <w:tc>
          <w:tcPr>
            <w:tcW w:w="138" w:type="dxa"/>
            <w:tcBorders/>
            <w:shd w:fill="auto" w:val="clear"/>
            <w:vAlign w:val="bottom"/>
          </w:tcPr>
          <w:p>
            <w:pPr>
              <w:pStyle w:val="TableContents"/>
              <w:spacing w:before="0" w:after="283"/>
              <w:rPr/>
            </w:pPr>
            <w:r>
              <w:rPr/>
              <w:t>)</w:t>
            </w:r>
          </w:p>
        </w:tc>
      </w:tr>
      <w:tr>
        <w:trPr/>
        <w:tc>
          <w:tcPr>
            <w:tcW w:w="8608" w:type="dxa"/>
            <w:tcBorders/>
            <w:shd w:fill="CCEEFF" w:val="clear"/>
            <w:vAlign w:val="bottom"/>
          </w:tcPr>
          <w:p>
            <w:pPr>
              <w:pStyle w:val="TableContents"/>
              <w:spacing w:before="0" w:after="0"/>
              <w:ind w:left="450" w:right="0" w:hanging="225"/>
              <w:rPr/>
            </w:pPr>
            <w:r>
              <w:rPr/>
              <w:t>Lapses of applicable statute of limitations</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9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Total unrecognized tax benefits, December 31, 2007</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17" w:type="dxa"/>
            <w:tcBorders/>
            <w:shd w:fill="auto" w:val="clear"/>
            <w:vAlign w:val="bottom"/>
          </w:tcPr>
          <w:p>
            <w:pPr>
              <w:pStyle w:val="TableContents"/>
              <w:spacing w:before="0" w:after="283"/>
              <w:jc w:val="right"/>
              <w:rPr/>
            </w:pPr>
            <w:r>
              <w:rPr/>
              <w:t>157,869</w:t>
            </w:r>
          </w:p>
        </w:tc>
        <w:tc>
          <w:tcPr>
            <w:tcW w:w="138" w:type="dxa"/>
            <w:tcBorders/>
            <w:shd w:fill="auto" w:val="clear"/>
            <w:vAlign w:val="bottom"/>
          </w:tcPr>
          <w:p>
            <w:pPr>
              <w:pStyle w:val="TableContents"/>
              <w:spacing w:before="0" w:after="283"/>
              <w:rPr/>
            </w:pPr>
            <w:r>
              <w:rPr/>
              <w:t> </w:t>
            </w:r>
          </w:p>
        </w:tc>
      </w:tr>
      <w:tr>
        <w:trPr/>
        <w:tc>
          <w:tcPr>
            <w:tcW w:w="8608"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9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Included in the balance of unrecognized tax benefits at December 31, 2007 are approximately $5 million of tax positions that, if recognized, would decrease our effective tax rate. </w:t>
      </w:r>
    </w:p>
    <w:p>
      <w:pPr>
        <w:pStyle w:val="TextBody"/>
        <w:spacing w:before="120" w:after="283"/>
        <w:jc w:val="left"/>
        <w:rPr/>
      </w:pPr>
      <w:r>
        <w:rPr/>
        <w:t>     </w:t>
      </w:r>
      <w:r>
        <w:rPr>
          <w:rFonts w:ascii="Times New Roman;Times;serif" w:hAnsi="Times New Roman;Times;serif"/>
          <w:sz w:val="17"/>
        </w:rPr>
        <w:t xml:space="preserve">We reflect interest and penalties, if any, on unrecognized tax benefits in the statement of operations as income tax expense. For 2007, the amount of interest recognized in the statement of operations related to unrecognized tax benefits was $3 million. </w:t>
      </w:r>
    </w:p>
    <w:p>
      <w:pPr>
        <w:pStyle w:val="TextBody"/>
        <w:spacing w:before="120" w:after="283"/>
        <w:jc w:val="left"/>
        <w:rPr/>
      </w:pPr>
      <w:r>
        <w:rPr/>
        <w:t>     </w:t>
      </w:r>
      <w:r>
        <w:rPr>
          <w:rFonts w:ascii="Times New Roman;Times;serif" w:hAnsi="Times New Roman;Times;serif"/>
          <w:sz w:val="17"/>
        </w:rPr>
        <w:t xml:space="preserve">As of December 31, 2007, the total amount of interest expense recognized in the statement of financial position related to unrecognized tax benefits was $57 million. To the extent that matters are settled favorably, this amount could reverse and decrease our effective tax rate. Additionally, we have recognized $5 million of interest income to be received on the overpayment of income taxes for certain adjustments that we have filed, or will file, with the IRS. </w:t>
      </w:r>
    </w:p>
    <w:p>
      <w:pPr>
        <w:pStyle w:val="TextBody"/>
        <w:spacing w:before="120" w:after="283"/>
        <w:jc w:val="left"/>
        <w:rPr/>
      </w:pPr>
      <w:r>
        <w:rPr/>
        <w:t>     </w:t>
      </w:r>
      <w:r>
        <w:rPr>
          <w:rFonts w:ascii="Times New Roman;Times;serif" w:hAnsi="Times New Roman;Times;serif"/>
          <w:sz w:val="17"/>
        </w:rPr>
        <w:t xml:space="preserve">As of December 31, 2007, the tax year ended December 31, 1999 and all subsequent tax years remain subject to examination by federal and state taxing authorities. In addition, tax years ended prior to December 31, 1999 may remain subject to examination by state taxing authorities. </w:t>
      </w:r>
    </w:p>
    <w:p>
      <w:pPr>
        <w:pStyle w:val="TextBody"/>
        <w:spacing w:before="120" w:after="283"/>
        <w:jc w:val="left"/>
        <w:rPr/>
      </w:pPr>
      <w:r>
        <w:rPr/>
        <w:t>     </w:t>
      </w:r>
      <w:r>
        <w:rPr>
          <w:rFonts w:ascii="Times New Roman;Times;serif" w:hAnsi="Times New Roman;Times;serif"/>
          <w:sz w:val="17"/>
        </w:rPr>
        <w:t xml:space="preserve">The components of income tax expense are as follows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80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651"/>
        <w:gridCol w:w="429"/>
        <w:gridCol w:w="152"/>
        <w:gridCol w:w="813"/>
        <w:gridCol w:w="128"/>
        <w:gridCol w:w="429"/>
        <w:gridCol w:w="152"/>
        <w:gridCol w:w="813"/>
        <w:gridCol w:w="110"/>
        <w:gridCol w:w="428"/>
        <w:gridCol w:w="152"/>
        <w:gridCol w:w="813"/>
        <w:gridCol w:w="135"/>
      </w:tblGrid>
      <w:tr>
        <w:trPr/>
        <w:tc>
          <w:tcPr>
            <w:tcW w:w="5651"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5651"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3990"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35" w:type="dxa"/>
            <w:tcBorders/>
            <w:shd w:fill="auto" w:val="clear"/>
            <w:vAlign w:val="bottom"/>
          </w:tcPr>
          <w:p>
            <w:pPr>
              <w:pStyle w:val="TableContents"/>
              <w:spacing w:before="0" w:after="283"/>
              <w:rPr/>
            </w:pPr>
            <w:r>
              <w:rPr/>
              <w:t> </w:t>
            </w:r>
          </w:p>
        </w:tc>
      </w:tr>
      <w:tr>
        <w:trPr/>
        <w:tc>
          <w:tcPr>
            <w:tcW w:w="5651"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5" w:type="dxa"/>
            <w:tcBorders/>
            <w:shd w:fill="auto" w:val="clear"/>
            <w:vAlign w:val="bottom"/>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225" w:right="0" w:hanging="225"/>
              <w:rPr/>
            </w:pPr>
            <w:r>
              <w:rPr/>
              <w:t>Current:</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5651" w:type="dxa"/>
            <w:tcBorders/>
            <w:shd w:fill="auto" w:val="clear"/>
            <w:vAlign w:val="bottom"/>
          </w:tcPr>
          <w:p>
            <w:pPr>
              <w:pStyle w:val="TableContents"/>
              <w:spacing w:before="0" w:after="0"/>
              <w:ind w:left="450" w:right="0" w:hanging="225"/>
              <w:rPr/>
            </w:pPr>
            <w:r>
              <w:rPr/>
              <w:t>Federal</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183,547</w:t>
            </w:r>
          </w:p>
        </w:tc>
        <w:tc>
          <w:tcPr>
            <w:tcW w:w="12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110,029</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w:t>
            </w:r>
          </w:p>
        </w:tc>
        <w:tc>
          <w:tcPr>
            <w:tcW w:w="813" w:type="dxa"/>
            <w:tcBorders/>
            <w:shd w:fill="auto" w:val="clear"/>
            <w:vAlign w:val="bottom"/>
          </w:tcPr>
          <w:p>
            <w:pPr>
              <w:pStyle w:val="TableContents"/>
              <w:spacing w:before="0" w:after="283"/>
              <w:jc w:val="right"/>
              <w:rPr/>
            </w:pPr>
            <w:r>
              <w:rPr/>
              <w:t>107,837</w:t>
            </w:r>
          </w:p>
        </w:tc>
        <w:tc>
          <w:tcPr>
            <w:tcW w:w="135" w:type="dxa"/>
            <w:tcBorders/>
            <w:shd w:fill="auto" w:val="clear"/>
            <w:vAlign w:val="bottom"/>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450" w:right="0" w:hanging="225"/>
              <w:rPr/>
            </w:pPr>
            <w:r>
              <w:rPr/>
              <w:t>State</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30,972</w:t>
            </w:r>
          </w:p>
        </w:tc>
        <w:tc>
          <w:tcPr>
            <w:tcW w:w="12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21,507</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13,064</w:t>
            </w:r>
          </w:p>
        </w:tc>
        <w:tc>
          <w:tcPr>
            <w:tcW w:w="135" w:type="dxa"/>
            <w:tcBorders/>
            <w:shd w:fill="CCEEFF" w:val="clear"/>
            <w:vAlign w:val="bottom"/>
          </w:tcPr>
          <w:p>
            <w:pPr>
              <w:pStyle w:val="TableContents"/>
              <w:spacing w:before="0" w:after="283"/>
              <w:rPr/>
            </w:pPr>
            <w:r>
              <w:rPr/>
              <w:t> </w:t>
            </w:r>
          </w:p>
        </w:tc>
      </w:tr>
      <w:tr>
        <w:trPr/>
        <w:tc>
          <w:tcPr>
            <w:tcW w:w="5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651" w:type="dxa"/>
            <w:tcBorders/>
            <w:shd w:fill="auto" w:val="clear"/>
            <w:vAlign w:val="bottom"/>
          </w:tcPr>
          <w:p>
            <w:pPr>
              <w:pStyle w:val="TableContents"/>
              <w:spacing w:before="0" w:after="0"/>
              <w:ind w:left="225" w:right="0" w:hanging="225"/>
              <w:rPr/>
            </w:pPr>
            <w:r>
              <w:rPr/>
              <w:t>Total current</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214,519</w:t>
            </w:r>
          </w:p>
        </w:tc>
        <w:tc>
          <w:tcPr>
            <w:tcW w:w="12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131,536</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120,901</w:t>
            </w:r>
          </w:p>
        </w:tc>
        <w:tc>
          <w:tcPr>
            <w:tcW w:w="135" w:type="dxa"/>
            <w:tcBorders/>
            <w:shd w:fill="auto" w:val="clear"/>
            <w:vAlign w:val="bottom"/>
          </w:tcPr>
          <w:p>
            <w:pPr>
              <w:pStyle w:val="TableContents"/>
              <w:spacing w:before="0" w:after="283"/>
              <w:rPr/>
            </w:pPr>
            <w:r>
              <w:rPr/>
              <w:t> </w:t>
            </w:r>
          </w:p>
        </w:tc>
      </w:tr>
      <w:tr>
        <w:trPr/>
        <w:tc>
          <w:tcPr>
            <w:tcW w:w="5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225" w:right="0" w:hanging="225"/>
              <w:rPr/>
            </w:pPr>
            <w:r>
              <w:rPr/>
              <w:t>Deferred:</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5651" w:type="dxa"/>
            <w:tcBorders/>
            <w:shd w:fill="auto" w:val="clear"/>
            <w:vAlign w:val="bottom"/>
          </w:tcPr>
          <w:p>
            <w:pPr>
              <w:pStyle w:val="TableContents"/>
              <w:spacing w:before="0" w:after="0"/>
              <w:ind w:left="450" w:right="0" w:hanging="225"/>
              <w:rPr/>
            </w:pPr>
            <w:r>
              <w:rPr/>
              <w:t>Income from continuing operations</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(56,147</w:t>
            </w:r>
          </w:p>
        </w:tc>
        <w:tc>
          <w:tcPr>
            <w:tcW w:w="128" w:type="dxa"/>
            <w:tcBorders/>
            <w:shd w:fill="auto" w:val="clear"/>
            <w:vAlign w:val="bottom"/>
          </w:tcPr>
          <w:p>
            <w:pPr>
              <w:pStyle w:val="TableContents"/>
              <w:spacing w:before="0" w:after="283"/>
              <w:rPr/>
            </w:pPr>
            <w:r>
              <w:rPr/>
              <w:t>)</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31,452</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11,930</w:t>
            </w:r>
          </w:p>
        </w:tc>
        <w:tc>
          <w:tcPr>
            <w:tcW w:w="135" w:type="dxa"/>
            <w:tcBorders/>
            <w:shd w:fill="auto" w:val="clear"/>
            <w:vAlign w:val="bottom"/>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450" w:right="0" w:hanging="225"/>
              <w:rPr/>
            </w:pPr>
            <w:r>
              <w:rPr/>
              <w:t>Discontinued operations</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13" w:type="dxa"/>
            <w:tcBorders/>
            <w:shd w:fill="CCEEFF" w:val="clear"/>
            <w:vAlign w:val="bottom"/>
          </w:tcPr>
          <w:p>
            <w:pPr>
              <w:pStyle w:val="TableContents"/>
              <w:spacing w:before="0" w:after="283"/>
              <w:jc w:val="right"/>
              <w:rPr/>
            </w:pPr>
            <w:r>
              <w:rPr/>
              <w:t>(1,880</w:t>
            </w:r>
          </w:p>
        </w:tc>
        <w:tc>
          <w:tcPr>
            <w:tcW w:w="128" w:type="dxa"/>
            <w:tcBorders/>
            <w:shd w:fill="CCEEFF" w:val="clear"/>
            <w:vAlign w:val="bottom"/>
          </w:tcPr>
          <w:p>
            <w:pPr>
              <w:pStyle w:val="TableContents"/>
              <w:spacing w:before="0" w:after="283"/>
              <w:rPr/>
            </w:pPr>
            <w:r>
              <w:rPr/>
              <w:t>)</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 </w:t>
            </w:r>
          </w:p>
        </w:tc>
        <w:tc>
          <w:tcPr>
            <w:tcW w:w="813" w:type="dxa"/>
            <w:tcBorders/>
            <w:shd w:fill="CCEEFF" w:val="clear"/>
            <w:vAlign w:val="bottom"/>
          </w:tcPr>
          <w:p>
            <w:pPr>
              <w:pStyle w:val="TableContents"/>
              <w:spacing w:before="0" w:after="283"/>
              <w:jc w:val="right"/>
              <w:rPr/>
            </w:pPr>
            <w:r>
              <w:rPr/>
              <w:t>(35,736</w:t>
            </w:r>
          </w:p>
        </w:tc>
        <w:tc>
          <w:tcPr>
            <w:tcW w:w="135" w:type="dxa"/>
            <w:tcBorders/>
            <w:shd w:fill="CCEEFF" w:val="clear"/>
            <w:vAlign w:val="bottom"/>
          </w:tcPr>
          <w:p>
            <w:pPr>
              <w:pStyle w:val="TableContents"/>
              <w:spacing w:before="0" w:after="283"/>
              <w:rPr/>
            </w:pPr>
            <w:r>
              <w:rPr/>
              <w:t>)</w:t>
            </w:r>
          </w:p>
        </w:tc>
      </w:tr>
      <w:tr>
        <w:trPr/>
        <w:tc>
          <w:tcPr>
            <w:tcW w:w="5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651" w:type="dxa"/>
            <w:tcBorders/>
            <w:shd w:fill="auto" w:val="clear"/>
            <w:vAlign w:val="bottom"/>
          </w:tcPr>
          <w:p>
            <w:pPr>
              <w:pStyle w:val="TableContents"/>
              <w:spacing w:before="0" w:after="0"/>
              <w:ind w:left="225" w:right="0" w:hanging="225"/>
              <w:rPr/>
            </w:pPr>
            <w:r>
              <w:rPr/>
              <w:t>Total deferred</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(58,027</w:t>
            </w:r>
          </w:p>
        </w:tc>
        <w:tc>
          <w:tcPr>
            <w:tcW w:w="128" w:type="dxa"/>
            <w:tcBorders/>
            <w:shd w:fill="auto" w:val="clear"/>
            <w:vAlign w:val="bottom"/>
          </w:tcPr>
          <w:p>
            <w:pPr>
              <w:pStyle w:val="TableContents"/>
              <w:spacing w:before="0" w:after="283"/>
              <w:rPr/>
            </w:pPr>
            <w:r>
              <w:rPr/>
              <w:t>)</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31,452</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(23,806</w:t>
            </w:r>
          </w:p>
        </w:tc>
        <w:tc>
          <w:tcPr>
            <w:tcW w:w="135" w:type="dxa"/>
            <w:tcBorders/>
            <w:shd w:fill="auto" w:val="clear"/>
            <w:vAlign w:val="bottom"/>
          </w:tcPr>
          <w:p>
            <w:pPr>
              <w:pStyle w:val="TableContents"/>
              <w:spacing w:before="0" w:after="283"/>
              <w:rPr/>
            </w:pPr>
            <w:r>
              <w:rPr/>
              <w:t>)</w:t>
            </w:r>
          </w:p>
        </w:tc>
      </w:tr>
      <w:tr>
        <w:trPr/>
        <w:tc>
          <w:tcPr>
            <w:tcW w:w="5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225" w:right="0" w:hanging="225"/>
              <w:rPr/>
            </w:pPr>
            <w:r>
              <w:rPr/>
              <w:t>Total income tax expense</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156,492</w:t>
            </w:r>
          </w:p>
        </w:tc>
        <w:tc>
          <w:tcPr>
            <w:tcW w:w="12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162,988</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813" w:type="dxa"/>
            <w:tcBorders/>
            <w:shd w:fill="CCEEFF" w:val="clear"/>
            <w:vAlign w:val="bottom"/>
          </w:tcPr>
          <w:p>
            <w:pPr>
              <w:pStyle w:val="TableContents"/>
              <w:spacing w:before="0" w:after="283"/>
              <w:jc w:val="right"/>
              <w:rPr/>
            </w:pPr>
            <w:r>
              <w:rPr/>
              <w:t>97,095</w:t>
            </w:r>
          </w:p>
        </w:tc>
        <w:tc>
          <w:tcPr>
            <w:tcW w:w="135" w:type="dxa"/>
            <w:tcBorders/>
            <w:shd w:fill="CCEEFF" w:val="clear"/>
            <w:vAlign w:val="bottom"/>
          </w:tcPr>
          <w:p>
            <w:pPr>
              <w:pStyle w:val="TableContents"/>
              <w:spacing w:before="0" w:after="283"/>
              <w:rPr/>
            </w:pPr>
            <w:r>
              <w:rPr/>
              <w:t> </w:t>
            </w:r>
          </w:p>
        </w:tc>
      </w:tr>
      <w:tr>
        <w:trPr/>
        <w:tc>
          <w:tcPr>
            <w:tcW w:w="5651" w:type="dxa"/>
            <w:tcBorders/>
            <w:shd w:fill="auto" w:val="clear"/>
            <w:vAlign w:val="bottom"/>
          </w:tcPr>
          <w:p>
            <w:pPr>
              <w:pStyle w:val="TableContents"/>
              <w:spacing w:before="0" w:after="0"/>
              <w:ind w:left="225" w:right="0" w:hanging="225"/>
              <w:rPr/>
            </w:pPr>
            <w:r>
              <w:rPr/>
              <w:t>Less: income tax expense (benefit) on discontinued operations</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4,045</w:t>
            </w:r>
          </w:p>
        </w:tc>
        <w:tc>
          <w:tcPr>
            <w:tcW w:w="128"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813" w:type="dxa"/>
            <w:tcBorders/>
            <w:shd w:fill="auto" w:val="clear"/>
            <w:vAlign w:val="bottom"/>
          </w:tcPr>
          <w:p>
            <w:pPr>
              <w:pStyle w:val="TableContents"/>
              <w:spacing w:before="0" w:after="283"/>
              <w:jc w:val="right"/>
              <w:rPr/>
            </w:pPr>
            <w:r>
              <w:rPr/>
              <w:t>6,570</w:t>
            </w:r>
          </w:p>
        </w:tc>
        <w:tc>
          <w:tcPr>
            <w:tcW w:w="11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jc w:val="left"/>
              <w:rPr/>
            </w:pPr>
            <w:r>
              <w:rPr/>
              <w:t> </w:t>
            </w:r>
          </w:p>
        </w:tc>
        <w:tc>
          <w:tcPr>
            <w:tcW w:w="813" w:type="dxa"/>
            <w:tcBorders/>
            <w:shd w:fill="auto" w:val="clear"/>
            <w:vAlign w:val="bottom"/>
          </w:tcPr>
          <w:p>
            <w:pPr>
              <w:pStyle w:val="TableContents"/>
              <w:spacing w:before="0" w:after="283"/>
              <w:jc w:val="right"/>
              <w:rPr/>
            </w:pPr>
            <w:r>
              <w:rPr/>
              <w:t>(29,797</w:t>
            </w:r>
          </w:p>
        </w:tc>
        <w:tc>
          <w:tcPr>
            <w:tcW w:w="135" w:type="dxa"/>
            <w:tcBorders/>
            <w:shd w:fill="auto" w:val="clear"/>
            <w:vAlign w:val="bottom"/>
          </w:tcPr>
          <w:p>
            <w:pPr>
              <w:pStyle w:val="TableContents"/>
              <w:spacing w:before="0" w:after="283"/>
              <w:rPr/>
            </w:pPr>
            <w:r>
              <w:rPr/>
              <w:t>)</w:t>
            </w:r>
          </w:p>
        </w:tc>
      </w:tr>
      <w:tr>
        <w:trPr/>
        <w:tc>
          <w:tcPr>
            <w:tcW w:w="5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5651" w:type="dxa"/>
            <w:tcBorders/>
            <w:shd w:fill="CCEEFF" w:val="clear"/>
            <w:vAlign w:val="bottom"/>
          </w:tcPr>
          <w:p>
            <w:pPr>
              <w:pStyle w:val="TableContents"/>
              <w:spacing w:before="0" w:after="0"/>
              <w:ind w:left="225" w:right="0" w:hanging="225"/>
              <w:rPr/>
            </w:pPr>
            <w:r>
              <w:rPr/>
              <w:t>Income tax expense  continuing operations</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152,447</w:t>
            </w:r>
          </w:p>
        </w:tc>
        <w:tc>
          <w:tcPr>
            <w:tcW w:w="128"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156,418</w:t>
            </w:r>
          </w:p>
        </w:tc>
        <w:tc>
          <w:tcPr>
            <w:tcW w:w="11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813" w:type="dxa"/>
            <w:tcBorders/>
            <w:shd w:fill="CCEEFF" w:val="clear"/>
            <w:vAlign w:val="bottom"/>
          </w:tcPr>
          <w:p>
            <w:pPr>
              <w:pStyle w:val="TableContents"/>
              <w:spacing w:before="0" w:after="283"/>
              <w:jc w:val="right"/>
              <w:rPr/>
            </w:pPr>
            <w:r>
              <w:rPr/>
              <w:t>126,892</w:t>
            </w:r>
          </w:p>
        </w:tc>
        <w:tc>
          <w:tcPr>
            <w:tcW w:w="135" w:type="dxa"/>
            <w:tcBorders/>
            <w:shd w:fill="CCEEFF" w:val="clear"/>
            <w:vAlign w:val="bottom"/>
          </w:tcPr>
          <w:p>
            <w:pPr>
              <w:pStyle w:val="TableContents"/>
              <w:spacing w:before="0" w:after="283"/>
              <w:rPr/>
            </w:pPr>
            <w:r>
              <w:rPr/>
              <w:t> </w:t>
            </w:r>
          </w:p>
        </w:tc>
      </w:tr>
      <w:tr>
        <w:trPr/>
        <w:tc>
          <w:tcPr>
            <w:tcW w:w="5651" w:type="dxa"/>
            <w:tcBorders/>
            <w:shd w:fill="auto" w:val="clear"/>
            <w:vAlign w:val="center"/>
          </w:tcPr>
          <w:p>
            <w:pPr>
              <w:pStyle w:val="TableContents"/>
              <w:spacing w:before="0" w:after="0"/>
              <w:ind w:left="450" w:right="0" w:hanging="225"/>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0"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9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chart compares pretax income from continuing operations at the 35% federal income tax rate to income tax expense  continuing operations (dollars in thousands): </w:t>
      </w:r>
    </w:p>
    <w:tbl>
      <w:tblPr>
        <w:tblW w:w="5000" w:type="pct"/>
        <w:jc w:val="center"/>
        <w:tblInd w:w="0" w:type="dxa"/>
        <w:tblCellMar>
          <w:top w:w="0" w:type="dxa"/>
          <w:left w:w="0" w:type="dxa"/>
          <w:bottom w:w="0" w:type="dxa"/>
          <w:right w:w="0" w:type="dxa"/>
        </w:tblCellMar>
      </w:tblPr>
      <w:tblGrid>
        <w:gridCol w:w="5654"/>
        <w:gridCol w:w="425"/>
        <w:gridCol w:w="151"/>
        <w:gridCol w:w="811"/>
        <w:gridCol w:w="128"/>
        <w:gridCol w:w="425"/>
        <w:gridCol w:w="151"/>
        <w:gridCol w:w="811"/>
        <w:gridCol w:w="128"/>
        <w:gridCol w:w="425"/>
        <w:gridCol w:w="151"/>
        <w:gridCol w:w="811"/>
        <w:gridCol w:w="134"/>
      </w:tblGrid>
      <w:tr>
        <w:trPr/>
        <w:tc>
          <w:tcPr>
            <w:tcW w:w="565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3992"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34" w:type="dxa"/>
            <w:tcBorders/>
            <w:shd w:fill="auto"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4" w:type="dxa"/>
            <w:tcBorders/>
            <w:shd w:fill="auto" w:val="clear"/>
            <w:vAlign w:val="bottom"/>
          </w:tcPr>
          <w:p>
            <w:pPr>
              <w:pStyle w:val="TableContents"/>
              <w:spacing w:before="0" w:after="283"/>
              <w:rPr/>
            </w:pPr>
            <w:r>
              <w:rPr/>
              <w:t> </w:t>
            </w:r>
          </w:p>
        </w:tc>
      </w:tr>
      <w:tr>
        <w:trPr/>
        <w:tc>
          <w:tcPr>
            <w:tcW w:w="5654" w:type="dxa"/>
            <w:tcBorders/>
            <w:shd w:fill="CCEEFF" w:val="clear"/>
            <w:vAlign w:val="bottom"/>
          </w:tcPr>
          <w:p>
            <w:pPr>
              <w:pStyle w:val="TableContents"/>
              <w:spacing w:before="0" w:after="0"/>
              <w:ind w:left="225" w:right="0" w:hanging="225"/>
              <w:rPr/>
            </w:pPr>
            <w:r>
              <w:rPr/>
              <w:t>Federal income tax expense at 35% statutory rate</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158,753</w:t>
            </w:r>
          </w:p>
        </w:tc>
        <w:tc>
          <w:tcPr>
            <w:tcW w:w="128"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165,746</w:t>
            </w:r>
          </w:p>
        </w:tc>
        <w:tc>
          <w:tcPr>
            <w:tcW w:w="128"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122,519</w:t>
            </w:r>
          </w:p>
        </w:tc>
        <w:tc>
          <w:tcPr>
            <w:tcW w:w="134" w:type="dxa"/>
            <w:tcBorders/>
            <w:shd w:fill="CCEEFF"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0"/>
              <w:ind w:left="225" w:right="0" w:hanging="225"/>
              <w:rPr/>
            </w:pPr>
            <w:r>
              <w:rPr/>
              <w:t>Increases (reductions) in tax expense resulting from:</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654" w:type="dxa"/>
            <w:tcBorders/>
            <w:shd w:fill="CCEEFF" w:val="clear"/>
            <w:vAlign w:val="bottom"/>
          </w:tcPr>
          <w:p>
            <w:pPr>
              <w:pStyle w:val="TableContents"/>
              <w:spacing w:before="0" w:after="0"/>
              <w:ind w:left="450" w:right="0" w:hanging="225"/>
              <w:rPr/>
            </w:pPr>
            <w:r>
              <w:rPr/>
              <w:t>State income tax net of federal income tax benefit</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16,964</w:t>
            </w:r>
          </w:p>
        </w:tc>
        <w:tc>
          <w:tcPr>
            <w:tcW w:w="128"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17,309</w:t>
            </w:r>
          </w:p>
        </w:tc>
        <w:tc>
          <w:tcPr>
            <w:tcW w:w="128"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11,981</w:t>
            </w:r>
          </w:p>
        </w:tc>
        <w:tc>
          <w:tcPr>
            <w:tcW w:w="134" w:type="dxa"/>
            <w:tcBorders/>
            <w:shd w:fill="CCEEFF" w:val="clear"/>
            <w:vAlign w:val="bottom"/>
          </w:tcPr>
          <w:p>
            <w:pPr>
              <w:pStyle w:val="TableContents"/>
              <w:spacing w:before="0" w:after="283"/>
              <w:rPr/>
            </w:pPr>
            <w:r>
              <w:rPr/>
              <w:t> </w:t>
            </w:r>
          </w:p>
        </w:tc>
      </w:tr>
      <w:tr>
        <w:trPr/>
        <w:tc>
          <w:tcPr>
            <w:tcW w:w="5654" w:type="dxa"/>
            <w:tcBorders/>
            <w:shd w:fill="auto" w:val="clear"/>
            <w:vAlign w:val="bottom"/>
          </w:tcPr>
          <w:p>
            <w:pPr>
              <w:pStyle w:val="TableContents"/>
              <w:spacing w:before="0" w:after="0"/>
              <w:ind w:left="450" w:right="0" w:hanging="225"/>
              <w:rPr/>
            </w:pPr>
            <w:r>
              <w:rPr/>
              <w:t>Credits and favorable adjustments related to prior years resolved in current year</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(13,205</w:t>
            </w:r>
          </w:p>
        </w:tc>
        <w:tc>
          <w:tcPr>
            <w:tcW w:w="128" w:type="dxa"/>
            <w:tcBorders/>
            <w:shd w:fill="auto" w:val="clear"/>
            <w:vAlign w:val="bottom"/>
          </w:tcPr>
          <w:p>
            <w:pPr>
              <w:pStyle w:val="TableContents"/>
              <w:spacing w:before="0" w:after="283"/>
              <w:rPr/>
            </w:pPr>
            <w:r>
              <w:rPr/>
              <w:t>)</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(14,028</w:t>
            </w:r>
          </w:p>
        </w:tc>
        <w:tc>
          <w:tcPr>
            <w:tcW w:w="128" w:type="dxa"/>
            <w:tcBorders/>
            <w:shd w:fill="auto" w:val="clear"/>
            <w:vAlign w:val="bottom"/>
          </w:tcPr>
          <w:p>
            <w:pPr>
              <w:pStyle w:val="TableContents"/>
              <w:spacing w:before="0" w:after="283"/>
              <w:rPr/>
            </w:pPr>
            <w:r>
              <w:rPr/>
              <w:t>)</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r>
      <w:tr>
        <w:trPr/>
        <w:tc>
          <w:tcPr>
            <w:tcW w:w="5654" w:type="dxa"/>
            <w:tcBorders/>
            <w:shd w:fill="CCEEFF" w:val="clear"/>
            <w:vAlign w:val="bottom"/>
          </w:tcPr>
          <w:p>
            <w:pPr>
              <w:pStyle w:val="TableContents"/>
              <w:spacing w:before="0" w:after="0"/>
              <w:ind w:left="450" w:right="0" w:hanging="225"/>
              <w:rPr/>
            </w:pPr>
            <w:r>
              <w:rPr/>
              <w:t>Medicare Subsidy Part-D</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(3,236</w:t>
            </w:r>
          </w:p>
        </w:tc>
        <w:tc>
          <w:tcPr>
            <w:tcW w:w="128" w:type="dxa"/>
            <w:tcBorders/>
            <w:shd w:fill="CCEEFF" w:val="clear"/>
            <w:vAlign w:val="bottom"/>
          </w:tcPr>
          <w:p>
            <w:pPr>
              <w:pStyle w:val="TableContents"/>
              <w:spacing w:before="0" w:after="283"/>
              <w:rPr/>
            </w:pPr>
            <w:r>
              <w:rPr/>
              <w:t>)</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(3,156</w:t>
            </w:r>
          </w:p>
        </w:tc>
        <w:tc>
          <w:tcPr>
            <w:tcW w:w="128" w:type="dxa"/>
            <w:tcBorders/>
            <w:shd w:fill="CCEEFF" w:val="clear"/>
            <w:vAlign w:val="bottom"/>
          </w:tcPr>
          <w:p>
            <w:pPr>
              <w:pStyle w:val="TableContents"/>
              <w:spacing w:before="0" w:after="283"/>
              <w:rPr/>
            </w:pPr>
            <w:r>
              <w:rPr/>
              <w:t>)</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(2,733</w:t>
            </w:r>
          </w:p>
        </w:tc>
        <w:tc>
          <w:tcPr>
            <w:tcW w:w="134" w:type="dxa"/>
            <w:tcBorders/>
            <w:shd w:fill="CCEEFF" w:val="clear"/>
            <w:vAlign w:val="bottom"/>
          </w:tcPr>
          <w:p>
            <w:pPr>
              <w:pStyle w:val="TableContents"/>
              <w:spacing w:before="0" w:after="283"/>
              <w:rPr/>
            </w:pPr>
            <w:r>
              <w:rPr/>
              <w:t>)</w:t>
            </w:r>
          </w:p>
        </w:tc>
      </w:tr>
      <w:tr>
        <w:trPr/>
        <w:tc>
          <w:tcPr>
            <w:tcW w:w="5654" w:type="dxa"/>
            <w:tcBorders/>
            <w:shd w:fill="auto" w:val="clear"/>
            <w:vAlign w:val="bottom"/>
          </w:tcPr>
          <w:p>
            <w:pPr>
              <w:pStyle w:val="TableContents"/>
              <w:spacing w:before="0" w:after="0"/>
              <w:ind w:left="450" w:right="0" w:hanging="225"/>
              <w:rPr/>
            </w:pPr>
            <w:r>
              <w:rPr/>
              <w:t>Allowance for equity funds used during construction (see Note 1)</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(6,899</w:t>
            </w:r>
          </w:p>
        </w:tc>
        <w:tc>
          <w:tcPr>
            <w:tcW w:w="128" w:type="dxa"/>
            <w:tcBorders/>
            <w:shd w:fill="auto" w:val="clear"/>
            <w:vAlign w:val="bottom"/>
          </w:tcPr>
          <w:p>
            <w:pPr>
              <w:pStyle w:val="TableContents"/>
              <w:spacing w:before="0" w:after="283"/>
              <w:rPr/>
            </w:pPr>
            <w:r>
              <w:rPr/>
              <w:t>)</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(4,679</w:t>
            </w:r>
          </w:p>
        </w:tc>
        <w:tc>
          <w:tcPr>
            <w:tcW w:w="128" w:type="dxa"/>
            <w:tcBorders/>
            <w:shd w:fill="auto" w:val="clear"/>
            <w:vAlign w:val="bottom"/>
          </w:tcPr>
          <w:p>
            <w:pPr>
              <w:pStyle w:val="TableContents"/>
              <w:spacing w:before="0" w:after="283"/>
              <w:rPr/>
            </w:pPr>
            <w:r>
              <w:rPr/>
              <w:t>)</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 </w:t>
            </w:r>
          </w:p>
        </w:tc>
        <w:tc>
          <w:tcPr>
            <w:tcW w:w="811" w:type="dxa"/>
            <w:tcBorders/>
            <w:shd w:fill="auto" w:val="clear"/>
            <w:vAlign w:val="bottom"/>
          </w:tcPr>
          <w:p>
            <w:pPr>
              <w:pStyle w:val="TableContents"/>
              <w:spacing w:before="0" w:after="283"/>
              <w:jc w:val="right"/>
              <w:rPr/>
            </w:pPr>
            <w:r>
              <w:rPr/>
              <w:t>(3,694</w:t>
            </w:r>
          </w:p>
        </w:tc>
        <w:tc>
          <w:tcPr>
            <w:tcW w:w="134" w:type="dxa"/>
            <w:tcBorders/>
            <w:shd w:fill="auto" w:val="clear"/>
            <w:vAlign w:val="bottom"/>
          </w:tcPr>
          <w:p>
            <w:pPr>
              <w:pStyle w:val="TableContents"/>
              <w:spacing w:before="0" w:after="283"/>
              <w:rPr/>
            </w:pPr>
            <w:r>
              <w:rPr/>
              <w:t>)</w:t>
            </w:r>
          </w:p>
        </w:tc>
      </w:tr>
      <w:tr>
        <w:trPr/>
        <w:tc>
          <w:tcPr>
            <w:tcW w:w="5654" w:type="dxa"/>
            <w:tcBorders/>
            <w:shd w:fill="CCEEFF" w:val="clear"/>
            <w:vAlign w:val="bottom"/>
          </w:tcPr>
          <w:p>
            <w:pPr>
              <w:pStyle w:val="TableContents"/>
              <w:spacing w:before="0" w:after="0"/>
              <w:ind w:left="450" w:right="0" w:hanging="225"/>
              <w:rPr/>
            </w:pPr>
            <w:r>
              <w:rPr/>
              <w:t>Other</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70</w:t>
            </w:r>
          </w:p>
        </w:tc>
        <w:tc>
          <w:tcPr>
            <w:tcW w:w="128" w:type="dxa"/>
            <w:tcBorders/>
            <w:shd w:fill="CCEEFF" w:val="clear"/>
            <w:vAlign w:val="bottom"/>
          </w:tcPr>
          <w:p>
            <w:pPr>
              <w:pStyle w:val="TableContents"/>
              <w:spacing w:before="0" w:after="283"/>
              <w:rPr/>
            </w:pPr>
            <w:r>
              <w:rPr/>
              <w:t> </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(4,774</w:t>
            </w:r>
          </w:p>
        </w:tc>
        <w:tc>
          <w:tcPr>
            <w:tcW w:w="128" w:type="dxa"/>
            <w:tcBorders/>
            <w:shd w:fill="CCEEFF" w:val="clear"/>
            <w:vAlign w:val="bottom"/>
          </w:tcPr>
          <w:p>
            <w:pPr>
              <w:pStyle w:val="TableContents"/>
              <w:spacing w:before="0" w:after="283"/>
              <w:rPr/>
            </w:pPr>
            <w:r>
              <w:rPr/>
              <w:t>)</w:t>
            </w:r>
          </w:p>
        </w:tc>
        <w:tc>
          <w:tcPr>
            <w:tcW w:w="425"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(1,181</w:t>
            </w:r>
          </w:p>
        </w:tc>
        <w:tc>
          <w:tcPr>
            <w:tcW w:w="134" w:type="dxa"/>
            <w:tcBorders/>
            <w:shd w:fill="CCEEFF" w:val="clear"/>
            <w:vAlign w:val="bottom"/>
          </w:tcPr>
          <w:p>
            <w:pPr>
              <w:pStyle w:val="TableContents"/>
              <w:spacing w:before="0" w:after="283"/>
              <w:rPr/>
            </w:pPr>
            <w:r>
              <w:rPr/>
              <w:t>)</w:t>
            </w:r>
          </w:p>
        </w:tc>
      </w:tr>
      <w:tr>
        <w:trPr/>
        <w:tc>
          <w:tcPr>
            <w:tcW w:w="5654" w:type="dxa"/>
            <w:tcBorders/>
            <w:shd w:fill="auto" w:val="clear"/>
            <w:vAlign w:val="center"/>
          </w:tcPr>
          <w:p>
            <w:pPr>
              <w:pStyle w:val="TableContents"/>
              <w:spacing w:before="0" w:after="0"/>
              <w:ind w:left="225" w:right="0" w:hanging="225"/>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654" w:type="dxa"/>
            <w:tcBorders/>
            <w:shd w:fill="auto" w:val="clear"/>
            <w:vAlign w:val="bottom"/>
          </w:tcPr>
          <w:p>
            <w:pPr>
              <w:pStyle w:val="TableContents"/>
              <w:spacing w:before="0" w:after="0"/>
              <w:ind w:left="225" w:right="0" w:hanging="225"/>
              <w:rPr/>
            </w:pPr>
            <w:r>
              <w:rPr/>
              <w:t>Income tax expense  continuing operations</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152,447</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156,418</w:t>
            </w:r>
          </w:p>
        </w:tc>
        <w:tc>
          <w:tcPr>
            <w:tcW w:w="128"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126,892</w:t>
            </w:r>
          </w:p>
        </w:tc>
        <w:tc>
          <w:tcPr>
            <w:tcW w:w="134" w:type="dxa"/>
            <w:tcBorders/>
            <w:shd w:fill="auto" w:val="clear"/>
            <w:vAlign w:val="bottom"/>
          </w:tcPr>
          <w:p>
            <w:pPr>
              <w:pStyle w:val="TableContents"/>
              <w:spacing w:before="0" w:after="283"/>
              <w:rPr/>
            </w:pPr>
            <w:r>
              <w:rPr/>
              <w:t> </w:t>
            </w:r>
          </w:p>
        </w:tc>
      </w:tr>
      <w:tr>
        <w:trPr/>
        <w:tc>
          <w:tcPr>
            <w:tcW w:w="5654" w:type="dxa"/>
            <w:tcBorders/>
            <w:shd w:fill="auto" w:val="clear"/>
            <w:vAlign w:val="center"/>
          </w:tcPr>
          <w:p>
            <w:pPr>
              <w:pStyle w:val="TableContents"/>
              <w:spacing w:before="0" w:after="0"/>
              <w:ind w:left="225" w:right="0" w:hanging="225"/>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25"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net deferred income tax liability recognized on the Consolidated Balance Sheets (dollars in thousands): </w:t>
      </w:r>
    </w:p>
    <w:tbl>
      <w:tblPr>
        <w:tblW w:w="5000" w:type="pct"/>
        <w:jc w:val="center"/>
        <w:tblInd w:w="0" w:type="dxa"/>
        <w:tblCellMar>
          <w:top w:w="0" w:type="dxa"/>
          <w:left w:w="0" w:type="dxa"/>
          <w:bottom w:w="0" w:type="dxa"/>
          <w:right w:w="0" w:type="dxa"/>
        </w:tblCellMar>
      </w:tblPr>
      <w:tblGrid>
        <w:gridCol w:w="6590"/>
        <w:gridCol w:w="427"/>
        <w:gridCol w:w="168"/>
        <w:gridCol w:w="1072"/>
        <w:gridCol w:w="138"/>
        <w:gridCol w:w="427"/>
        <w:gridCol w:w="168"/>
        <w:gridCol w:w="1072"/>
        <w:gridCol w:w="143"/>
      </w:tblGrid>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3045"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3" w:type="dxa"/>
            <w:tcBorders/>
            <w:shd w:fill="auto"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3" w:type="dxa"/>
            <w:tcBorders/>
            <w:shd w:fill="auto" w:val="clear"/>
            <w:vAlign w:val="bottom"/>
          </w:tcPr>
          <w:p>
            <w:pPr>
              <w:pStyle w:val="TableContents"/>
              <w:spacing w:before="0" w:after="283"/>
              <w:rPr/>
            </w:pPr>
            <w:r>
              <w:rPr/>
              <w:t> </w:t>
            </w:r>
          </w:p>
        </w:tc>
      </w:tr>
      <w:tr>
        <w:trPr/>
        <w:tc>
          <w:tcPr>
            <w:tcW w:w="6590" w:type="dxa"/>
            <w:tcBorders/>
            <w:shd w:fill="CCEEFF" w:val="clear"/>
            <w:vAlign w:val="bottom"/>
          </w:tcPr>
          <w:p>
            <w:pPr>
              <w:pStyle w:val="TableContents"/>
              <w:spacing w:before="0" w:after="0"/>
              <w:ind w:left="225" w:right="0" w:hanging="225"/>
              <w:rPr/>
            </w:pPr>
            <w:r>
              <w:rPr/>
              <w:t>Current asset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31,510</w:t>
            </w:r>
          </w:p>
        </w:tc>
        <w:tc>
          <w:tcPr>
            <w:tcW w:w="13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982</w:t>
            </w:r>
          </w:p>
        </w:tc>
        <w:tc>
          <w:tcPr>
            <w:tcW w:w="143" w:type="dxa"/>
            <w:tcBorders/>
            <w:shd w:fill="CCEEFF"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0"/>
              <w:ind w:left="225" w:right="0" w:hanging="225"/>
              <w:rPr/>
            </w:pPr>
            <w:r>
              <w:rPr/>
              <w:t>Long-term liability</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072" w:type="dxa"/>
            <w:tcBorders/>
            <w:shd w:fill="auto" w:val="clear"/>
            <w:vAlign w:val="bottom"/>
          </w:tcPr>
          <w:p>
            <w:pPr>
              <w:pStyle w:val="TableContents"/>
              <w:spacing w:before="0" w:after="283"/>
              <w:jc w:val="right"/>
              <w:rPr/>
            </w:pPr>
            <w:r>
              <w:rPr/>
              <w:t>(1,243,743</w:t>
            </w:r>
          </w:p>
        </w:tc>
        <w:tc>
          <w:tcPr>
            <w:tcW w:w="138"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072" w:type="dxa"/>
            <w:tcBorders/>
            <w:shd w:fill="auto" w:val="clear"/>
            <w:vAlign w:val="bottom"/>
          </w:tcPr>
          <w:p>
            <w:pPr>
              <w:pStyle w:val="TableContents"/>
              <w:spacing w:before="0" w:after="283"/>
              <w:jc w:val="right"/>
              <w:rPr/>
            </w:pPr>
            <w:r>
              <w:rPr/>
              <w:t>(1,225,798</w:t>
            </w:r>
          </w:p>
        </w:tc>
        <w:tc>
          <w:tcPr>
            <w:tcW w:w="143" w:type="dxa"/>
            <w:tcBorders/>
            <w:shd w:fill="auto" w:val="clear"/>
            <w:vAlign w:val="bottom"/>
          </w:tcPr>
          <w:p>
            <w:pPr>
              <w:pStyle w:val="TableContents"/>
              <w:spacing w:before="0" w:after="283"/>
              <w:rPr/>
            </w:pPr>
            <w:r>
              <w:rPr/>
              <w:t>)</w:t>
            </w:r>
          </w:p>
        </w:tc>
      </w:tr>
      <w:tr>
        <w:trPr/>
        <w:tc>
          <w:tcPr>
            <w:tcW w:w="6590"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90" w:type="dxa"/>
            <w:tcBorders/>
            <w:shd w:fill="CCEEFF" w:val="clear"/>
            <w:vAlign w:val="bottom"/>
          </w:tcPr>
          <w:p>
            <w:pPr>
              <w:pStyle w:val="TableContents"/>
              <w:spacing w:before="0" w:after="0"/>
              <w:ind w:left="225" w:right="0" w:hanging="225"/>
              <w:rPr/>
            </w:pPr>
            <w:r>
              <w:rPr/>
              <w:t>Accumulated deferred income taxes  net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(1,212,233</w:t>
            </w:r>
          </w:p>
        </w:tc>
        <w:tc>
          <w:tcPr>
            <w:tcW w:w="138"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(1,224,816</w:t>
            </w:r>
          </w:p>
        </w:tc>
        <w:tc>
          <w:tcPr>
            <w:tcW w:w="143" w:type="dxa"/>
            <w:tcBorders/>
            <w:shd w:fill="CCEEFF" w:val="clear"/>
            <w:vAlign w:val="bottom"/>
          </w:tcPr>
          <w:p>
            <w:pPr>
              <w:pStyle w:val="TableContents"/>
              <w:spacing w:before="0" w:after="283"/>
              <w:rPr/>
            </w:pPr>
            <w:r>
              <w:rPr/>
              <w:t>)</w:t>
            </w:r>
          </w:p>
        </w:tc>
      </w:tr>
      <w:tr>
        <w:trPr/>
        <w:tc>
          <w:tcPr>
            <w:tcW w:w="6590"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81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the net deferred income tax liability were as follows (dollars in thousands): </w:t>
      </w:r>
    </w:p>
    <w:tbl>
      <w:tblPr>
        <w:tblW w:w="5000" w:type="pct"/>
        <w:jc w:val="center"/>
        <w:tblInd w:w="0" w:type="dxa"/>
        <w:tblCellMar>
          <w:top w:w="0" w:type="dxa"/>
          <w:left w:w="0" w:type="dxa"/>
          <w:bottom w:w="0" w:type="dxa"/>
          <w:right w:w="0" w:type="dxa"/>
        </w:tblCellMar>
      </w:tblPr>
      <w:tblGrid>
        <w:gridCol w:w="6632"/>
        <w:gridCol w:w="410"/>
        <w:gridCol w:w="166"/>
        <w:gridCol w:w="1070"/>
        <w:gridCol w:w="137"/>
        <w:gridCol w:w="410"/>
        <w:gridCol w:w="166"/>
        <w:gridCol w:w="1070"/>
        <w:gridCol w:w="144"/>
      </w:tblGrid>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3019"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2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2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DEFERRED TAX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Risk management and trading activities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w:t>
            </w:r>
          </w:p>
        </w:tc>
        <w:tc>
          <w:tcPr>
            <w:tcW w:w="1070" w:type="dxa"/>
            <w:tcBorders/>
            <w:shd w:fill="auto" w:val="clear"/>
            <w:vAlign w:val="bottom"/>
          </w:tcPr>
          <w:p>
            <w:pPr>
              <w:pStyle w:val="TableContents"/>
              <w:spacing w:before="0" w:after="283"/>
              <w:jc w:val="right"/>
              <w:rPr/>
            </w:pPr>
            <w:r>
              <w:rPr/>
              <w:t>13,958</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w:t>
            </w:r>
          </w:p>
        </w:tc>
        <w:tc>
          <w:tcPr>
            <w:tcW w:w="1070" w:type="dxa"/>
            <w:tcBorders/>
            <w:shd w:fill="auto" w:val="clear"/>
            <w:vAlign w:val="bottom"/>
          </w:tcPr>
          <w:p>
            <w:pPr>
              <w:pStyle w:val="TableContents"/>
              <w:spacing w:before="0" w:after="283"/>
              <w:jc w:val="right"/>
              <w:rPr/>
            </w:pPr>
            <w:r>
              <w:rPr/>
              <w:t>66,946</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Regulatory liabilities: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675" w:right="0" w:hanging="225"/>
              <w:rPr/>
            </w:pPr>
            <w:r>
              <w:rPr/>
              <w:t>Asset retirement obligation</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214,607</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203,846</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675" w:right="0" w:hanging="225"/>
              <w:rPr/>
            </w:pPr>
            <w:r>
              <w:rPr/>
              <w:t>Federal excess deferred income taxes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11,091</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12,714</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675" w:right="0" w:hanging="225"/>
              <w:rPr/>
            </w:pPr>
            <w:r>
              <w:rPr/>
              <w:t>Tax benefit of Medicare subsidy</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11,727</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18,214</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675" w:right="0" w:hanging="225"/>
              <w:rPr/>
            </w:pPr>
            <w:r>
              <w:rPr/>
              <w:t>Other</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26,579</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27,283</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Pension and other postretirement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211,192</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272,484</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Deferred gain on Palo Verde Unit 2 sale leaseback</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14,408</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16,160</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Other</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112,209</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73,811</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Total deferred tax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615,771</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691,458</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auto" w:val="clear"/>
            <w:vAlign w:val="bottom"/>
          </w:tcPr>
          <w:p>
            <w:pPr>
              <w:pStyle w:val="TableContents"/>
              <w:spacing w:before="0" w:after="0"/>
              <w:ind w:left="225" w:right="0" w:hanging="225"/>
              <w:rPr/>
            </w:pPr>
            <w:r>
              <w:rPr/>
              <w:t>DEFERRED TAX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Plant-related</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(1,538,183</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(1,509,812</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bottom"/>
          </w:tcPr>
          <w:p>
            <w:pPr>
              <w:pStyle w:val="TableContents"/>
              <w:spacing w:before="0" w:after="0"/>
              <w:ind w:left="450" w:right="0" w:hanging="225"/>
              <w:rPr/>
            </w:pPr>
            <w:r>
              <w:rPr/>
              <w:t>Risk management and trading activities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(29,531</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(72,755</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450" w:right="0" w:hanging="225"/>
              <w:rPr/>
            </w:pPr>
            <w:r>
              <w:rPr/>
              <w:t>Regulatory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675" w:right="0" w:hanging="225"/>
              <w:rPr/>
            </w:pPr>
            <w:r>
              <w:rPr/>
              <w:t>Deferred fuel and purchased power</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(43,661</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(62,889</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675" w:right="0" w:hanging="225"/>
              <w:rPr/>
            </w:pPr>
            <w:r>
              <w:rPr/>
              <w:t>Deferred fuel and purchased power  mark-to-market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(2,782</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(24,427</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bottom"/>
          </w:tcPr>
          <w:p>
            <w:pPr>
              <w:pStyle w:val="TableContents"/>
              <w:spacing w:before="0" w:after="0"/>
              <w:ind w:left="675" w:right="0" w:hanging="225"/>
              <w:rPr/>
            </w:pPr>
            <w:r>
              <w:rPr/>
              <w:t>Pension and other postretirement benefits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(133,120</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(185,602</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450" w:right="0" w:hanging="225"/>
              <w:rPr/>
            </w:pPr>
            <w:r>
              <w:rPr/>
              <w:t>Other</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(80,727</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(60,789</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auto" w:val="clear"/>
            <w:vAlign w:val="bottom"/>
          </w:tcPr>
          <w:p>
            <w:pPr>
              <w:pStyle w:val="TableContents"/>
              <w:spacing w:before="0" w:after="0"/>
              <w:ind w:left="225" w:right="0" w:hanging="225"/>
              <w:rPr/>
            </w:pPr>
            <w:r>
              <w:rPr/>
              <w:t>Total deferred tax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(1,828,004</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(1,916,274</w:t>
            </w:r>
          </w:p>
        </w:tc>
        <w:tc>
          <w:tcPr>
            <w:tcW w:w="144" w:type="dxa"/>
            <w:tcBorders/>
            <w:shd w:fill="auto"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Accumulated deferred income taxes  net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(1,212,233</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(1,224,816</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450"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5. Lines of Credit and Short-Term Borrowings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had a committed line of credit with various banks totaling $300 million at December 31, 2007 and December 31, 2006, which was available either to support the issuance of up to $250 million in commercial paper or to be used for bank borrowings, including issuance of letters of credit. The current line terminates in December 2010. Pinnacle West had no outstanding borrowings under the lines of credit at December 31, 2007 and December 31, 2006. Pinnacle West had approximately $5 million of letters of credit issued under the line at December 31, 2007 and approximately $4 million of letters of credit issued under the line at December 31, 2006. The commitment fees were 0.15% in 2007 and 2006. Pinnacle West had commercial paper borrowings of $115 million outstanding at December 31, 2007 and $28 million outstanding at December 31, 2006. The weighted average interest rates were 5.73% at December 31, 2007 and 5.625% at December 31, 2006. All Pinnacle West and APS bank lines of credit and commercial paper agreements are unsecured. </w:t>
      </w:r>
    </w:p>
    <w:p>
      <w:pPr>
        <w:pStyle w:val="TextBody"/>
        <w:spacing w:before="120" w:after="283"/>
        <w:jc w:val="left"/>
        <w:rPr/>
      </w:pPr>
      <w:r>
        <w:rPr/>
        <w:t>     </w:t>
      </w:r>
      <w:r>
        <w:rPr>
          <w:rFonts w:ascii="Times New Roman;Times;serif" w:hAnsi="Times New Roman;Times;serif"/>
          <w:sz w:val="17"/>
        </w:rPr>
        <w:t xml:space="preserve">APS had two committed lines of credit with various banks totaling $900 million at December 2007 and 2006, all of which were available either to support the issuance of up to $250 million in </w:t>
      </w:r>
    </w:p>
    <w:p>
      <w:pPr>
        <w:pStyle w:val="TextBody"/>
        <w:jc w:val="center"/>
        <w:rPr>
          <w:rFonts w:ascii="Times New Roman;Times;serif" w:hAnsi="Times New Roman;Times;serif"/>
          <w:sz w:val="17"/>
        </w:rPr>
      </w:pPr>
      <w:r>
        <w:rPr>
          <w:rFonts w:ascii="Times New Roman;Times;serif" w:hAnsi="Times New Roman;Times;serif"/>
          <w:sz w:val="17"/>
        </w:rPr>
        <w:t xml:space="preserve">82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commercial paper or to be used for bank borrowings, including the issuance of letters of credit. The $400 million line terminates in December 2010 and the $500 million line terminates in September 2011. APS may increase the $500 million line to $600 million if certain conditions are met. The commitment fees for these lines of credit were 0.10% and 0.11% at December 31, 2007 and December 31, 2006. APS had bank borrowings outstanding of $218 million under the $500 million line of credit at December 31, 2007 and no borrowings outstanding at December 31, 2006. The weighted average interest rate was 5.361% at December 31, 2007. APS had approximately $4 million of letters of credit issued under the $400 million line at December 31, 2007 and 2006. </w:t>
      </w:r>
    </w:p>
    <w:p>
      <w:pPr>
        <w:pStyle w:val="TextBody"/>
        <w:spacing w:before="120" w:after="283"/>
        <w:jc w:val="left"/>
        <w:rPr/>
      </w:pPr>
      <w:r>
        <w:rPr/>
        <w:t>     </w:t>
      </w:r>
      <w:r>
        <w:rPr>
          <w:rFonts w:ascii="Times New Roman;Times;serif" w:hAnsi="Times New Roman;Times;serif"/>
          <w:sz w:val="17"/>
        </w:rPr>
        <w:t xml:space="preserve">Although provisions in APS articles of incorporation and ACC financing orders establish maximum amounts of preferred stock and debt that APS may issue, APS does not expect any of these provisions to limit its ability to meet its capital requirements. On October 30, 2007, the ACC issued a financing order in which it approved APS request, subject to specified parameters and procedures, to increase (a) APS short-term debt authorization from 7% of APS capitalization to (i) 7% of APS capitalization plus (ii) $500 million and (b) APS long-term debt authorization from approximately $3.2 billion to $4.2 billion in light of the projected growth of APS and its customer base and the resulting projected financing needs. </w:t>
      </w:r>
    </w:p>
    <w:p>
      <w:pPr>
        <w:pStyle w:val="TextBody"/>
        <w:spacing w:before="120" w:after="283"/>
        <w:jc w:val="left"/>
        <w:rPr/>
      </w:pPr>
      <w:r>
        <w:rPr/>
        <w:t>     </w:t>
      </w:r>
      <w:r>
        <w:rPr>
          <w:rFonts w:ascii="Times New Roman;Times;serif" w:hAnsi="Times New Roman;Times;serif"/>
          <w:sz w:val="17"/>
        </w:rPr>
        <w:t xml:space="preserve">SunCor had two revolving lines of credit totaling $170 million at December 31, 2007, and December 31, 2006 maturing in October 2008 and December 2008. The commitment fees were 0.125% in 2007 and 2006 for the $150 million line of credit. The commitment fees for the $20 million line of credit were 0.50% in 2007 and 2006. SunCor had $94 million outstanding at December 31, 2007 and $118 million outstanding at December 31, 2006. The weighted-average interest rate was 7.27% at December 31, 2007 and 7.09% at December 31, 2006. Interest was based on LIBOR plus 2.0% for 2007 and 2006. The balance is included in current maturities of long-term debt on the Consolidated Balance Sheets at December 31, 2007 and 2006. SunCor had other short-term loans in the amount of $8 million at December 31, 2007 and $8 million at December 31, 2006. These loans are made up of multiple notes primarily with variable interest rates based on LIBOR plus 2.5% at December 31, 2007 and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6. Long-Term Debt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Substantially all of APS debt is unsecured. SunCors short and long-term debt is collateralized by interests in certain real property and Pinnacle Wests debt is unsecured. The following table presents the components of long-term debt on the Consolidated Balance Sheets outstanding at December 31, 2007 and 2006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83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021"/>
        <w:gridCol w:w="334"/>
        <w:gridCol w:w="1176"/>
        <w:gridCol w:w="334"/>
        <w:gridCol w:w="107"/>
        <w:gridCol w:w="759"/>
        <w:gridCol w:w="215"/>
        <w:gridCol w:w="334"/>
        <w:gridCol w:w="160"/>
        <w:gridCol w:w="1005"/>
        <w:gridCol w:w="126"/>
        <w:gridCol w:w="334"/>
        <w:gridCol w:w="160"/>
        <w:gridCol w:w="1005"/>
        <w:gridCol w:w="135"/>
      </w:tblGrid>
      <w:tr>
        <w:trPr/>
        <w:tc>
          <w:tcPr>
            <w:tcW w:w="402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Maturity</w:t>
            </w:r>
          </w:p>
        </w:tc>
        <w:tc>
          <w:tcPr>
            <w:tcW w:w="334" w:type="dxa"/>
            <w:tcBorders/>
            <w:shd w:fill="auto" w:val="clear"/>
            <w:vAlign w:val="bottom"/>
          </w:tcPr>
          <w:p>
            <w:pPr>
              <w:pStyle w:val="TableContents"/>
              <w:spacing w:before="0" w:after="283"/>
              <w:rPr/>
            </w:pPr>
            <w:r>
              <w:rPr/>
              <w:t> </w:t>
            </w:r>
          </w:p>
        </w:tc>
        <w:tc>
          <w:tcPr>
            <w:tcW w:w="866" w:type="dxa"/>
            <w:gridSpan w:val="2"/>
            <w:tcBorders/>
            <w:shd w:fill="auto" w:val="clear"/>
            <w:vAlign w:val="bottom"/>
          </w:tcPr>
          <w:p>
            <w:pPr>
              <w:pStyle w:val="TableContents"/>
              <w:spacing w:before="0" w:after="283"/>
              <w:jc w:val="center"/>
              <w:rPr/>
            </w:pPr>
            <w:r>
              <w:rPr/>
              <w:t>Interest</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2790"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76" w:type="dxa"/>
            <w:tcBorders>
              <w:bottom w:val="single" w:sz="2" w:space="0" w:color="000000"/>
            </w:tcBorders>
            <w:shd w:fill="auto" w:val="clear"/>
            <w:tcMar>
              <w:bottom w:w="28" w:type="dxa"/>
            </w:tcMar>
            <w:vAlign w:val="bottom"/>
          </w:tcPr>
          <w:p>
            <w:pPr>
              <w:pStyle w:val="TableContents"/>
              <w:spacing w:before="0" w:after="283"/>
              <w:jc w:val="center"/>
              <w:rPr/>
            </w:pPr>
            <w:r>
              <w:rPr/>
              <w:t>Dates (a)</w:t>
            </w:r>
          </w:p>
        </w:tc>
        <w:tc>
          <w:tcPr>
            <w:tcW w:w="334" w:type="dxa"/>
            <w:tcBorders/>
            <w:shd w:fill="auto" w:val="clear"/>
            <w:vAlign w:val="bottom"/>
          </w:tcPr>
          <w:p>
            <w:pPr>
              <w:pStyle w:val="TableContents"/>
              <w:spacing w:before="0" w:after="283"/>
              <w:rPr/>
            </w:pPr>
            <w:r>
              <w:rPr/>
              <w:t> </w:t>
            </w:r>
          </w:p>
        </w:tc>
        <w:tc>
          <w:tcPr>
            <w:tcW w:w="866" w:type="dxa"/>
            <w:gridSpan w:val="2"/>
            <w:tcBorders>
              <w:bottom w:val="single" w:sz="2" w:space="0" w:color="000000"/>
            </w:tcBorders>
            <w:shd w:fill="auto" w:val="clear"/>
            <w:tcMar>
              <w:bottom w:w="28" w:type="dxa"/>
            </w:tcMar>
            <w:vAlign w:val="bottom"/>
          </w:tcPr>
          <w:p>
            <w:pPr>
              <w:pStyle w:val="TableContents"/>
              <w:spacing w:before="0" w:after="283"/>
              <w:jc w:val="center"/>
              <w:rPr/>
            </w:pPr>
            <w:r>
              <w:rPr/>
              <w:t>Rates</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165"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b/>
              </w:rPr>
            </w:pPr>
            <w:r>
              <w:rPr>
                <w:b/>
              </w:rPr>
              <w:t>APS</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 </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Pollution control bonds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2024-2034</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(b</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05" w:type="dxa"/>
            <w:tcBorders/>
            <w:shd w:fill="auto" w:val="clear"/>
            <w:vAlign w:val="bottom"/>
          </w:tcPr>
          <w:p>
            <w:pPr>
              <w:pStyle w:val="TableContents"/>
              <w:spacing w:before="0" w:after="283"/>
              <w:jc w:val="right"/>
              <w:rPr/>
            </w:pPr>
            <w:r>
              <w:rPr/>
              <w:t>565,855</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05" w:type="dxa"/>
            <w:tcBorders/>
            <w:shd w:fill="auto" w:val="clear"/>
            <w:vAlign w:val="bottom"/>
          </w:tcPr>
          <w:p>
            <w:pPr>
              <w:pStyle w:val="TableContents"/>
              <w:spacing w:before="0" w:after="283"/>
              <w:jc w:val="right"/>
              <w:rPr/>
            </w:pPr>
            <w:r>
              <w:rPr/>
              <w:t>565,855</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Pollution control bonds with senior notes</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2029</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5.05</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90,000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90,000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Unsecured notes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2011</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6.375</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400,000</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400,000</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Unsecured notes</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2012</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6.50</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375,000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375,000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Unsecured notes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2033</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5.625</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200,000</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200,000</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Unsecured notes</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2015</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4.650</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300,000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300,000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Unsecured notes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2014</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5.80</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300,000</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300,000</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Secured note</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2014</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6.00</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1,430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1,592</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Senior notes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2035</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5.50</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250,000</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250,000</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Senior notes (c)</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2016</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6.25</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250,000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250,000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Senior notes (c)</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2036</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6.875</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150,000</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150,000</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Unamortized discount and premium</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 </w:t>
            </w:r>
          </w:p>
        </w:tc>
        <w:tc>
          <w:tcPr>
            <w:tcW w:w="1005" w:type="dxa"/>
            <w:tcBorders/>
            <w:shd w:fill="CCEEFF" w:val="clear"/>
            <w:vAlign w:val="bottom"/>
          </w:tcPr>
          <w:p>
            <w:pPr>
              <w:pStyle w:val="TableContents"/>
              <w:spacing w:before="0" w:after="283"/>
              <w:jc w:val="right"/>
              <w:rPr/>
            </w:pPr>
            <w:r>
              <w:rPr/>
              <w:t>(8,883</w:t>
            </w:r>
          </w:p>
        </w:tc>
        <w:tc>
          <w:tcPr>
            <w:tcW w:w="126"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jc w:val="left"/>
              <w:rPr/>
            </w:pPr>
            <w:r>
              <w:rPr/>
              <w:t> </w:t>
            </w:r>
          </w:p>
        </w:tc>
        <w:tc>
          <w:tcPr>
            <w:tcW w:w="1005" w:type="dxa"/>
            <w:tcBorders/>
            <w:shd w:fill="CCEEFF" w:val="clear"/>
            <w:vAlign w:val="bottom"/>
          </w:tcPr>
          <w:p>
            <w:pPr>
              <w:pStyle w:val="TableContents"/>
              <w:spacing w:before="0" w:after="283"/>
              <w:jc w:val="right"/>
              <w:rPr/>
            </w:pPr>
            <w:r>
              <w:rPr/>
              <w:t>(9,857</w:t>
            </w:r>
          </w:p>
        </w:tc>
        <w:tc>
          <w:tcPr>
            <w:tcW w:w="135" w:type="dxa"/>
            <w:tcBorders/>
            <w:shd w:fill="CCEEFF" w:val="clear"/>
            <w:vAlign w:val="bottom"/>
          </w:tcPr>
          <w:p>
            <w:pPr>
              <w:pStyle w:val="TableContents"/>
              <w:spacing w:before="0" w:after="283"/>
              <w:rPr/>
            </w:pPr>
            <w:r>
              <w:rPr/>
              <w:t>)</w:t>
            </w:r>
          </w:p>
        </w:tc>
      </w:tr>
      <w:tr>
        <w:trPr/>
        <w:tc>
          <w:tcPr>
            <w:tcW w:w="4021" w:type="dxa"/>
            <w:tcBorders/>
            <w:shd w:fill="auto" w:val="clear"/>
            <w:vAlign w:val="bottom"/>
          </w:tcPr>
          <w:p>
            <w:pPr>
              <w:pStyle w:val="TableContents"/>
              <w:spacing w:before="0" w:after="0"/>
              <w:ind w:left="225" w:right="0" w:hanging="225"/>
              <w:rPr/>
            </w:pPr>
            <w:r>
              <w:rPr/>
              <w:t>Capitalized lease obligations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2007-2012</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(d</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4,457</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5,880</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450" w:right="0" w:hanging="225"/>
              <w:rPr/>
            </w:pPr>
            <w:r>
              <w:rPr/>
              <w:t>Subtotal (e)</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2,877,859</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2,878,470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b/>
              </w:rPr>
            </w:pPr>
            <w:r>
              <w:rPr>
                <w:b/>
              </w:rPr>
              <w:t>SUNCOR</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Notes payable</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2008-2013</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(f</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237,671</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180,316</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Capitalized lease obligations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2007-2010</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(g</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368</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328</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450" w:right="0" w:hanging="225"/>
              <w:rPr/>
            </w:pPr>
            <w:r>
              <w:rPr/>
              <w:t>Subtotal</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238,039</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180,644</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b/>
              </w:rPr>
            </w:pPr>
            <w:r>
              <w:rPr>
                <w:b/>
              </w:rPr>
              <w:t>PINNACLE WEST</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225" w:right="0" w:hanging="225"/>
              <w:rPr/>
            </w:pPr>
            <w:r>
              <w:rPr/>
              <w:t>Senior notes (h)</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2011</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5.91</w:t>
            </w:r>
          </w:p>
        </w:tc>
        <w:tc>
          <w:tcPr>
            <w:tcW w:w="215" w:type="dxa"/>
            <w:tcBorders/>
            <w:shd w:fill="CCEEFF" w:val="clear"/>
            <w:vAlign w:val="bottom"/>
          </w:tcPr>
          <w:p>
            <w:pPr>
              <w:pStyle w:val="TableContents"/>
              <w:spacing w:before="0" w:after="283"/>
              <w:rPr/>
            </w:pPr>
            <w:r>
              <w:rPr/>
              <w:t>%</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175,000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175,000</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Capitalized lease obligations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2007</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jc w:val="left"/>
              <w:rPr/>
            </w:pPr>
            <w:r>
              <w:rPr/>
              <w:t> </w:t>
            </w:r>
          </w:p>
        </w:tc>
        <w:tc>
          <w:tcPr>
            <w:tcW w:w="759" w:type="dxa"/>
            <w:tcBorders/>
            <w:shd w:fill="auto" w:val="clear"/>
            <w:vAlign w:val="bottom"/>
          </w:tcPr>
          <w:p>
            <w:pPr>
              <w:pStyle w:val="TableContents"/>
              <w:spacing w:before="0" w:after="283"/>
              <w:jc w:val="right"/>
              <w:rPr/>
            </w:pPr>
            <w:r>
              <w:rPr/>
              <w:t>5.45</w:t>
            </w:r>
          </w:p>
        </w:tc>
        <w:tc>
          <w:tcPr>
            <w:tcW w:w="215" w:type="dxa"/>
            <w:tcBorders/>
            <w:shd w:fill="auto" w:val="clear"/>
            <w:vAlign w:val="bottom"/>
          </w:tcPr>
          <w:p>
            <w:pPr>
              <w:pStyle w:val="TableContents"/>
              <w:spacing w:before="0" w:after="283"/>
              <w:rPr/>
            </w:pPr>
            <w:r>
              <w:rPr/>
              <w:t>%</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115</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450" w:right="0" w:hanging="225"/>
              <w:rPr/>
            </w:pPr>
            <w:r>
              <w:rPr/>
              <w:t>Subtotal</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175,000</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175,115</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pPr>
            <w:r>
              <w:rPr/>
              <w:t>Total long-term debt</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3,290,898</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pPr>
            <w:r>
              <w:rPr/>
              <w:t>3,234,229</w:t>
            </w:r>
          </w:p>
        </w:tc>
        <w:tc>
          <w:tcPr>
            <w:tcW w:w="135" w:type="dxa"/>
            <w:tcBorders/>
            <w:shd w:fill="auto" w:val="clear"/>
            <w:vAlign w:val="bottom"/>
          </w:tcPr>
          <w:p>
            <w:pPr>
              <w:pStyle w:val="TableContents"/>
              <w:spacing w:before="0" w:after="283"/>
              <w:rPr/>
            </w:pPr>
            <w:r>
              <w:rPr/>
              <w:t> </w:t>
            </w:r>
          </w:p>
        </w:tc>
      </w:tr>
      <w:tr>
        <w:trPr/>
        <w:tc>
          <w:tcPr>
            <w:tcW w:w="4021" w:type="dxa"/>
            <w:tcBorders/>
            <w:shd w:fill="CCEEFF" w:val="clear"/>
            <w:vAlign w:val="bottom"/>
          </w:tcPr>
          <w:p>
            <w:pPr>
              <w:pStyle w:val="TableContents"/>
              <w:spacing w:before="0" w:after="0"/>
              <w:ind w:left="450" w:right="0" w:hanging="225"/>
              <w:rPr/>
            </w:pPr>
            <w:r>
              <w:rPr/>
              <w:t>Less current maturities</w:t>
            </w:r>
          </w:p>
        </w:tc>
        <w:tc>
          <w:tcPr>
            <w:tcW w:w="334" w:type="dxa"/>
            <w:tcBorders/>
            <w:shd w:fill="CCEEFF" w:val="clear"/>
            <w:vAlign w:val="bottom"/>
          </w:tcPr>
          <w:p>
            <w:pPr>
              <w:pStyle w:val="TableContents"/>
              <w:spacing w:before="0" w:after="283"/>
              <w:rPr/>
            </w:pPr>
            <w:r>
              <w:rPr/>
              <w:t> </w:t>
            </w:r>
          </w:p>
        </w:tc>
        <w:tc>
          <w:tcPr>
            <w:tcW w:w="1176" w:type="dxa"/>
            <w:tcBorders/>
            <w:shd w:fill="CCEEFF" w:val="clear"/>
            <w:vAlign w:val="bottom"/>
          </w:tcPr>
          <w:p>
            <w:pPr>
              <w:pStyle w:val="TableContents"/>
              <w:spacing w:before="0" w:after="283"/>
              <w:jc w:val="center"/>
              <w:rPr/>
            </w:pPr>
            <w:r>
              <w:rPr/>
              <w:t> </w:t>
            </w:r>
          </w:p>
        </w:tc>
        <w:tc>
          <w:tcPr>
            <w:tcW w:w="334" w:type="dxa"/>
            <w:tcBorders/>
            <w:shd w:fill="CCEEFF" w:val="clear"/>
            <w:vAlign w:val="bottom"/>
          </w:tcPr>
          <w:p>
            <w:pPr>
              <w:pStyle w:val="TableContents"/>
              <w:spacing w:before="0" w:after="283"/>
              <w:rPr/>
            </w:pPr>
            <w:r>
              <w:rPr/>
              <w:t> </w:t>
            </w:r>
          </w:p>
        </w:tc>
        <w:tc>
          <w:tcPr>
            <w:tcW w:w="107" w:type="dxa"/>
            <w:tcBorders/>
            <w:shd w:fill="CCEEFF" w:val="clear"/>
            <w:vAlign w:val="bottom"/>
          </w:tcPr>
          <w:p>
            <w:pPr>
              <w:pStyle w:val="TableContents"/>
              <w:spacing w:before="0" w:after="283"/>
              <w:rPr/>
            </w:pPr>
            <w:r>
              <w:rPr/>
              <w:t> </w:t>
            </w:r>
          </w:p>
        </w:tc>
        <w:tc>
          <w:tcPr>
            <w:tcW w:w="759"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163,773</w:t>
            </w:r>
          </w:p>
        </w:tc>
        <w:tc>
          <w:tcPr>
            <w:tcW w:w="126" w:type="dxa"/>
            <w:tcBorders/>
            <w:shd w:fill="CCEEFF" w:val="clear"/>
            <w:vAlign w:val="bottom"/>
          </w:tcPr>
          <w:p>
            <w:pPr>
              <w:pStyle w:val="TableContents"/>
              <w:spacing w:before="0" w:after="283"/>
              <w:rPr/>
            </w:pPr>
            <w:r>
              <w:rPr/>
              <w:t> </w:t>
            </w:r>
          </w:p>
        </w:tc>
        <w:tc>
          <w:tcPr>
            <w:tcW w:w="334" w:type="dxa"/>
            <w:tcBorders/>
            <w:shd w:fill="CCEEFF" w:val="clear"/>
            <w:vAlign w:val="bottom"/>
          </w:tcPr>
          <w:p>
            <w:pPr>
              <w:pStyle w:val="TableContents"/>
              <w:spacing w:before="0" w:after="283"/>
              <w:rPr/>
            </w:pPr>
            <w:r>
              <w:rPr/>
              <w:t> </w:t>
            </w:r>
          </w:p>
        </w:tc>
        <w:tc>
          <w:tcPr>
            <w:tcW w:w="16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pPr>
            <w:r>
              <w:rPr/>
              <w:t>1,596</w:t>
            </w:r>
          </w:p>
        </w:tc>
        <w:tc>
          <w:tcPr>
            <w:tcW w:w="135" w:type="dxa"/>
            <w:tcBorders/>
            <w:shd w:fill="CCEEFF"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4021" w:type="dxa"/>
            <w:tcBorders/>
            <w:shd w:fill="auto" w:val="clear"/>
            <w:vAlign w:val="bottom"/>
          </w:tcPr>
          <w:p>
            <w:pPr>
              <w:pStyle w:val="TableContents"/>
              <w:spacing w:before="0" w:after="0"/>
              <w:ind w:left="225" w:right="0" w:hanging="225"/>
              <w:rPr>
                <w:b/>
              </w:rPr>
            </w:pPr>
            <w:r>
              <w:rPr>
                <w:b/>
              </w:rPr>
              <w:t>TOTAL LONG-TERM DEBT LESS CURRENT MATURITIES</w:t>
            </w:r>
          </w:p>
        </w:tc>
        <w:tc>
          <w:tcPr>
            <w:tcW w:w="334" w:type="dxa"/>
            <w:tcBorders/>
            <w:shd w:fill="auto" w:val="clear"/>
            <w:vAlign w:val="bottom"/>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05" w:type="dxa"/>
            <w:tcBorders/>
            <w:shd w:fill="auto" w:val="clear"/>
            <w:vAlign w:val="bottom"/>
          </w:tcPr>
          <w:p>
            <w:pPr>
              <w:pStyle w:val="TableContents"/>
              <w:spacing w:before="0" w:after="283"/>
              <w:jc w:val="right"/>
              <w:rPr/>
            </w:pPr>
            <w:r>
              <w:rPr/>
              <w:t>3,127,125</w:t>
            </w:r>
          </w:p>
        </w:tc>
        <w:tc>
          <w:tcPr>
            <w:tcW w:w="126"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c>
          <w:tcPr>
            <w:tcW w:w="160" w:type="dxa"/>
            <w:tcBorders/>
            <w:shd w:fill="auto" w:val="clear"/>
            <w:vAlign w:val="bottom"/>
          </w:tcPr>
          <w:p>
            <w:pPr>
              <w:pStyle w:val="TableContents"/>
              <w:spacing w:before="0" w:after="283"/>
              <w:jc w:val="left"/>
              <w:rPr/>
            </w:pPr>
            <w:r>
              <w:rPr/>
              <w:t>$</w:t>
            </w:r>
          </w:p>
        </w:tc>
        <w:tc>
          <w:tcPr>
            <w:tcW w:w="1005" w:type="dxa"/>
            <w:tcBorders/>
            <w:shd w:fill="auto" w:val="clear"/>
            <w:vAlign w:val="bottom"/>
          </w:tcPr>
          <w:p>
            <w:pPr>
              <w:pStyle w:val="TableContents"/>
              <w:spacing w:before="0" w:after="283"/>
              <w:jc w:val="right"/>
              <w:rPr/>
            </w:pPr>
            <w:r>
              <w:rPr/>
              <w:t>3,232,633</w:t>
            </w:r>
          </w:p>
        </w:tc>
        <w:tc>
          <w:tcPr>
            <w:tcW w:w="135" w:type="dxa"/>
            <w:tcBorders/>
            <w:shd w:fill="auto" w:val="clear"/>
            <w:vAlign w:val="bottom"/>
          </w:tcPr>
          <w:p>
            <w:pPr>
              <w:pStyle w:val="TableContents"/>
              <w:spacing w:before="0" w:after="283"/>
              <w:rPr/>
            </w:pPr>
            <w:r>
              <w:rPr/>
              <w:t> </w:t>
            </w:r>
          </w:p>
        </w:tc>
      </w:tr>
      <w:tr>
        <w:trPr/>
        <w:tc>
          <w:tcPr>
            <w:tcW w:w="4021" w:type="dxa"/>
            <w:tcBorders/>
            <w:shd w:fill="auto" w:val="clear"/>
            <w:vAlign w:val="center"/>
          </w:tcPr>
          <w:p>
            <w:pPr>
              <w:pStyle w:val="TableContents"/>
              <w:spacing w:before="0" w:after="0"/>
              <w:ind w:left="225" w:right="0" w:hanging="225"/>
              <w:rPr/>
            </w:pPr>
            <w:r>
              <w:rPr/>
              <w:t> </w:t>
            </w:r>
          </w:p>
        </w:tc>
        <w:tc>
          <w:tcPr>
            <w:tcW w:w="334" w:type="dxa"/>
            <w:tcBorders/>
            <w:shd w:fill="auto" w:val="clear"/>
            <w:vAlign w:val="center"/>
          </w:tcPr>
          <w:p>
            <w:pPr>
              <w:pStyle w:val="TableContents"/>
              <w:spacing w:before="0" w:after="283"/>
              <w:rPr/>
            </w:pPr>
            <w:r>
              <w:rPr/>
              <w:t> </w:t>
            </w:r>
          </w:p>
        </w:tc>
        <w:tc>
          <w:tcPr>
            <w:tcW w:w="1176" w:type="dxa"/>
            <w:tcBorders/>
            <w:shd w:fill="auto" w:val="clear"/>
            <w:vAlign w:val="bottom"/>
          </w:tcPr>
          <w:p>
            <w:pPr>
              <w:pStyle w:val="TableContents"/>
              <w:spacing w:before="0" w:after="283"/>
              <w:jc w:val="center"/>
              <w:rPr/>
            </w:pPr>
            <w:r>
              <w:rPr/>
              <w:t> </w:t>
            </w:r>
          </w:p>
        </w:tc>
        <w:tc>
          <w:tcPr>
            <w:tcW w:w="334" w:type="dxa"/>
            <w:tcBorders/>
            <w:shd w:fill="auto" w:val="clear"/>
            <w:vAlign w:val="center"/>
          </w:tcPr>
          <w:p>
            <w:pPr>
              <w:pStyle w:val="TableContents"/>
              <w:spacing w:before="0" w:after="283"/>
              <w:rPr/>
            </w:pPr>
            <w:r>
              <w:rPr/>
              <w:t> </w:t>
            </w:r>
          </w:p>
        </w:tc>
        <w:tc>
          <w:tcPr>
            <w:tcW w:w="107" w:type="dxa"/>
            <w:tcBorders/>
            <w:shd w:fill="auto" w:val="clear"/>
            <w:vAlign w:val="center"/>
          </w:tcPr>
          <w:p>
            <w:pPr>
              <w:pStyle w:val="TableContents"/>
              <w:spacing w:before="0" w:after="283"/>
              <w:rPr/>
            </w:pPr>
            <w:r>
              <w:rPr/>
              <w:t> </w:t>
            </w:r>
          </w:p>
        </w:tc>
        <w:tc>
          <w:tcPr>
            <w:tcW w:w="759" w:type="dxa"/>
            <w:tcBorders/>
            <w:shd w:fill="auto" w:val="clear"/>
            <w:vAlign w:val="center"/>
          </w:tcPr>
          <w:p>
            <w:pPr>
              <w:pStyle w:val="TableContents"/>
              <w:spacing w:before="0" w:after="283"/>
              <w:rPr/>
            </w:pPr>
            <w:r>
              <w:rPr/>
              <w:t> </w:t>
            </w:r>
          </w:p>
        </w:tc>
        <w:tc>
          <w:tcPr>
            <w:tcW w:w="215"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34" w:type="dxa"/>
            <w:tcBorders/>
            <w:shd w:fill="auto" w:val="clear"/>
            <w:vAlign w:val="center"/>
          </w:tcPr>
          <w:p>
            <w:pPr>
              <w:pStyle w:val="TableContents"/>
              <w:spacing w:before="0" w:after="283"/>
              <w:rPr/>
            </w:pPr>
            <w:r>
              <w:rPr/>
              <w:t> </w:t>
            </w:r>
          </w:p>
        </w:tc>
        <w:tc>
          <w:tcPr>
            <w:tcW w:w="116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383"/>
        <w:gridCol w:w="2121"/>
        <w:gridCol w:w="1701"/>
      </w:tblGrid>
      <w:tr>
        <w:trPr/>
        <w:tc>
          <w:tcPr>
            <w:tcW w:w="6383" w:type="dxa"/>
            <w:tcBorders/>
            <w:shd w:fill="auto" w:val="clear"/>
            <w:vAlign w:val="center"/>
          </w:tcPr>
          <w:p>
            <w:pPr>
              <w:pStyle w:val="TableContents"/>
              <w:spacing w:before="0" w:after="283"/>
              <w:rPr>
                <w:sz w:val="4"/>
                <w:szCs w:val="4"/>
              </w:rPr>
            </w:pPr>
            <w:r>
              <w:rPr>
                <w:sz w:val="4"/>
                <w:szCs w:val="4"/>
              </w:rPr>
            </w:r>
          </w:p>
        </w:tc>
        <w:tc>
          <w:tcPr>
            <w:tcW w:w="2121" w:type="dxa"/>
            <w:tcBorders/>
            <w:shd w:fill="auto" w:val="clear"/>
            <w:vAlign w:val="center"/>
          </w:tcPr>
          <w:p>
            <w:pPr>
              <w:pStyle w:val="TableContents"/>
              <w:spacing w:before="0" w:after="283"/>
              <w:rPr>
                <w:sz w:val="4"/>
                <w:szCs w:val="4"/>
              </w:rPr>
            </w:pPr>
            <w:r>
              <w:rPr>
                <w:sz w:val="4"/>
                <w:szCs w:val="4"/>
              </w:rPr>
            </w:r>
          </w:p>
        </w:tc>
        <w:tc>
          <w:tcPr>
            <w:tcW w:w="1701" w:type="dxa"/>
            <w:tcBorders/>
            <w:shd w:fill="auto" w:val="clear"/>
            <w:vAlign w:val="cente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(a)</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This schedule does not reflect the timing of redemptions that may occur prior to maturity.</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(b)</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The weighted-average rate was 3.76% at December 31, 2007 and 3.77% at December 31, 2006. Changes in short-term interest rates would affect the costs associated with this debt. In addition, these amounts include $343 million of auction rate debt securities backed by insurance at December 31, 2007 and 2006.</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(c)</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On August 3, 2006, APS issued $250 million 6.25% notes due 2016 and $150 million 6.875% notes due 2036. A portion of the proceeds was used to repay outstanding commercial paper balances and $84 million of its 6.75% senior note that matured November 15, 2006. The remainder has been used to fund its construction program and other general corporate purposes.</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(d)</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The weighted-average interest rate was 5.51% at December 31, 2007 and 6.20% at December 31, 2006.</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(e)</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APS long-term debt less current maturities was $2.877 billion at December 31, 2007 and $2.878 billion at December 31, 2006. APS current maturities of long-term debt were $1 million at December 31, 2007 and 2006.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84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383"/>
        <w:gridCol w:w="2121"/>
        <w:gridCol w:w="1701"/>
      </w:tblGrid>
      <w:tr>
        <w:trPr/>
        <w:tc>
          <w:tcPr>
            <w:tcW w:w="6383" w:type="dxa"/>
            <w:tcBorders/>
            <w:shd w:fill="auto" w:val="clear"/>
            <w:vAlign w:val="center"/>
          </w:tcPr>
          <w:p>
            <w:pPr>
              <w:pStyle w:val="TableContents"/>
              <w:spacing w:before="0" w:after="283"/>
              <w:rPr>
                <w:sz w:val="4"/>
                <w:szCs w:val="4"/>
              </w:rPr>
            </w:pPr>
            <w:r>
              <w:rPr>
                <w:sz w:val="4"/>
                <w:szCs w:val="4"/>
              </w:rPr>
            </w:r>
          </w:p>
        </w:tc>
        <w:tc>
          <w:tcPr>
            <w:tcW w:w="2121" w:type="dxa"/>
            <w:tcBorders/>
            <w:shd w:fill="auto" w:val="clear"/>
            <w:vAlign w:val="center"/>
          </w:tcPr>
          <w:p>
            <w:pPr>
              <w:pStyle w:val="TableContents"/>
              <w:spacing w:before="0" w:after="283"/>
              <w:rPr>
                <w:sz w:val="4"/>
                <w:szCs w:val="4"/>
              </w:rPr>
            </w:pPr>
            <w:r>
              <w:rPr>
                <w:sz w:val="4"/>
                <w:szCs w:val="4"/>
              </w:rPr>
            </w:r>
          </w:p>
        </w:tc>
        <w:tc>
          <w:tcPr>
            <w:tcW w:w="1701" w:type="dxa"/>
            <w:tcBorders/>
            <w:shd w:fill="auto" w:val="clear"/>
            <w:vAlign w:val="cente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(f)</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SunCor had $94 million outstanding at December 31, 2007 under its revolving lines of credit. The weighted-average interest rate was 7.27% at December 31, 2007. The remaining amount of approximately $143 million at December 31, 2007 was made up of multiple notes with variable interest rates based on the lenders prime rates plus 1.75% and 2.0% or LIBOR plus 1.7%, 2.0% and 2.25%. SunCor had $118 million outstanding at December 31, 2006 under its revolving line of credit. The weighted-average interest rate was 7.08% at December 31, 2006. The remaining amount of approximately $62 million at December 31, 2006 was made up of multiple notes with variable interest rates based on the lenders prime rates plus 1.75% and 2.0% or LIBOR plus 2.25%. There is also a note at a fixed rate of 4.25% at December 31, 2007 and 2006</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(g)</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The weighted-average interest rate was 7.0% at December 31, 2007 and 6.25% at December 31, 2006.</w:t>
            </w:r>
          </w:p>
        </w:tc>
      </w:tr>
      <w:tr>
        <w:trPr/>
        <w:tc>
          <w:tcPr>
            <w:tcW w:w="6383" w:type="dxa"/>
            <w:tcBorders/>
            <w:shd w:fill="auto" w:val="clear"/>
            <w:vAlign w:val="center"/>
          </w:tcPr>
          <w:p>
            <w:pPr>
              <w:pStyle w:val="TableContents"/>
              <w:spacing w:before="0" w:after="283"/>
              <w:rPr/>
            </w:pPr>
            <w:r>
              <w:rPr/>
              <w:t> </w:t>
            </w:r>
          </w:p>
        </w:tc>
        <w:tc>
          <w:tcPr>
            <w:tcW w:w="3822" w:type="dxa"/>
            <w:gridSpan w:val="2"/>
            <w:tcBorders/>
            <w:shd w:fill="auto" w:val="clear"/>
          </w:tcPr>
          <w:p>
            <w:pPr>
              <w:pStyle w:val="TableContents"/>
              <w:spacing w:before="0" w:after="283"/>
              <w:rPr>
                <w:sz w:val="4"/>
                <w:szCs w:val="4"/>
              </w:rPr>
            </w:pPr>
            <w:r>
              <w:rPr>
                <w:sz w:val="4"/>
                <w:szCs w:val="4"/>
              </w:rPr>
            </w:r>
          </w:p>
        </w:tc>
      </w:tr>
      <w:tr>
        <w:trPr/>
        <w:tc>
          <w:tcPr>
            <w:tcW w:w="6383" w:type="dxa"/>
            <w:tcBorders/>
            <w:shd w:fill="auto" w:val="clear"/>
          </w:tcPr>
          <w:p>
            <w:pPr>
              <w:pStyle w:val="TableContents"/>
              <w:spacing w:before="0" w:after="283"/>
              <w:jc w:val="left"/>
              <w:rPr/>
            </w:pPr>
            <w:r>
              <w:rPr/>
              <w:t>(h)</w:t>
            </w:r>
          </w:p>
        </w:tc>
        <w:tc>
          <w:tcPr>
            <w:tcW w:w="2121"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On February 28, 2006, Pinnacle West entered into a $200 million Senior Notes Uncommitted Master Shelf Agreement with Prudential Investment Management Inc. (Prudential). Under the terms of the agreement, Pinnacle West may offer up to $200 million of its senior notes for purchase by Prudential at any time prior to December 31, 2007. The maturity of the notes cannot exceed five years. On February 28, 2006, Pinnacle West issued $175 million of its 5.91% senior notes, series A, to Prudential.</w:t>
            </w:r>
          </w:p>
        </w:tc>
      </w:tr>
    </w:tbl>
    <w:p>
      <w:pPr>
        <w:pStyle w:val="TextBody"/>
        <w:spacing w:before="120" w:after="283"/>
        <w:jc w:val="left"/>
        <w:rPr/>
      </w:pPr>
      <w:r>
        <w:rPr/>
        <w:t>     </w:t>
      </w:r>
      <w:r>
        <w:rPr>
          <w:rFonts w:ascii="Times New Roman;Times;serif" w:hAnsi="Times New Roman;Times;serif"/>
          <w:sz w:val="17"/>
        </w:rPr>
        <w:t xml:space="preserve">Pinnacle Wests and APS debt covenants related to their respective bank financing arrangements include debt to capitalization ratios. Certain of APS bank financing arrangements also include an interest coverage test. Pinnacle West and APS comply with these covenants and each anticipates it will continue to meet these and other significant covenant requirements. For both Pinnacle West and APS, these covenants require that the ratio of consolidated debt to total consolidated capitalization cannot exceed 65%. At December 31, 2007, the ratio was approximately 50% for Pinnacle West and 47% for APS. The provisions regarding interest coverage require a minimum cash coverage of two times the interest requirements for APS. The interest coverage was approximately 4.7 times under APS bank financing agreements as of December 31, 2007. Failure to comply with such covenant levels would result in an event of default which, generally speaking, would require the immediate repayment of the debt subject to the covenants and could cross-default other debt. See further discussion of cross-default provisions below. </w:t>
      </w:r>
    </w:p>
    <w:p>
      <w:pPr>
        <w:pStyle w:val="TextBody"/>
        <w:spacing w:before="120" w:after="283"/>
        <w:jc w:val="left"/>
        <w:rPr/>
      </w:pPr>
      <w:r>
        <w:rPr/>
        <w:t>     </w:t>
      </w:r>
      <w:r>
        <w:rPr>
          <w:rFonts w:ascii="Times New Roman;Times;serif" w:hAnsi="Times New Roman;Times;serif"/>
          <w:sz w:val="17"/>
        </w:rPr>
        <w:t xml:space="preserve">Neither Pinnacle Wests nor APS financing agreements contain rating triggers that would result in an acceleration of the required interest and principal payments in the event of a rating downgrade. However, our bank financing agreements contain a pricing grid in which interest costs we pay are determined by our current credit ratings. </w:t>
      </w:r>
    </w:p>
    <w:p>
      <w:pPr>
        <w:pStyle w:val="TextBody"/>
        <w:spacing w:before="120" w:after="283"/>
        <w:jc w:val="left"/>
        <w:rPr/>
      </w:pPr>
      <w:r>
        <w:rPr/>
        <w:t>     </w:t>
      </w:r>
      <w:r>
        <w:rPr>
          <w:rFonts w:ascii="Times New Roman;Times;serif" w:hAnsi="Times New Roman;Times;serif"/>
          <w:sz w:val="17"/>
        </w:rPr>
        <w:t xml:space="preserve">All of Pinnacle Wests loan agreements contain cross-default provisions that would result in defaults and the potential acceleration of payment under these loan agreements if Pinnacle West or APS were to default under certain other material agreements. All of APS bank agreements contain cross-default provisions that would result in defaults and the potential acceleration of payment under these bank agreements if APS were to default under certain other material agreements. Pinnacle West and APS do not have a material adverse change restriction for revolver borrowings. </w:t>
      </w:r>
    </w:p>
    <w:p>
      <w:pPr>
        <w:pStyle w:val="TextBody"/>
        <w:spacing w:before="120" w:after="283"/>
        <w:jc w:val="left"/>
        <w:rPr/>
      </w:pPr>
      <w:r>
        <w:rPr/>
        <w:t>     </w:t>
      </w:r>
      <w:r>
        <w:rPr>
          <w:rFonts w:ascii="Times New Roman;Times;serif" w:hAnsi="Times New Roman;Times;serif"/>
          <w:sz w:val="17"/>
        </w:rPr>
        <w:t xml:space="preserve">An existing ACC order requires APS to maintain a common equity ratio of at least 40%. As defined in the ACC order, the common equity ratio is common equity divided by the sum of common equity and long-term debt, including current maturities of long-term debt. At December 31, 2007, APS common equity ratio, as defined, was 54%, its total common equity was approximately $3.4 </w:t>
      </w:r>
    </w:p>
    <w:p>
      <w:pPr>
        <w:pStyle w:val="TextBody"/>
        <w:jc w:val="center"/>
        <w:rPr>
          <w:rFonts w:ascii="Times New Roman;Times;serif" w:hAnsi="Times New Roman;Times;serif"/>
          <w:sz w:val="17"/>
        </w:rPr>
      </w:pPr>
      <w:r>
        <w:rPr>
          <w:rFonts w:ascii="Times New Roman;Times;serif" w:hAnsi="Times New Roman;Times;serif"/>
          <w:sz w:val="17"/>
        </w:rPr>
        <w:t xml:space="preserve">85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billion, and total capitalization was approximately $6.2 billion. APS would be prohibited from paying dividends if the payment would reduce its common equity below approximately $2.5 billion, assuming APS total capitalization remains the same. </w:t>
      </w:r>
    </w:p>
    <w:p>
      <w:pPr>
        <w:pStyle w:val="TextBody"/>
        <w:spacing w:before="120" w:after="283"/>
        <w:jc w:val="left"/>
        <w:rPr/>
      </w:pPr>
      <w:r>
        <w:rPr/>
        <w:t>     </w:t>
      </w:r>
      <w:r>
        <w:rPr>
          <w:rFonts w:ascii="Times New Roman;Times;serif" w:hAnsi="Times New Roman;Times;serif"/>
          <w:sz w:val="17"/>
        </w:rPr>
        <w:t xml:space="preserve">SunCor has a $150 million loan facility secured primarily by an interest in land, commercial properties, land contracts and homes under construction. The loan facility requires compliance with certain loan covenants pertaining to debt to net worth, debt service, liquidity, cash flow coverage and restrictions on debt. As of December 31, 2007, the amount of SunCors net assets that could not be transferred to Pinnacle West in the form of cash dividends as a result of these covenants was approximately $217 million. </w:t>
      </w:r>
    </w:p>
    <w:p>
      <w:pPr>
        <w:pStyle w:val="TextBody"/>
        <w:spacing w:before="120" w:after="283"/>
        <w:jc w:val="left"/>
        <w:rPr/>
      </w:pPr>
      <w:r>
        <w:rPr/>
        <w:t>     </w:t>
      </w:r>
      <w:r>
        <w:rPr>
          <w:rFonts w:ascii="Times New Roman;Times;serif" w:hAnsi="Times New Roman;Times;serif"/>
          <w:sz w:val="17"/>
        </w:rPr>
        <w:t xml:space="preserve">As a result of the restrictions in the preceding two paragraphs, as of December 31, 2007, the restricted net assets of our subsidiaries exceeded 25% of our consolidated net assets (at December 31, 2007, our consolidated net assets were approximately $3.5 billion). These restrictions do not materially affect Pinnacle Wests ability to meet its ongoing capital requirements. </w:t>
      </w:r>
    </w:p>
    <w:p>
      <w:pPr>
        <w:pStyle w:val="TextBody"/>
        <w:spacing w:before="120" w:after="283"/>
        <w:jc w:val="left"/>
        <w:rPr/>
      </w:pPr>
      <w:r>
        <w:rPr/>
        <w:t>     </w:t>
      </w:r>
      <w:r>
        <w:rPr>
          <w:rFonts w:ascii="Times New Roman;Times;serif" w:hAnsi="Times New Roman;Times;serif"/>
          <w:sz w:val="17"/>
        </w:rPr>
        <w:t xml:space="preserve">The following table shows principal payments due on Pinnacle Wests and APS total long-term debt and capitalized lease requirements (dollars in millions): </w:t>
      </w:r>
    </w:p>
    <w:tbl>
      <w:tblPr>
        <w:tblW w:w="5000" w:type="pct"/>
        <w:jc w:val="center"/>
        <w:tblInd w:w="0" w:type="dxa"/>
        <w:tblCellMar>
          <w:top w:w="0" w:type="dxa"/>
          <w:left w:w="0" w:type="dxa"/>
          <w:bottom w:w="0" w:type="dxa"/>
          <w:right w:w="0" w:type="dxa"/>
        </w:tblCellMar>
      </w:tblPr>
      <w:tblGrid>
        <w:gridCol w:w="1349"/>
        <w:gridCol w:w="5726"/>
        <w:gridCol w:w="275"/>
        <w:gridCol w:w="1182"/>
        <w:gridCol w:w="122"/>
        <w:gridCol w:w="443"/>
        <w:gridCol w:w="180"/>
        <w:gridCol w:w="800"/>
        <w:gridCol w:w="128"/>
      </w:tblGrid>
      <w:tr>
        <w:trPr/>
        <w:tc>
          <w:tcPr>
            <w:tcW w:w="1349" w:type="dxa"/>
            <w:tcBorders/>
            <w:shd w:fill="auto" w:val="clear"/>
            <w:vAlign w:val="bottom"/>
          </w:tcPr>
          <w:p>
            <w:pPr>
              <w:pStyle w:val="TableContents"/>
              <w:spacing w:before="0" w:after="283"/>
              <w:rPr/>
            </w:pPr>
            <w:r>
              <w:rPr/>
              <w:t> </w:t>
            </w:r>
          </w:p>
        </w:tc>
        <w:tc>
          <w:tcPr>
            <w:tcW w:w="572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1349" w:type="dxa"/>
            <w:tcBorders>
              <w:bottom w:val="single" w:sz="2" w:space="0" w:color="000000"/>
            </w:tcBorders>
            <w:shd w:fill="auto" w:val="clear"/>
            <w:tcMar>
              <w:bottom w:w="28" w:type="dxa"/>
            </w:tcMar>
            <w:vAlign w:val="bottom"/>
          </w:tcPr>
          <w:p>
            <w:pPr>
              <w:pStyle w:val="TableContents"/>
              <w:spacing w:before="0" w:after="283"/>
              <w:jc w:val="center"/>
              <w:rPr/>
            </w:pPr>
            <w:r>
              <w:rPr/>
              <w:t>Year</w:t>
            </w:r>
          </w:p>
        </w:tc>
        <w:tc>
          <w:tcPr>
            <w:tcW w:w="5726" w:type="dxa"/>
            <w:tcBorders/>
            <w:shd w:fill="auto" w:val="clear"/>
            <w:vAlign w:val="bottom"/>
          </w:tcPr>
          <w:p>
            <w:pPr>
              <w:pStyle w:val="TableContents"/>
              <w:spacing w:before="0" w:after="283"/>
              <w:rPr/>
            </w:pPr>
            <w:r>
              <w:rPr/>
              <w:t> </w:t>
            </w:r>
          </w:p>
        </w:tc>
        <w:tc>
          <w:tcPr>
            <w:tcW w:w="1457" w:type="dxa"/>
            <w:gridSpan w:val="2"/>
            <w:tcBorders>
              <w:bottom w:val="single" w:sz="2" w:space="0" w:color="000000"/>
            </w:tcBorders>
            <w:shd w:fill="auto" w:val="clear"/>
            <w:tcMar>
              <w:bottom w:w="28" w:type="dxa"/>
            </w:tcMar>
            <w:vAlign w:val="bottom"/>
          </w:tcPr>
          <w:p>
            <w:pPr>
              <w:pStyle w:val="TableContents"/>
              <w:spacing w:before="0" w:after="283"/>
              <w:jc w:val="center"/>
              <w:rPr/>
            </w:pPr>
            <w:r>
              <w:rPr/>
              <w:t>Pinnacle West</w:t>
            </w:r>
          </w:p>
        </w:tc>
        <w:tc>
          <w:tcPr>
            <w:tcW w:w="122"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980" w:type="dxa"/>
            <w:gridSpan w:val="2"/>
            <w:tcBorders>
              <w:bottom w:val="single" w:sz="2" w:space="0" w:color="000000"/>
            </w:tcBorders>
            <w:shd w:fill="auto" w:val="clear"/>
            <w:tcMar>
              <w:bottom w:w="28" w:type="dxa"/>
            </w:tcMar>
            <w:vAlign w:val="bottom"/>
          </w:tcPr>
          <w:p>
            <w:pPr>
              <w:pStyle w:val="TableContents"/>
              <w:spacing w:before="0" w:after="283"/>
              <w:jc w:val="center"/>
              <w:rPr/>
            </w:pPr>
            <w:r>
              <w:rPr/>
              <w:t>APS</w:t>
            </w:r>
          </w:p>
        </w:tc>
        <w:tc>
          <w:tcPr>
            <w:tcW w:w="128" w:type="dxa"/>
            <w:tcBorders/>
            <w:shd w:fill="auto" w:val="clear"/>
            <w:vAlign w:val="bottom"/>
          </w:tcPr>
          <w:p>
            <w:pPr>
              <w:pStyle w:val="TableContents"/>
              <w:spacing w:before="0" w:after="283"/>
              <w:rPr/>
            </w:pPr>
            <w:r>
              <w:rPr/>
              <w:t> </w:t>
            </w:r>
          </w:p>
        </w:tc>
      </w:tr>
      <w:tr>
        <w:trPr/>
        <w:tc>
          <w:tcPr>
            <w:tcW w:w="1349" w:type="dxa"/>
            <w:tcBorders/>
            <w:shd w:fill="CCEEFF" w:val="clear"/>
            <w:vAlign w:val="bottom"/>
          </w:tcPr>
          <w:p>
            <w:pPr>
              <w:pStyle w:val="TableContents"/>
              <w:spacing w:before="0" w:after="0"/>
              <w:ind w:left="225" w:right="0" w:hanging="225"/>
              <w:jc w:val="center"/>
              <w:rPr/>
            </w:pPr>
            <w:r>
              <w:rPr/>
              <w:t>2008</w:t>
            </w:r>
          </w:p>
        </w:tc>
        <w:tc>
          <w:tcPr>
            <w:tcW w:w="572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1182" w:type="dxa"/>
            <w:tcBorders/>
            <w:shd w:fill="CCEEFF" w:val="clear"/>
            <w:vAlign w:val="bottom"/>
          </w:tcPr>
          <w:p>
            <w:pPr>
              <w:pStyle w:val="TableContents"/>
              <w:spacing w:before="0" w:after="283"/>
              <w:jc w:val="right"/>
              <w:rPr/>
            </w:pPr>
            <w:r>
              <w:rPr/>
              <w:t>164</w:t>
            </w:r>
          </w:p>
        </w:tc>
        <w:tc>
          <w:tcPr>
            <w:tcW w:w="122"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w:t>
            </w:r>
          </w:p>
        </w:tc>
        <w:tc>
          <w:tcPr>
            <w:tcW w:w="128" w:type="dxa"/>
            <w:tcBorders/>
            <w:shd w:fill="CCEEFF" w:val="clear"/>
            <w:vAlign w:val="bottom"/>
          </w:tcPr>
          <w:p>
            <w:pPr>
              <w:pStyle w:val="TableContents"/>
              <w:spacing w:before="0" w:after="283"/>
              <w:rPr/>
            </w:pPr>
            <w:r>
              <w:rPr/>
              <w:t> </w:t>
            </w:r>
          </w:p>
        </w:tc>
      </w:tr>
      <w:tr>
        <w:trPr/>
        <w:tc>
          <w:tcPr>
            <w:tcW w:w="1349" w:type="dxa"/>
            <w:tcBorders/>
            <w:shd w:fill="auto" w:val="clear"/>
            <w:vAlign w:val="bottom"/>
          </w:tcPr>
          <w:p>
            <w:pPr>
              <w:pStyle w:val="TableContents"/>
              <w:spacing w:before="0" w:after="0"/>
              <w:ind w:left="225" w:right="0" w:hanging="225"/>
              <w:jc w:val="center"/>
              <w:rPr/>
            </w:pPr>
            <w:r>
              <w:rPr/>
              <w:t>2009</w:t>
            </w:r>
          </w:p>
        </w:tc>
        <w:tc>
          <w:tcPr>
            <w:tcW w:w="572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72</w:t>
            </w:r>
          </w:p>
        </w:tc>
        <w:tc>
          <w:tcPr>
            <w:tcW w:w="122"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w:t>
            </w:r>
          </w:p>
        </w:tc>
        <w:tc>
          <w:tcPr>
            <w:tcW w:w="128" w:type="dxa"/>
            <w:tcBorders/>
            <w:shd w:fill="auto" w:val="clear"/>
            <w:vAlign w:val="bottom"/>
          </w:tcPr>
          <w:p>
            <w:pPr>
              <w:pStyle w:val="TableContents"/>
              <w:spacing w:before="0" w:after="283"/>
              <w:rPr/>
            </w:pPr>
            <w:r>
              <w:rPr/>
              <w:t> </w:t>
            </w:r>
          </w:p>
        </w:tc>
      </w:tr>
      <w:tr>
        <w:trPr/>
        <w:tc>
          <w:tcPr>
            <w:tcW w:w="1349" w:type="dxa"/>
            <w:tcBorders/>
            <w:shd w:fill="CCEEFF" w:val="clear"/>
            <w:vAlign w:val="bottom"/>
          </w:tcPr>
          <w:p>
            <w:pPr>
              <w:pStyle w:val="TableContents"/>
              <w:spacing w:before="0" w:after="0"/>
              <w:ind w:left="225" w:right="0" w:hanging="225"/>
              <w:jc w:val="center"/>
              <w:rPr/>
            </w:pPr>
            <w:r>
              <w:rPr/>
              <w:t>2010</w:t>
            </w:r>
          </w:p>
        </w:tc>
        <w:tc>
          <w:tcPr>
            <w:tcW w:w="572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224</w:t>
            </w:r>
          </w:p>
        </w:tc>
        <w:tc>
          <w:tcPr>
            <w:tcW w:w="122"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224</w:t>
            </w:r>
          </w:p>
        </w:tc>
        <w:tc>
          <w:tcPr>
            <w:tcW w:w="128" w:type="dxa"/>
            <w:tcBorders/>
            <w:shd w:fill="CCEEFF" w:val="clear"/>
            <w:vAlign w:val="bottom"/>
          </w:tcPr>
          <w:p>
            <w:pPr>
              <w:pStyle w:val="TableContents"/>
              <w:spacing w:before="0" w:after="283"/>
              <w:rPr/>
            </w:pPr>
            <w:r>
              <w:rPr/>
              <w:t> </w:t>
            </w:r>
          </w:p>
        </w:tc>
      </w:tr>
      <w:tr>
        <w:trPr/>
        <w:tc>
          <w:tcPr>
            <w:tcW w:w="1349" w:type="dxa"/>
            <w:tcBorders/>
            <w:shd w:fill="auto" w:val="clear"/>
            <w:vAlign w:val="bottom"/>
          </w:tcPr>
          <w:p>
            <w:pPr>
              <w:pStyle w:val="TableContents"/>
              <w:spacing w:before="0" w:after="0"/>
              <w:ind w:left="225" w:right="0" w:hanging="225"/>
              <w:jc w:val="center"/>
              <w:rPr/>
            </w:pPr>
            <w:r>
              <w:rPr/>
              <w:t>2011</w:t>
            </w:r>
          </w:p>
        </w:tc>
        <w:tc>
          <w:tcPr>
            <w:tcW w:w="572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578</w:t>
            </w:r>
          </w:p>
        </w:tc>
        <w:tc>
          <w:tcPr>
            <w:tcW w:w="122"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401</w:t>
            </w:r>
          </w:p>
        </w:tc>
        <w:tc>
          <w:tcPr>
            <w:tcW w:w="128" w:type="dxa"/>
            <w:tcBorders/>
            <w:shd w:fill="auto" w:val="clear"/>
            <w:vAlign w:val="bottom"/>
          </w:tcPr>
          <w:p>
            <w:pPr>
              <w:pStyle w:val="TableContents"/>
              <w:spacing w:before="0" w:after="283"/>
              <w:rPr/>
            </w:pPr>
            <w:r>
              <w:rPr/>
              <w:t> </w:t>
            </w:r>
          </w:p>
        </w:tc>
      </w:tr>
      <w:tr>
        <w:trPr/>
        <w:tc>
          <w:tcPr>
            <w:tcW w:w="1349" w:type="dxa"/>
            <w:tcBorders/>
            <w:shd w:fill="CCEEFF" w:val="clear"/>
            <w:vAlign w:val="bottom"/>
          </w:tcPr>
          <w:p>
            <w:pPr>
              <w:pStyle w:val="TableContents"/>
              <w:spacing w:before="0" w:after="0"/>
              <w:ind w:left="225" w:right="0" w:hanging="225"/>
              <w:jc w:val="center"/>
              <w:rPr/>
            </w:pPr>
            <w:r>
              <w:rPr/>
              <w:t>2012</w:t>
            </w:r>
          </w:p>
        </w:tc>
        <w:tc>
          <w:tcPr>
            <w:tcW w:w="572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c>
          <w:tcPr>
            <w:tcW w:w="1182" w:type="dxa"/>
            <w:tcBorders/>
            <w:shd w:fill="CCEEFF" w:val="clear"/>
            <w:vAlign w:val="bottom"/>
          </w:tcPr>
          <w:p>
            <w:pPr>
              <w:pStyle w:val="TableContents"/>
              <w:spacing w:before="0" w:after="283"/>
              <w:jc w:val="right"/>
              <w:rPr/>
            </w:pPr>
            <w:r>
              <w:rPr/>
              <w:t>376</w:t>
            </w:r>
          </w:p>
        </w:tc>
        <w:tc>
          <w:tcPr>
            <w:tcW w:w="122"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376</w:t>
            </w:r>
          </w:p>
        </w:tc>
        <w:tc>
          <w:tcPr>
            <w:tcW w:w="128" w:type="dxa"/>
            <w:tcBorders/>
            <w:shd w:fill="CCEEFF" w:val="clear"/>
            <w:vAlign w:val="bottom"/>
          </w:tcPr>
          <w:p>
            <w:pPr>
              <w:pStyle w:val="TableContents"/>
              <w:spacing w:before="0" w:after="283"/>
              <w:rPr/>
            </w:pPr>
            <w:r>
              <w:rPr/>
              <w:t> </w:t>
            </w:r>
          </w:p>
        </w:tc>
      </w:tr>
      <w:tr>
        <w:trPr/>
        <w:tc>
          <w:tcPr>
            <w:tcW w:w="1349" w:type="dxa"/>
            <w:tcBorders/>
            <w:shd w:fill="auto" w:val="clear"/>
            <w:vAlign w:val="bottom"/>
          </w:tcPr>
          <w:p>
            <w:pPr>
              <w:pStyle w:val="TableContents"/>
              <w:spacing w:before="0" w:after="0"/>
              <w:ind w:left="225" w:right="0" w:hanging="225"/>
              <w:jc w:val="center"/>
              <w:rPr/>
            </w:pPr>
            <w:r>
              <w:rPr/>
              <w:t>Thereafter</w:t>
            </w:r>
          </w:p>
        </w:tc>
        <w:tc>
          <w:tcPr>
            <w:tcW w:w="5726"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c>
          <w:tcPr>
            <w:tcW w:w="1182" w:type="dxa"/>
            <w:tcBorders/>
            <w:shd w:fill="auto" w:val="clear"/>
            <w:vAlign w:val="bottom"/>
          </w:tcPr>
          <w:p>
            <w:pPr>
              <w:pStyle w:val="TableContents"/>
              <w:spacing w:before="0" w:after="283"/>
              <w:jc w:val="right"/>
              <w:rPr/>
            </w:pPr>
            <w:r>
              <w:rPr/>
              <w:t>1,886</w:t>
            </w:r>
          </w:p>
        </w:tc>
        <w:tc>
          <w:tcPr>
            <w:tcW w:w="122"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18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1,884</w:t>
            </w:r>
          </w:p>
        </w:tc>
        <w:tc>
          <w:tcPr>
            <w:tcW w:w="128" w:type="dxa"/>
            <w:tcBorders/>
            <w:shd w:fill="auto" w:val="clear"/>
            <w:vAlign w:val="bottom"/>
          </w:tcPr>
          <w:p>
            <w:pPr>
              <w:pStyle w:val="TableContents"/>
              <w:spacing w:before="0" w:after="283"/>
              <w:rPr/>
            </w:pPr>
            <w:r>
              <w:rPr/>
              <w:t> </w:t>
            </w:r>
          </w:p>
        </w:tc>
      </w:tr>
      <w:tr>
        <w:trPr/>
        <w:tc>
          <w:tcPr>
            <w:tcW w:w="1349" w:type="dxa"/>
            <w:tcBorders/>
            <w:shd w:fill="auto" w:val="clear"/>
            <w:vAlign w:val="center"/>
          </w:tcPr>
          <w:p>
            <w:pPr>
              <w:pStyle w:val="TableContents"/>
              <w:spacing w:before="0" w:after="0"/>
              <w:ind w:left="225" w:right="0" w:hanging="225"/>
              <w:jc w:val="center"/>
              <w:rPr/>
            </w:pPr>
            <w:r>
              <w:rPr/>
              <w:t> </w:t>
            </w:r>
          </w:p>
        </w:tc>
        <w:tc>
          <w:tcPr>
            <w:tcW w:w="5726" w:type="dxa"/>
            <w:tcBorders/>
            <w:shd w:fill="auto" w:val="clear"/>
            <w:vAlign w:val="center"/>
          </w:tcPr>
          <w:p>
            <w:pPr>
              <w:pStyle w:val="TableContents"/>
              <w:spacing w:before="0" w:after="283"/>
              <w:rPr/>
            </w:pPr>
            <w:r>
              <w:rPr/>
              <w:t> </w:t>
            </w:r>
          </w:p>
        </w:tc>
        <w:tc>
          <w:tcPr>
            <w:tcW w:w="145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9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1349" w:type="dxa"/>
            <w:tcBorders/>
            <w:shd w:fill="CCEEFF" w:val="clear"/>
            <w:vAlign w:val="bottom"/>
          </w:tcPr>
          <w:p>
            <w:pPr>
              <w:pStyle w:val="TableContents"/>
              <w:spacing w:before="0" w:after="0"/>
              <w:ind w:left="225" w:right="0" w:hanging="225"/>
              <w:jc w:val="center"/>
              <w:rPr/>
            </w:pPr>
            <w:r>
              <w:rPr/>
              <w:t>Total</w:t>
            </w:r>
          </w:p>
        </w:tc>
        <w:tc>
          <w:tcPr>
            <w:tcW w:w="5726"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jc w:val="left"/>
              <w:rPr/>
            </w:pPr>
            <w:r>
              <w:rPr/>
              <w:t>$</w:t>
            </w:r>
          </w:p>
        </w:tc>
        <w:tc>
          <w:tcPr>
            <w:tcW w:w="1182" w:type="dxa"/>
            <w:tcBorders/>
            <w:shd w:fill="CCEEFF" w:val="clear"/>
            <w:vAlign w:val="bottom"/>
          </w:tcPr>
          <w:p>
            <w:pPr>
              <w:pStyle w:val="TableContents"/>
              <w:spacing w:before="0" w:after="283"/>
              <w:jc w:val="right"/>
              <w:rPr/>
            </w:pPr>
            <w:r>
              <w:rPr/>
              <w:t>3,300</w:t>
            </w:r>
          </w:p>
        </w:tc>
        <w:tc>
          <w:tcPr>
            <w:tcW w:w="122"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18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2,887</w:t>
            </w:r>
          </w:p>
        </w:tc>
        <w:tc>
          <w:tcPr>
            <w:tcW w:w="128" w:type="dxa"/>
            <w:tcBorders/>
            <w:shd w:fill="CCEEFF" w:val="clear"/>
            <w:vAlign w:val="bottom"/>
          </w:tcPr>
          <w:p>
            <w:pPr>
              <w:pStyle w:val="TableContents"/>
              <w:spacing w:before="0" w:after="283"/>
              <w:rPr/>
            </w:pPr>
            <w:r>
              <w:rPr/>
              <w:t> </w:t>
            </w:r>
          </w:p>
        </w:tc>
      </w:tr>
      <w:tr>
        <w:trPr/>
        <w:tc>
          <w:tcPr>
            <w:tcW w:w="1349" w:type="dxa"/>
            <w:tcBorders/>
            <w:shd w:fill="auto" w:val="clear"/>
            <w:vAlign w:val="center"/>
          </w:tcPr>
          <w:p>
            <w:pPr>
              <w:pStyle w:val="TableContents"/>
              <w:spacing w:before="0" w:after="0"/>
              <w:ind w:left="225" w:right="0" w:hanging="225"/>
              <w:jc w:val="center"/>
              <w:rPr/>
            </w:pPr>
            <w:r>
              <w:rPr/>
              <w:t> </w:t>
            </w:r>
          </w:p>
        </w:tc>
        <w:tc>
          <w:tcPr>
            <w:tcW w:w="5726" w:type="dxa"/>
            <w:tcBorders/>
            <w:shd w:fill="auto" w:val="clear"/>
            <w:vAlign w:val="center"/>
          </w:tcPr>
          <w:p>
            <w:pPr>
              <w:pStyle w:val="TableContents"/>
              <w:spacing w:before="0" w:after="283"/>
              <w:rPr/>
            </w:pPr>
            <w:r>
              <w:rPr/>
              <w:t> </w:t>
            </w:r>
          </w:p>
        </w:tc>
        <w:tc>
          <w:tcPr>
            <w:tcW w:w="145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2" w:type="dxa"/>
            <w:tcBorders/>
            <w:shd w:fill="auto" w:val="clear"/>
            <w:vAlign w:val="center"/>
          </w:tcPr>
          <w:p>
            <w:pPr>
              <w:pStyle w:val="TableContents"/>
              <w:spacing w:before="0" w:after="283"/>
              <w:rPr/>
            </w:pPr>
            <w:r>
              <w:rPr/>
              <w:t> </w:t>
            </w:r>
          </w:p>
        </w:tc>
        <w:tc>
          <w:tcPr>
            <w:tcW w:w="443" w:type="dxa"/>
            <w:tcBorders/>
            <w:shd w:fill="auto" w:val="clear"/>
            <w:vAlign w:val="center"/>
          </w:tcPr>
          <w:p>
            <w:pPr>
              <w:pStyle w:val="TableContents"/>
              <w:spacing w:before="0" w:after="283"/>
              <w:rPr/>
            </w:pPr>
            <w:r>
              <w:rPr/>
              <w:t> </w:t>
            </w:r>
          </w:p>
        </w:tc>
        <w:tc>
          <w:tcPr>
            <w:tcW w:w="9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7. Common Stock and Treasury Stock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Our common stock and treasury stock activity during each of the three years 2007, 2006 and 2005 is as follows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86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854"/>
        <w:gridCol w:w="333"/>
        <w:gridCol w:w="103"/>
        <w:gridCol w:w="1228"/>
        <w:gridCol w:w="103"/>
        <w:gridCol w:w="333"/>
        <w:gridCol w:w="165"/>
        <w:gridCol w:w="1043"/>
        <w:gridCol w:w="130"/>
        <w:gridCol w:w="333"/>
        <w:gridCol w:w="103"/>
        <w:gridCol w:w="869"/>
        <w:gridCol w:w="129"/>
        <w:gridCol w:w="333"/>
        <w:gridCol w:w="176"/>
        <w:gridCol w:w="831"/>
        <w:gridCol w:w="139"/>
      </w:tblGrid>
      <w:tr>
        <w:trPr/>
        <w:tc>
          <w:tcPr>
            <w:tcW w:w="3854"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3854"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2975"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Common Stock</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244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Treasury Stock</w:t>
            </w:r>
          </w:p>
        </w:tc>
        <w:tc>
          <w:tcPr>
            <w:tcW w:w="139" w:type="dxa"/>
            <w:tcBorders/>
            <w:shd w:fill="auto" w:val="clear"/>
            <w:vAlign w:val="bottom"/>
          </w:tcPr>
          <w:p>
            <w:pPr>
              <w:pStyle w:val="TableContents"/>
              <w:spacing w:before="0" w:after="283"/>
              <w:rPr/>
            </w:pPr>
            <w:r>
              <w:rPr/>
              <w:t> </w:t>
            </w:r>
          </w:p>
        </w:tc>
      </w:tr>
      <w:tr>
        <w:trPr/>
        <w:tc>
          <w:tcPr>
            <w:tcW w:w="3854"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33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208"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Amount</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97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Shares</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0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Amount</w:t>
            </w:r>
          </w:p>
        </w:tc>
        <w:tc>
          <w:tcPr>
            <w:tcW w:w="139" w:type="dxa"/>
            <w:tcBorders/>
            <w:shd w:fill="auto" w:val="clear"/>
            <w:vAlign w:val="bottom"/>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225" w:right="0" w:hanging="225"/>
              <w:rPr/>
            </w:pPr>
            <w:r>
              <w:rPr/>
              <w:t>Balance at December 31, 2004</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91,802,861</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w:t>
            </w:r>
          </w:p>
        </w:tc>
        <w:tc>
          <w:tcPr>
            <w:tcW w:w="1043" w:type="dxa"/>
            <w:tcBorders/>
            <w:shd w:fill="CCEEFF" w:val="clear"/>
            <w:vAlign w:val="bottom"/>
          </w:tcPr>
          <w:p>
            <w:pPr>
              <w:pStyle w:val="TableContents"/>
              <w:spacing w:before="0" w:after="283"/>
              <w:jc w:val="right"/>
              <w:rPr/>
            </w:pPr>
            <w:r>
              <w:rPr/>
              <w:t>1,769,047</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left"/>
              <w:rPr/>
            </w:pPr>
            <w:r>
              <w:rPr/>
              <w:t> </w:t>
            </w:r>
          </w:p>
        </w:tc>
        <w:tc>
          <w:tcPr>
            <w:tcW w:w="869" w:type="dxa"/>
            <w:tcBorders/>
            <w:shd w:fill="CCEEFF" w:val="clear"/>
            <w:vAlign w:val="bottom"/>
          </w:tcPr>
          <w:p>
            <w:pPr>
              <w:pStyle w:val="TableContents"/>
              <w:spacing w:before="0" w:after="283"/>
              <w:jc w:val="right"/>
              <w:rPr/>
            </w:pPr>
            <w:r>
              <w:rPr/>
              <w:t>(9,522</w:t>
            </w:r>
          </w:p>
        </w:tc>
        <w:tc>
          <w:tcPr>
            <w:tcW w:w="129"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831" w:type="dxa"/>
            <w:tcBorders/>
            <w:shd w:fill="CCEEFF" w:val="clear"/>
            <w:vAlign w:val="bottom"/>
          </w:tcPr>
          <w:p>
            <w:pPr>
              <w:pStyle w:val="TableContents"/>
              <w:spacing w:before="0" w:after="283"/>
              <w:jc w:val="right"/>
              <w:rPr/>
            </w:pPr>
            <w:r>
              <w:rPr/>
              <w:t>(428</w:t>
            </w:r>
          </w:p>
        </w:tc>
        <w:tc>
          <w:tcPr>
            <w:tcW w:w="139" w:type="dxa"/>
            <w:tcBorders/>
            <w:shd w:fill="CCEEFF" w:val="clear"/>
            <w:vAlign w:val="bottom"/>
          </w:tcPr>
          <w:p>
            <w:pPr>
              <w:pStyle w:val="TableContents"/>
              <w:spacing w:before="0" w:after="283"/>
              <w:rPr/>
            </w:pPr>
            <w:r>
              <w:rPr/>
              <w:t>)</w:t>
            </w:r>
          </w:p>
        </w:tc>
      </w:tr>
      <w:tr>
        <w:trPr/>
        <w:tc>
          <w:tcPr>
            <w:tcW w:w="3854" w:type="dxa"/>
            <w:tcBorders/>
            <w:shd w:fill="auto" w:val="clear"/>
            <w:vAlign w:val="bottom"/>
          </w:tcPr>
          <w:p>
            <w:pPr>
              <w:pStyle w:val="TableContents"/>
              <w:spacing w:before="0" w:after="0"/>
              <w:ind w:left="450" w:right="0" w:hanging="225"/>
              <w:rPr/>
            </w:pPr>
            <w:r>
              <w:rPr/>
              <w:t>Common stock issuance (a)</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7,274,272</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298,330</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450" w:right="0" w:hanging="225"/>
              <w:rPr/>
            </w:pPr>
            <w:r>
              <w:rPr/>
              <w:t>Purchase of treasury stock (b)</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left"/>
              <w:rPr/>
            </w:pPr>
            <w:r>
              <w:rPr/>
              <w:t> </w:t>
            </w:r>
          </w:p>
        </w:tc>
        <w:tc>
          <w:tcPr>
            <w:tcW w:w="869" w:type="dxa"/>
            <w:tcBorders/>
            <w:shd w:fill="CCEEFF" w:val="clear"/>
            <w:vAlign w:val="bottom"/>
          </w:tcPr>
          <w:p>
            <w:pPr>
              <w:pStyle w:val="TableContents"/>
              <w:spacing w:before="0" w:after="283"/>
              <w:jc w:val="right"/>
              <w:rPr/>
            </w:pPr>
            <w:r>
              <w:rPr/>
              <w:t>(28,124</w:t>
            </w:r>
          </w:p>
        </w:tc>
        <w:tc>
          <w:tcPr>
            <w:tcW w:w="129"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831" w:type="dxa"/>
            <w:tcBorders/>
            <w:shd w:fill="CCEEFF" w:val="clear"/>
            <w:vAlign w:val="bottom"/>
          </w:tcPr>
          <w:p>
            <w:pPr>
              <w:pStyle w:val="TableContents"/>
              <w:spacing w:before="0" w:after="283"/>
              <w:jc w:val="right"/>
              <w:rPr/>
            </w:pPr>
            <w:r>
              <w:rPr/>
              <w:t>(1,601</w:t>
            </w:r>
          </w:p>
        </w:tc>
        <w:tc>
          <w:tcPr>
            <w:tcW w:w="139" w:type="dxa"/>
            <w:tcBorders/>
            <w:shd w:fill="CCEEFF" w:val="clear"/>
            <w:vAlign w:val="bottom"/>
          </w:tcPr>
          <w:p>
            <w:pPr>
              <w:pStyle w:val="TableContents"/>
              <w:spacing w:before="0" w:after="283"/>
              <w:rPr/>
            </w:pPr>
            <w:r>
              <w:rPr/>
              <w:t>)</w:t>
            </w:r>
          </w:p>
        </w:tc>
      </w:tr>
      <w:tr>
        <w:trPr/>
        <w:tc>
          <w:tcPr>
            <w:tcW w:w="3854" w:type="dxa"/>
            <w:tcBorders/>
            <w:shd w:fill="auto" w:val="clear"/>
            <w:vAlign w:val="bottom"/>
          </w:tcPr>
          <w:p>
            <w:pPr>
              <w:pStyle w:val="TableContents"/>
              <w:spacing w:before="0" w:after="0"/>
              <w:ind w:left="450" w:right="0" w:hanging="225"/>
              <w:rPr/>
            </w:pPr>
            <w:r>
              <w:rPr/>
              <w:t>Reissuance of treasury stock for stock compensation (net)</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17,588</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784</w:t>
            </w:r>
          </w:p>
        </w:tc>
        <w:tc>
          <w:tcPr>
            <w:tcW w:w="139" w:type="dxa"/>
            <w:tcBorders/>
            <w:shd w:fill="auto" w:val="clear"/>
            <w:vAlign w:val="bottom"/>
          </w:tcPr>
          <w:p>
            <w:pPr>
              <w:pStyle w:val="TableContents"/>
              <w:spacing w:before="0" w:after="283"/>
              <w:rPr/>
            </w:pPr>
            <w:r>
              <w:rPr/>
              <w:t> </w:t>
            </w:r>
          </w:p>
        </w:tc>
      </w:tr>
      <w:tr>
        <w:trPr/>
        <w:tc>
          <w:tcPr>
            <w:tcW w:w="3854" w:type="dxa"/>
            <w:tcBorders/>
            <w:shd w:fill="auto" w:val="clear"/>
            <w:vAlign w:val="center"/>
          </w:tcPr>
          <w:p>
            <w:pPr>
              <w:pStyle w:val="TableContents"/>
              <w:spacing w:before="0" w:after="0"/>
              <w:ind w:left="225" w:right="0" w:hanging="225"/>
              <w:rPr/>
            </w:pPr>
            <w:r>
              <w:rPr/>
              <w:t> </w:t>
            </w:r>
          </w:p>
        </w:tc>
        <w:tc>
          <w:tcPr>
            <w:tcW w:w="33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2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225" w:right="0" w:hanging="225"/>
              <w:rPr/>
            </w:pPr>
            <w:r>
              <w:rPr/>
              <w:t>Balance at December 31, 2005</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99,077,133</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2,067,377</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left"/>
              <w:rPr/>
            </w:pPr>
            <w:r>
              <w:rPr/>
              <w:t> </w:t>
            </w:r>
          </w:p>
        </w:tc>
        <w:tc>
          <w:tcPr>
            <w:tcW w:w="869" w:type="dxa"/>
            <w:tcBorders/>
            <w:shd w:fill="CCEEFF" w:val="clear"/>
            <w:vAlign w:val="bottom"/>
          </w:tcPr>
          <w:p>
            <w:pPr>
              <w:pStyle w:val="TableContents"/>
              <w:spacing w:before="0" w:after="283"/>
              <w:jc w:val="right"/>
              <w:rPr/>
            </w:pPr>
            <w:r>
              <w:rPr/>
              <w:t>(20,058</w:t>
            </w:r>
          </w:p>
        </w:tc>
        <w:tc>
          <w:tcPr>
            <w:tcW w:w="129"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831" w:type="dxa"/>
            <w:tcBorders/>
            <w:shd w:fill="CCEEFF" w:val="clear"/>
            <w:vAlign w:val="bottom"/>
          </w:tcPr>
          <w:p>
            <w:pPr>
              <w:pStyle w:val="TableContents"/>
              <w:spacing w:before="0" w:after="283"/>
              <w:jc w:val="right"/>
              <w:rPr/>
            </w:pPr>
            <w:r>
              <w:rPr/>
              <w:t>(1,245</w:t>
            </w:r>
          </w:p>
        </w:tc>
        <w:tc>
          <w:tcPr>
            <w:tcW w:w="139" w:type="dxa"/>
            <w:tcBorders/>
            <w:shd w:fill="CCEEFF" w:val="clear"/>
            <w:vAlign w:val="bottom"/>
          </w:tcPr>
          <w:p>
            <w:pPr>
              <w:pStyle w:val="TableContents"/>
              <w:spacing w:before="0" w:after="283"/>
              <w:rPr/>
            </w:pPr>
            <w:r>
              <w:rPr/>
              <w:t>)</w:t>
            </w:r>
          </w:p>
        </w:tc>
      </w:tr>
      <w:tr>
        <w:trPr/>
        <w:tc>
          <w:tcPr>
            <w:tcW w:w="3854" w:type="dxa"/>
            <w:tcBorders/>
            <w:shd w:fill="auto" w:val="clear"/>
          </w:tcPr>
          <w:p>
            <w:pPr>
              <w:pStyle w:val="TableContents"/>
              <w:spacing w:before="0" w:after="283"/>
              <w:jc w:val="center"/>
              <w:rPr/>
            </w:pPr>
            <w:r>
              <w:rPr/>
              <w:t> </w:t>
            </w:r>
          </w:p>
        </w:tc>
        <w:tc>
          <w:tcPr>
            <w:tcW w:w="6351" w:type="dxa"/>
            <w:gridSpan w:val="16"/>
            <w:tcBorders/>
            <w:shd w:fill="auto" w:val="clear"/>
          </w:tcPr>
          <w:p>
            <w:pPr>
              <w:pStyle w:val="TableContents"/>
              <w:spacing w:before="0" w:after="283"/>
              <w:rPr>
                <w:sz w:val="4"/>
                <w:szCs w:val="4"/>
              </w:rPr>
            </w:pPr>
            <w:r>
              <w:rPr>
                <w:sz w:val="4"/>
                <w:szCs w:val="4"/>
              </w:rPr>
            </w:r>
          </w:p>
        </w:tc>
      </w:tr>
      <w:tr>
        <w:trPr/>
        <w:tc>
          <w:tcPr>
            <w:tcW w:w="3854" w:type="dxa"/>
            <w:tcBorders/>
            <w:shd w:fill="auto" w:val="clear"/>
            <w:vAlign w:val="bottom"/>
          </w:tcPr>
          <w:p>
            <w:pPr>
              <w:pStyle w:val="TableContents"/>
              <w:spacing w:before="0" w:after="0"/>
              <w:ind w:left="450" w:right="0" w:hanging="225"/>
              <w:rPr/>
            </w:pPr>
            <w:r>
              <w:rPr/>
              <w:t>Common stock issuance</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883,933</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39,420</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450" w:right="0" w:hanging="225"/>
              <w:rPr/>
            </w:pPr>
            <w:r>
              <w:rPr/>
              <w:t>Purchase of treasury stock (b)</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left"/>
              <w:rPr/>
            </w:pPr>
            <w:r>
              <w:rPr/>
              <w:t> </w:t>
            </w:r>
          </w:p>
        </w:tc>
        <w:tc>
          <w:tcPr>
            <w:tcW w:w="869" w:type="dxa"/>
            <w:tcBorders/>
            <w:shd w:fill="CCEEFF" w:val="clear"/>
            <w:vAlign w:val="bottom"/>
          </w:tcPr>
          <w:p>
            <w:pPr>
              <w:pStyle w:val="TableContents"/>
              <w:spacing w:before="0" w:after="283"/>
              <w:jc w:val="right"/>
              <w:rPr/>
            </w:pPr>
            <w:r>
              <w:rPr/>
              <w:t>(5,505</w:t>
            </w:r>
          </w:p>
        </w:tc>
        <w:tc>
          <w:tcPr>
            <w:tcW w:w="129"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 </w:t>
            </w:r>
          </w:p>
        </w:tc>
        <w:tc>
          <w:tcPr>
            <w:tcW w:w="831" w:type="dxa"/>
            <w:tcBorders/>
            <w:shd w:fill="CCEEFF" w:val="clear"/>
            <w:vAlign w:val="bottom"/>
          </w:tcPr>
          <w:p>
            <w:pPr>
              <w:pStyle w:val="TableContents"/>
              <w:spacing w:before="0" w:after="283"/>
              <w:jc w:val="right"/>
              <w:rPr/>
            </w:pPr>
            <w:r>
              <w:rPr/>
              <w:t>(229</w:t>
            </w:r>
          </w:p>
        </w:tc>
        <w:tc>
          <w:tcPr>
            <w:tcW w:w="139" w:type="dxa"/>
            <w:tcBorders/>
            <w:shd w:fill="CCEEFF" w:val="clear"/>
            <w:vAlign w:val="bottom"/>
          </w:tcPr>
          <w:p>
            <w:pPr>
              <w:pStyle w:val="TableContents"/>
              <w:spacing w:before="0" w:after="283"/>
              <w:rPr/>
            </w:pPr>
            <w:r>
              <w:rPr/>
              <w:t>)</w:t>
            </w:r>
          </w:p>
        </w:tc>
      </w:tr>
      <w:tr>
        <w:trPr/>
        <w:tc>
          <w:tcPr>
            <w:tcW w:w="3854" w:type="dxa"/>
            <w:tcBorders/>
            <w:shd w:fill="auto" w:val="clear"/>
            <w:vAlign w:val="bottom"/>
          </w:tcPr>
          <w:p>
            <w:pPr>
              <w:pStyle w:val="TableContents"/>
              <w:spacing w:before="0" w:after="0"/>
              <w:ind w:left="450" w:right="0" w:hanging="225"/>
              <w:rPr/>
            </w:pPr>
            <w:r>
              <w:rPr/>
              <w:t>Reissuance of treasury stock for stock compensation (net)</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23,144</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1,025</w:t>
            </w:r>
          </w:p>
        </w:tc>
        <w:tc>
          <w:tcPr>
            <w:tcW w:w="139" w:type="dxa"/>
            <w:tcBorders/>
            <w:shd w:fill="auto" w:val="clear"/>
            <w:vAlign w:val="bottom"/>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450" w:right="0" w:hanging="225"/>
              <w:rPr/>
            </w:pPr>
            <w:r>
              <w:rPr/>
              <w:t>Other</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7,753</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3854" w:type="dxa"/>
            <w:tcBorders/>
            <w:shd w:fill="auto" w:val="clear"/>
            <w:vAlign w:val="center"/>
          </w:tcPr>
          <w:p>
            <w:pPr>
              <w:pStyle w:val="TableContents"/>
              <w:spacing w:before="0" w:after="0"/>
              <w:ind w:left="225" w:right="0" w:hanging="225"/>
              <w:rPr/>
            </w:pPr>
            <w:r>
              <w:rPr/>
              <w:t> </w:t>
            </w:r>
          </w:p>
        </w:tc>
        <w:tc>
          <w:tcPr>
            <w:tcW w:w="33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2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3854" w:type="dxa"/>
            <w:tcBorders/>
            <w:shd w:fill="auto" w:val="clear"/>
            <w:vAlign w:val="bottom"/>
          </w:tcPr>
          <w:p>
            <w:pPr>
              <w:pStyle w:val="TableContents"/>
              <w:spacing w:before="0" w:after="0"/>
              <w:ind w:left="225" w:right="0" w:hanging="225"/>
              <w:rPr/>
            </w:pPr>
            <w:r>
              <w:rPr/>
              <w:t>Balance at December 31, 2006</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99,961,066</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2,114,550</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jc w:val="left"/>
              <w:rPr/>
            </w:pPr>
            <w:r>
              <w:rPr/>
              <w:t> </w:t>
            </w:r>
          </w:p>
        </w:tc>
        <w:tc>
          <w:tcPr>
            <w:tcW w:w="869" w:type="dxa"/>
            <w:tcBorders/>
            <w:shd w:fill="auto" w:val="clear"/>
            <w:vAlign w:val="bottom"/>
          </w:tcPr>
          <w:p>
            <w:pPr>
              <w:pStyle w:val="TableContents"/>
              <w:spacing w:before="0" w:after="283"/>
              <w:jc w:val="right"/>
              <w:rPr/>
            </w:pPr>
            <w:r>
              <w:rPr/>
              <w:t>(2,419</w:t>
            </w:r>
          </w:p>
        </w:tc>
        <w:tc>
          <w:tcPr>
            <w:tcW w:w="129" w:type="dxa"/>
            <w:tcBorders/>
            <w:shd w:fill="auto" w:val="clear"/>
            <w:vAlign w:val="bottom"/>
          </w:tcPr>
          <w:p>
            <w:pPr>
              <w:pStyle w:val="TableContents"/>
              <w:spacing w:before="0" w:after="283"/>
              <w:rPr/>
            </w:pPr>
            <w:r>
              <w:rPr/>
              <w:t>)</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 </w:t>
            </w:r>
          </w:p>
        </w:tc>
        <w:tc>
          <w:tcPr>
            <w:tcW w:w="831" w:type="dxa"/>
            <w:tcBorders/>
            <w:shd w:fill="auto" w:val="clear"/>
            <w:vAlign w:val="bottom"/>
          </w:tcPr>
          <w:p>
            <w:pPr>
              <w:pStyle w:val="TableContents"/>
              <w:spacing w:before="0" w:after="283"/>
              <w:jc w:val="right"/>
              <w:rPr/>
            </w:pPr>
            <w:r>
              <w:rPr/>
              <w:t>(449</w:t>
            </w:r>
          </w:p>
        </w:tc>
        <w:tc>
          <w:tcPr>
            <w:tcW w:w="139" w:type="dxa"/>
            <w:tcBorders/>
            <w:shd w:fill="auto" w:val="clear"/>
            <w:vAlign w:val="bottom"/>
          </w:tcPr>
          <w:p>
            <w:pPr>
              <w:pStyle w:val="TableContents"/>
              <w:spacing w:before="0" w:after="283"/>
              <w:rPr/>
            </w:pPr>
            <w:r>
              <w:rPr/>
              <w:t>)</w:t>
            </w:r>
          </w:p>
        </w:tc>
      </w:tr>
      <w:tr>
        <w:trPr/>
        <w:tc>
          <w:tcPr>
            <w:tcW w:w="3854" w:type="dxa"/>
            <w:tcBorders/>
            <w:shd w:fill="auto" w:val="clear"/>
            <w:vAlign w:val="bottom"/>
          </w:tcPr>
          <w:p>
            <w:pPr>
              <w:pStyle w:val="TableContents"/>
              <w:spacing w:before="0" w:after="0"/>
              <w:ind w:left="225" w:right="0" w:hanging="225"/>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450" w:right="0" w:hanging="225"/>
              <w:rPr/>
            </w:pPr>
            <w:r>
              <w:rPr/>
              <w:t>Common stock issuance</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564,404</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24,089</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w:t>
            </w:r>
          </w:p>
        </w:tc>
        <w:tc>
          <w:tcPr>
            <w:tcW w:w="129"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w:t>
            </w:r>
          </w:p>
        </w:tc>
        <w:tc>
          <w:tcPr>
            <w:tcW w:w="139" w:type="dxa"/>
            <w:tcBorders/>
            <w:shd w:fill="CCEEFF" w:val="clear"/>
            <w:vAlign w:val="bottom"/>
          </w:tcPr>
          <w:p>
            <w:pPr>
              <w:pStyle w:val="TableContents"/>
              <w:spacing w:before="0" w:after="283"/>
              <w:rPr/>
            </w:pPr>
            <w:r>
              <w:rPr/>
              <w:t> </w:t>
            </w:r>
          </w:p>
        </w:tc>
      </w:tr>
      <w:tr>
        <w:trPr/>
        <w:tc>
          <w:tcPr>
            <w:tcW w:w="3854" w:type="dxa"/>
            <w:tcBorders/>
            <w:shd w:fill="auto" w:val="clear"/>
            <w:vAlign w:val="bottom"/>
          </w:tcPr>
          <w:p>
            <w:pPr>
              <w:pStyle w:val="TableContents"/>
              <w:spacing w:before="0" w:after="0"/>
              <w:ind w:left="450" w:right="0" w:hanging="225"/>
              <w:rPr/>
            </w:pPr>
            <w:r>
              <w:rPr/>
              <w:t>Purchase of treasury stock (b)</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jc w:val="left"/>
              <w:rPr/>
            </w:pPr>
            <w:r>
              <w:rPr/>
              <w:t> </w:t>
            </w:r>
          </w:p>
        </w:tc>
        <w:tc>
          <w:tcPr>
            <w:tcW w:w="869" w:type="dxa"/>
            <w:tcBorders/>
            <w:shd w:fill="auto" w:val="clear"/>
            <w:vAlign w:val="bottom"/>
          </w:tcPr>
          <w:p>
            <w:pPr>
              <w:pStyle w:val="TableContents"/>
              <w:spacing w:before="0" w:after="283"/>
              <w:jc w:val="right"/>
              <w:rPr/>
            </w:pPr>
            <w:r>
              <w:rPr/>
              <w:t>(47,218</w:t>
            </w:r>
          </w:p>
        </w:tc>
        <w:tc>
          <w:tcPr>
            <w:tcW w:w="129" w:type="dxa"/>
            <w:tcBorders/>
            <w:shd w:fill="auto" w:val="clear"/>
            <w:vAlign w:val="bottom"/>
          </w:tcPr>
          <w:p>
            <w:pPr>
              <w:pStyle w:val="TableContents"/>
              <w:spacing w:before="0" w:after="283"/>
              <w:rPr/>
            </w:pPr>
            <w:r>
              <w:rPr/>
              <w:t>)</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jc w:val="left"/>
              <w:rPr/>
            </w:pPr>
            <w:r>
              <w:rPr/>
              <w:t> </w:t>
            </w:r>
          </w:p>
        </w:tc>
        <w:tc>
          <w:tcPr>
            <w:tcW w:w="831" w:type="dxa"/>
            <w:tcBorders/>
            <w:shd w:fill="auto" w:val="clear"/>
            <w:vAlign w:val="bottom"/>
          </w:tcPr>
          <w:p>
            <w:pPr>
              <w:pStyle w:val="TableContents"/>
              <w:spacing w:before="0" w:after="283"/>
              <w:jc w:val="right"/>
              <w:rPr/>
            </w:pPr>
            <w:r>
              <w:rPr/>
              <w:t>(1,964</w:t>
            </w:r>
          </w:p>
        </w:tc>
        <w:tc>
          <w:tcPr>
            <w:tcW w:w="139" w:type="dxa"/>
            <w:tcBorders/>
            <w:shd w:fill="auto" w:val="clear"/>
            <w:vAlign w:val="bottom"/>
          </w:tcPr>
          <w:p>
            <w:pPr>
              <w:pStyle w:val="TableContents"/>
              <w:spacing w:before="0" w:after="283"/>
              <w:rPr/>
            </w:pPr>
            <w:r>
              <w:rPr/>
              <w:t>)</w:t>
            </w:r>
          </w:p>
        </w:tc>
      </w:tr>
      <w:tr>
        <w:trPr/>
        <w:tc>
          <w:tcPr>
            <w:tcW w:w="3854" w:type="dxa"/>
            <w:tcBorders/>
            <w:shd w:fill="CCEEFF" w:val="clear"/>
            <w:vAlign w:val="bottom"/>
          </w:tcPr>
          <w:p>
            <w:pPr>
              <w:pStyle w:val="TableContents"/>
              <w:spacing w:before="0" w:after="0"/>
              <w:ind w:left="450" w:right="0" w:hanging="225"/>
              <w:rPr/>
            </w:pPr>
            <w:r>
              <w:rPr/>
              <w:t>Reissuance of treasury stock for stock compensation (net)</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rPr/>
            </w:pPr>
            <w:r>
              <w:rPr/>
              <w:t> </w:t>
            </w:r>
          </w:p>
        </w:tc>
        <w:tc>
          <w:tcPr>
            <w:tcW w:w="1043"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869" w:type="dxa"/>
            <w:tcBorders/>
            <w:shd w:fill="CCEEFF" w:val="clear"/>
            <w:vAlign w:val="bottom"/>
          </w:tcPr>
          <w:p>
            <w:pPr>
              <w:pStyle w:val="TableContents"/>
              <w:spacing w:before="0" w:after="283"/>
              <w:jc w:val="right"/>
              <w:rPr/>
            </w:pPr>
            <w:r>
              <w:rPr/>
              <w:t>10,132</w:t>
            </w:r>
          </w:p>
        </w:tc>
        <w:tc>
          <w:tcPr>
            <w:tcW w:w="129"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831" w:type="dxa"/>
            <w:tcBorders/>
            <w:shd w:fill="CCEEFF" w:val="clear"/>
            <w:vAlign w:val="bottom"/>
          </w:tcPr>
          <w:p>
            <w:pPr>
              <w:pStyle w:val="TableContents"/>
              <w:spacing w:before="0" w:after="283"/>
              <w:jc w:val="right"/>
              <w:rPr/>
            </w:pPr>
            <w:r>
              <w:rPr/>
              <w:t>359</w:t>
            </w:r>
          </w:p>
        </w:tc>
        <w:tc>
          <w:tcPr>
            <w:tcW w:w="139" w:type="dxa"/>
            <w:tcBorders/>
            <w:shd w:fill="CCEEFF" w:val="clear"/>
            <w:vAlign w:val="bottom"/>
          </w:tcPr>
          <w:p>
            <w:pPr>
              <w:pStyle w:val="TableContents"/>
              <w:spacing w:before="0" w:after="283"/>
              <w:rPr/>
            </w:pPr>
            <w:r>
              <w:rPr/>
              <w:t> </w:t>
            </w:r>
          </w:p>
        </w:tc>
      </w:tr>
      <w:tr>
        <w:trPr/>
        <w:tc>
          <w:tcPr>
            <w:tcW w:w="3854" w:type="dxa"/>
            <w:tcBorders/>
            <w:shd w:fill="auto" w:val="clear"/>
            <w:vAlign w:val="bottom"/>
          </w:tcPr>
          <w:p>
            <w:pPr>
              <w:pStyle w:val="TableContents"/>
              <w:spacing w:before="0" w:after="0"/>
              <w:ind w:left="450" w:right="0" w:hanging="225"/>
              <w:rPr/>
            </w:pPr>
            <w:r>
              <w:rPr/>
              <w:t>Other</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1228"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jc w:val="left"/>
              <w:rPr/>
            </w:pPr>
            <w:r>
              <w:rPr/>
              <w:t> </w:t>
            </w:r>
          </w:p>
        </w:tc>
        <w:tc>
          <w:tcPr>
            <w:tcW w:w="1043" w:type="dxa"/>
            <w:tcBorders/>
            <w:shd w:fill="auto" w:val="clear"/>
            <w:vAlign w:val="bottom"/>
          </w:tcPr>
          <w:p>
            <w:pPr>
              <w:pStyle w:val="TableContents"/>
              <w:spacing w:before="0" w:after="283"/>
              <w:jc w:val="right"/>
              <w:rPr/>
            </w:pPr>
            <w:r>
              <w:rPr/>
              <w:t>(2,852</w:t>
            </w:r>
          </w:p>
        </w:tc>
        <w:tc>
          <w:tcPr>
            <w:tcW w:w="130" w:type="dxa"/>
            <w:tcBorders/>
            <w:shd w:fill="auto" w:val="clear"/>
            <w:vAlign w:val="bottom"/>
          </w:tcPr>
          <w:p>
            <w:pPr>
              <w:pStyle w:val="TableContents"/>
              <w:spacing w:before="0" w:after="283"/>
              <w:rPr/>
            </w:pPr>
            <w:r>
              <w:rPr/>
              <w:t>)</w:t>
            </w:r>
          </w:p>
        </w:tc>
        <w:tc>
          <w:tcPr>
            <w:tcW w:w="333"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869" w:type="dxa"/>
            <w:tcBorders/>
            <w:shd w:fill="auto" w:val="clear"/>
            <w:vAlign w:val="bottom"/>
          </w:tcPr>
          <w:p>
            <w:pPr>
              <w:pStyle w:val="TableContents"/>
              <w:spacing w:before="0" w:after="283"/>
              <w:jc w:val="right"/>
              <w:rPr/>
            </w:pPr>
            <w:r>
              <w:rPr/>
              <w:t></w:t>
            </w:r>
          </w:p>
        </w:tc>
        <w:tc>
          <w:tcPr>
            <w:tcW w:w="129" w:type="dxa"/>
            <w:tcBorders/>
            <w:shd w:fill="auto" w:val="clear"/>
            <w:vAlign w:val="bottom"/>
          </w:tcPr>
          <w:p>
            <w:pPr>
              <w:pStyle w:val="TableContents"/>
              <w:spacing w:before="0" w:after="283"/>
              <w:rPr/>
            </w:pPr>
            <w:r>
              <w:rPr/>
              <w:t> </w:t>
            </w:r>
          </w:p>
        </w:tc>
        <w:tc>
          <w:tcPr>
            <w:tcW w:w="333"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831" w:type="dxa"/>
            <w:tcBorders/>
            <w:shd w:fill="auto" w:val="clear"/>
            <w:vAlign w:val="bottom"/>
          </w:tcPr>
          <w:p>
            <w:pPr>
              <w:pStyle w:val="TableContents"/>
              <w:spacing w:before="0" w:after="283"/>
              <w:jc w:val="right"/>
              <w:rPr/>
            </w:pPr>
            <w:r>
              <w:rPr/>
              <w:t></w:t>
            </w:r>
          </w:p>
        </w:tc>
        <w:tc>
          <w:tcPr>
            <w:tcW w:w="139" w:type="dxa"/>
            <w:tcBorders/>
            <w:shd w:fill="auto" w:val="clear"/>
            <w:vAlign w:val="bottom"/>
          </w:tcPr>
          <w:p>
            <w:pPr>
              <w:pStyle w:val="TableContents"/>
              <w:spacing w:before="0" w:after="283"/>
              <w:rPr/>
            </w:pPr>
            <w:r>
              <w:rPr/>
              <w:t> </w:t>
            </w:r>
          </w:p>
        </w:tc>
      </w:tr>
      <w:tr>
        <w:trPr/>
        <w:tc>
          <w:tcPr>
            <w:tcW w:w="3854" w:type="dxa"/>
            <w:tcBorders/>
            <w:shd w:fill="auto" w:val="clear"/>
            <w:vAlign w:val="center"/>
          </w:tcPr>
          <w:p>
            <w:pPr>
              <w:pStyle w:val="TableContents"/>
              <w:spacing w:before="0" w:after="0"/>
              <w:ind w:left="225" w:right="0" w:hanging="225"/>
              <w:rPr/>
            </w:pPr>
            <w:r>
              <w:rPr/>
              <w:t> </w:t>
            </w:r>
          </w:p>
        </w:tc>
        <w:tc>
          <w:tcPr>
            <w:tcW w:w="333" w:type="dxa"/>
            <w:tcBorders/>
            <w:shd w:fill="auto" w:val="clear"/>
            <w:vAlign w:val="center"/>
          </w:tcPr>
          <w:p>
            <w:pPr>
              <w:pStyle w:val="TableContents"/>
              <w:spacing w:before="0" w:after="283"/>
              <w:rPr/>
            </w:pPr>
            <w:r>
              <w:rPr/>
              <w:t> </w:t>
            </w:r>
          </w:p>
        </w:tc>
        <w:tc>
          <w:tcPr>
            <w:tcW w:w="133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20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97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00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r>
        <w:trPr/>
        <w:tc>
          <w:tcPr>
            <w:tcW w:w="3854" w:type="dxa"/>
            <w:tcBorders/>
            <w:shd w:fill="CCEEFF" w:val="clear"/>
            <w:vAlign w:val="bottom"/>
          </w:tcPr>
          <w:p>
            <w:pPr>
              <w:pStyle w:val="TableContents"/>
              <w:spacing w:before="0" w:after="0"/>
              <w:ind w:left="225" w:right="0" w:hanging="225"/>
              <w:rPr/>
            </w:pPr>
            <w:r>
              <w:rPr/>
              <w:t>Balance at December 31, 2007</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rPr/>
            </w:pPr>
            <w:r>
              <w:rPr/>
              <w:t> </w:t>
            </w:r>
          </w:p>
        </w:tc>
        <w:tc>
          <w:tcPr>
            <w:tcW w:w="1228" w:type="dxa"/>
            <w:tcBorders/>
            <w:shd w:fill="CCEEFF" w:val="clear"/>
            <w:vAlign w:val="bottom"/>
          </w:tcPr>
          <w:p>
            <w:pPr>
              <w:pStyle w:val="TableContents"/>
              <w:spacing w:before="0" w:after="283"/>
              <w:jc w:val="right"/>
              <w:rPr/>
            </w:pPr>
            <w:r>
              <w:rPr/>
              <w:t>100,525,470</w:t>
            </w:r>
          </w:p>
        </w:tc>
        <w:tc>
          <w:tcPr>
            <w:tcW w:w="103"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65" w:type="dxa"/>
            <w:tcBorders/>
            <w:shd w:fill="CCEEFF" w:val="clear"/>
            <w:vAlign w:val="bottom"/>
          </w:tcPr>
          <w:p>
            <w:pPr>
              <w:pStyle w:val="TableContents"/>
              <w:spacing w:before="0" w:after="283"/>
              <w:jc w:val="left"/>
              <w:rPr/>
            </w:pPr>
            <w:r>
              <w:rPr/>
              <w:t>$</w:t>
            </w:r>
          </w:p>
        </w:tc>
        <w:tc>
          <w:tcPr>
            <w:tcW w:w="1043" w:type="dxa"/>
            <w:tcBorders/>
            <w:shd w:fill="CCEEFF" w:val="clear"/>
            <w:vAlign w:val="bottom"/>
          </w:tcPr>
          <w:p>
            <w:pPr>
              <w:pStyle w:val="TableContents"/>
              <w:spacing w:before="0" w:after="283"/>
              <w:jc w:val="right"/>
              <w:rPr/>
            </w:pPr>
            <w:r>
              <w:rPr/>
              <w:t>2,135,787</w:t>
            </w:r>
          </w:p>
        </w:tc>
        <w:tc>
          <w:tcPr>
            <w:tcW w:w="130" w:type="dxa"/>
            <w:tcBorders/>
            <w:shd w:fill="CCEEFF" w:val="clear"/>
            <w:vAlign w:val="bottom"/>
          </w:tcPr>
          <w:p>
            <w:pPr>
              <w:pStyle w:val="TableContents"/>
              <w:spacing w:before="0" w:after="283"/>
              <w:rPr/>
            </w:pPr>
            <w:r>
              <w:rPr/>
              <w:t> </w:t>
            </w:r>
          </w:p>
        </w:tc>
        <w:tc>
          <w:tcPr>
            <w:tcW w:w="333" w:type="dxa"/>
            <w:tcBorders/>
            <w:shd w:fill="CCEEFF" w:val="clear"/>
            <w:vAlign w:val="bottom"/>
          </w:tcPr>
          <w:p>
            <w:pPr>
              <w:pStyle w:val="TableContents"/>
              <w:spacing w:before="0" w:after="283"/>
              <w:rPr/>
            </w:pPr>
            <w:r>
              <w:rPr/>
              <w:t> </w:t>
            </w:r>
          </w:p>
        </w:tc>
        <w:tc>
          <w:tcPr>
            <w:tcW w:w="103" w:type="dxa"/>
            <w:tcBorders/>
            <w:shd w:fill="CCEEFF" w:val="clear"/>
            <w:vAlign w:val="bottom"/>
          </w:tcPr>
          <w:p>
            <w:pPr>
              <w:pStyle w:val="TableContents"/>
              <w:spacing w:before="0" w:after="283"/>
              <w:jc w:val="left"/>
              <w:rPr/>
            </w:pPr>
            <w:r>
              <w:rPr/>
              <w:t> </w:t>
            </w:r>
          </w:p>
        </w:tc>
        <w:tc>
          <w:tcPr>
            <w:tcW w:w="869" w:type="dxa"/>
            <w:tcBorders/>
            <w:shd w:fill="CCEEFF" w:val="clear"/>
            <w:vAlign w:val="bottom"/>
          </w:tcPr>
          <w:p>
            <w:pPr>
              <w:pStyle w:val="TableContents"/>
              <w:spacing w:before="0" w:after="283"/>
              <w:jc w:val="right"/>
              <w:rPr/>
            </w:pPr>
            <w:r>
              <w:rPr/>
              <w:t>(39,505</w:t>
            </w:r>
          </w:p>
        </w:tc>
        <w:tc>
          <w:tcPr>
            <w:tcW w:w="129" w:type="dxa"/>
            <w:tcBorders/>
            <w:shd w:fill="CCEEFF" w:val="clear"/>
            <w:vAlign w:val="bottom"/>
          </w:tcPr>
          <w:p>
            <w:pPr>
              <w:pStyle w:val="TableContents"/>
              <w:spacing w:before="0" w:after="283"/>
              <w:rPr/>
            </w:pPr>
            <w:r>
              <w:rPr/>
              <w:t>)</w:t>
            </w:r>
          </w:p>
        </w:tc>
        <w:tc>
          <w:tcPr>
            <w:tcW w:w="33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jc w:val="left"/>
              <w:rPr/>
            </w:pPr>
            <w:r>
              <w:rPr/>
              <w:t>$</w:t>
            </w:r>
          </w:p>
        </w:tc>
        <w:tc>
          <w:tcPr>
            <w:tcW w:w="831" w:type="dxa"/>
            <w:tcBorders/>
            <w:shd w:fill="CCEEFF" w:val="clear"/>
            <w:vAlign w:val="bottom"/>
          </w:tcPr>
          <w:p>
            <w:pPr>
              <w:pStyle w:val="TableContents"/>
              <w:spacing w:before="0" w:after="283"/>
              <w:jc w:val="right"/>
              <w:rPr/>
            </w:pPr>
            <w:r>
              <w:rPr/>
              <w:t>(2,054</w:t>
            </w:r>
          </w:p>
        </w:tc>
        <w:tc>
          <w:tcPr>
            <w:tcW w:w="139" w:type="dxa"/>
            <w:tcBorders/>
            <w:shd w:fill="CCEEFF" w:val="clear"/>
            <w:vAlign w:val="bottom"/>
          </w:tcPr>
          <w:p>
            <w:pPr>
              <w:pStyle w:val="TableContents"/>
              <w:spacing w:before="0" w:after="283"/>
              <w:rPr/>
            </w:pPr>
            <w:r>
              <w:rPr/>
              <w:t>)</w:t>
            </w:r>
          </w:p>
        </w:tc>
      </w:tr>
      <w:tr>
        <w:trPr/>
        <w:tc>
          <w:tcPr>
            <w:tcW w:w="3854" w:type="dxa"/>
            <w:tcBorders/>
            <w:shd w:fill="auto" w:val="clear"/>
            <w:vAlign w:val="center"/>
          </w:tcPr>
          <w:p>
            <w:pPr>
              <w:pStyle w:val="TableContents"/>
              <w:spacing w:before="0" w:after="0"/>
              <w:ind w:left="225" w:right="0" w:hanging="225"/>
              <w:rPr/>
            </w:pPr>
            <w:r>
              <w:rPr/>
              <w:t> </w:t>
            </w:r>
          </w:p>
        </w:tc>
        <w:tc>
          <w:tcPr>
            <w:tcW w:w="333" w:type="dxa"/>
            <w:tcBorders/>
            <w:shd w:fill="auto" w:val="clear"/>
            <w:vAlign w:val="center"/>
          </w:tcPr>
          <w:p>
            <w:pPr>
              <w:pStyle w:val="TableContents"/>
              <w:spacing w:before="0" w:after="283"/>
              <w:rPr/>
            </w:pPr>
            <w:r>
              <w:rPr/>
              <w:t> </w:t>
            </w:r>
          </w:p>
        </w:tc>
        <w:tc>
          <w:tcPr>
            <w:tcW w:w="133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3"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20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97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333" w:type="dxa"/>
            <w:tcBorders/>
            <w:shd w:fill="auto" w:val="clear"/>
            <w:vAlign w:val="center"/>
          </w:tcPr>
          <w:p>
            <w:pPr>
              <w:pStyle w:val="TableContents"/>
              <w:spacing w:before="0" w:after="283"/>
              <w:rPr/>
            </w:pPr>
            <w:r>
              <w:rPr/>
              <w:t> </w:t>
            </w:r>
          </w:p>
        </w:tc>
        <w:tc>
          <w:tcPr>
            <w:tcW w:w="100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6"/>
        <w:gridCol w:w="2208"/>
        <w:gridCol w:w="1371"/>
      </w:tblGrid>
      <w:tr>
        <w:trPr/>
        <w:tc>
          <w:tcPr>
            <w:tcW w:w="6626" w:type="dxa"/>
            <w:tcBorders/>
            <w:shd w:fill="auto" w:val="clear"/>
            <w:vAlign w:val="center"/>
          </w:tcPr>
          <w:p>
            <w:pPr>
              <w:pStyle w:val="TableContents"/>
              <w:spacing w:before="0" w:after="283"/>
              <w:rPr>
                <w:sz w:val="4"/>
                <w:szCs w:val="4"/>
              </w:rPr>
            </w:pPr>
            <w:r>
              <w:rPr>
                <w:sz w:val="4"/>
                <w:szCs w:val="4"/>
              </w:rPr>
            </w:r>
          </w:p>
        </w:tc>
        <w:tc>
          <w:tcPr>
            <w:tcW w:w="2208"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(a)</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On May 2, 2005, Pinnacle West issued 6,095,000 shares of its common stock at an offering price of $42 per share, resulting in net proceeds of approximately $248 million. Pinnacle West used the net proceeds for general corporate purposes, including making capital contributions to APS, which, in turn, used such funds to pay a portion of the approximately $190 million purchase price to acquire the Sundance Plant and for other capital expenditures incurred to meet the growing needs of APS service territory.</w:t>
            </w:r>
          </w:p>
        </w:tc>
      </w:tr>
      <w:tr>
        <w:trPr/>
        <w:tc>
          <w:tcPr>
            <w:tcW w:w="6626" w:type="dxa"/>
            <w:tcBorders/>
            <w:shd w:fill="auto" w:val="clear"/>
            <w:vAlign w:val="center"/>
          </w:tcPr>
          <w:p>
            <w:pPr>
              <w:pStyle w:val="TableContents"/>
              <w:spacing w:before="0" w:after="283"/>
              <w:rPr/>
            </w:pPr>
            <w:r>
              <w:rPr/>
              <w:t> </w:t>
            </w:r>
          </w:p>
        </w:tc>
        <w:tc>
          <w:tcPr>
            <w:tcW w:w="3579" w:type="dxa"/>
            <w:gridSpan w:val="2"/>
            <w:tcBorders/>
            <w:shd w:fill="auto" w:val="clea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(b)</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Represents shares of common stock withheld from certain stock awards for tax purposes.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8. Retirement Plans and Other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sponsors a qualified defined benefit and account balance pension plan and a non-qualified supplemental excess benefit retirement plan for the employees of Pinnacle West and its subsidiaries. All new employees participate in the account balance plan. A defined benefit plan specifies the amount of benefits a plan participant is to receive using information about the participant. The pension plan covers nearly all employees. The supplemental excess benefit retirement plan covers officers of the Company and highly compensated employees designated for participation by the Board of Directors. Our employees do not contribute to the plans. Generally, we calculate the benefits based on age, years of service and pay. </w:t>
      </w:r>
    </w:p>
    <w:p>
      <w:pPr>
        <w:pStyle w:val="TextBody"/>
        <w:spacing w:before="120" w:after="283"/>
        <w:jc w:val="left"/>
        <w:rPr/>
      </w:pPr>
      <w:r>
        <w:rPr/>
        <w:t>     </w:t>
      </w:r>
      <w:r>
        <w:rPr>
          <w:rFonts w:ascii="Times New Roman;Times;serif" w:hAnsi="Times New Roman;Times;serif"/>
          <w:sz w:val="17"/>
        </w:rPr>
        <w:t xml:space="preserve">We also sponsor other postretirement benefits for the employees of Pinnacle West and our subsidiaries. We provide medical and life insurance benefits to retired employees. Employees must retire to become eligible for these retirement benefits, which are based on years of service and age. </w:t>
      </w:r>
    </w:p>
    <w:p>
      <w:pPr>
        <w:pStyle w:val="TextBody"/>
        <w:jc w:val="center"/>
        <w:rPr>
          <w:rFonts w:ascii="Times New Roman;Times;serif" w:hAnsi="Times New Roman;Times;serif"/>
          <w:sz w:val="17"/>
        </w:rPr>
      </w:pPr>
      <w:r>
        <w:rPr>
          <w:rFonts w:ascii="Times New Roman;Times;serif" w:hAnsi="Times New Roman;Times;serif"/>
          <w:sz w:val="17"/>
        </w:rPr>
        <w:t xml:space="preserve">87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For the medical insurance plans, retirees make contributions to cover a portion of the plan costs. For the life insurance plan, retirees do not make contributions. We retain the right to change or eliminate these benefits. </w:t>
      </w:r>
    </w:p>
    <w:p>
      <w:pPr>
        <w:pStyle w:val="TextBody"/>
        <w:spacing w:before="120" w:after="283"/>
        <w:jc w:val="left"/>
        <w:rPr/>
      </w:pPr>
      <w:r>
        <w:rPr/>
        <w:t>     </w:t>
      </w:r>
      <w:r>
        <w:rPr>
          <w:rFonts w:ascii="Times New Roman;Times;serif" w:hAnsi="Times New Roman;Times;serif"/>
          <w:sz w:val="17"/>
        </w:rPr>
        <w:t xml:space="preserve">Pinnacle West uses a December 31 measurement date for its pension and other postretirement benefit plans. The market-related value of our plan assets is their fair value at the measurement date. The fair market value of investments in our retirement and postretirement plans is determined using actively-quoted prices when available. When actively-quoted prices are not available, we use prices provided by external sources, models or other valuation methods. The use of models and other valuation methods to determine fair market value often requires subjective and complex judgment. Actual results could differ from the results estimated through the application of these methods. </w:t>
      </w:r>
    </w:p>
    <w:p>
      <w:pPr>
        <w:pStyle w:val="TextBody"/>
        <w:spacing w:before="120" w:after="283"/>
        <w:jc w:val="left"/>
        <w:rPr/>
      </w:pPr>
      <w:r>
        <w:rPr/>
        <w:t>     </w:t>
      </w:r>
      <w:r>
        <w:rPr>
          <w:rFonts w:ascii="Times New Roman;Times;serif" w:hAnsi="Times New Roman;Times;serif"/>
          <w:sz w:val="17"/>
        </w:rPr>
        <w:t xml:space="preserve">A significant portion of the changes in the actuarial gains and losses of our pension and postretirement plans are attributable to APS and therefore are recoverable in rates. Accordingly these changes are recorded as a regulatory asset. </w:t>
      </w:r>
    </w:p>
    <w:p>
      <w:pPr>
        <w:pStyle w:val="TextBody"/>
        <w:spacing w:before="120" w:after="283"/>
        <w:jc w:val="left"/>
        <w:rPr/>
      </w:pPr>
      <w:r>
        <w:rPr/>
        <w:t>     </w:t>
      </w:r>
      <w:r>
        <w:rPr>
          <w:rFonts w:ascii="Times New Roman;Times;serif" w:hAnsi="Times New Roman;Times;serif"/>
          <w:sz w:val="17"/>
        </w:rPr>
        <w:t xml:space="preserve">The following table provides details of the plans benefit costs. Also included is the portion of these costs charged to expense, including administrative costs and excluding amounts capitalized as overhead construction or billed to electric plant participants (dollars in thousands): </w:t>
      </w:r>
    </w:p>
    <w:tbl>
      <w:tblPr>
        <w:tblW w:w="5000" w:type="pct"/>
        <w:jc w:val="center"/>
        <w:tblInd w:w="0" w:type="dxa"/>
        <w:tblCellMar>
          <w:top w:w="0" w:type="dxa"/>
          <w:left w:w="0" w:type="dxa"/>
          <w:bottom w:w="0" w:type="dxa"/>
          <w:right w:w="0" w:type="dxa"/>
        </w:tblCellMar>
      </w:tblPr>
      <w:tblGrid>
        <w:gridCol w:w="2257"/>
        <w:gridCol w:w="258"/>
        <w:gridCol w:w="148"/>
        <w:gridCol w:w="878"/>
        <w:gridCol w:w="114"/>
        <w:gridCol w:w="258"/>
        <w:gridCol w:w="148"/>
        <w:gridCol w:w="786"/>
        <w:gridCol w:w="114"/>
        <w:gridCol w:w="258"/>
        <w:gridCol w:w="148"/>
        <w:gridCol w:w="786"/>
        <w:gridCol w:w="114"/>
        <w:gridCol w:w="257"/>
        <w:gridCol w:w="148"/>
        <w:gridCol w:w="786"/>
        <w:gridCol w:w="114"/>
        <w:gridCol w:w="258"/>
        <w:gridCol w:w="148"/>
        <w:gridCol w:w="786"/>
        <w:gridCol w:w="114"/>
        <w:gridCol w:w="258"/>
        <w:gridCol w:w="148"/>
        <w:gridCol w:w="786"/>
        <w:gridCol w:w="135"/>
      </w:tblGrid>
      <w:tr>
        <w:trPr/>
        <w:tc>
          <w:tcPr>
            <w:tcW w:w="2257"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2257"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638" w:type="dxa"/>
            <w:gridSpan w:val="10"/>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3546" w:type="dxa"/>
            <w:gridSpan w:val="10"/>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5" w:type="dxa"/>
            <w:tcBorders/>
            <w:shd w:fill="auto" w:val="clear"/>
            <w:vAlign w:val="bottom"/>
          </w:tcPr>
          <w:p>
            <w:pPr>
              <w:pStyle w:val="TableContents"/>
              <w:spacing w:before="0" w:after="283"/>
              <w:rPr/>
            </w:pPr>
            <w:r>
              <w:rPr/>
              <w:t> </w:t>
            </w:r>
          </w:p>
        </w:tc>
      </w:tr>
      <w:tr>
        <w:trPr/>
        <w:tc>
          <w:tcPr>
            <w:tcW w:w="2257"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02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9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5" w:type="dxa"/>
            <w:tcBorders/>
            <w:shd w:fill="auto" w:val="clear"/>
            <w:vAlign w:val="bottom"/>
          </w:tcPr>
          <w:p>
            <w:pPr>
              <w:pStyle w:val="TableContents"/>
              <w:spacing w:before="0" w:after="283"/>
              <w:rPr/>
            </w:pPr>
            <w:r>
              <w:rPr/>
              <w:t> </w:t>
            </w:r>
          </w:p>
        </w:tc>
      </w:tr>
      <w:tr>
        <w:trPr/>
        <w:tc>
          <w:tcPr>
            <w:tcW w:w="2257" w:type="dxa"/>
            <w:tcBorders/>
            <w:shd w:fill="CCEEFF" w:val="clear"/>
            <w:vAlign w:val="bottom"/>
          </w:tcPr>
          <w:p>
            <w:pPr>
              <w:pStyle w:val="TableContents"/>
              <w:spacing w:before="0" w:after="0"/>
              <w:ind w:left="225" w:right="0" w:hanging="225"/>
              <w:rPr/>
            </w:pPr>
            <w:r>
              <w:rPr/>
              <w:t>Service cost-benefits earned during the period</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51,803</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47,287</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45,027</w:t>
            </w:r>
          </w:p>
        </w:tc>
        <w:tc>
          <w:tcPr>
            <w:tcW w:w="114"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18,491</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19,968</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20,913</w:t>
            </w:r>
          </w:p>
        </w:tc>
        <w:tc>
          <w:tcPr>
            <w:tcW w:w="135" w:type="dxa"/>
            <w:tcBorders/>
            <w:shd w:fill="CCEEFF" w:val="clear"/>
            <w:vAlign w:val="bottom"/>
          </w:tcPr>
          <w:p>
            <w:pPr>
              <w:pStyle w:val="TableContents"/>
              <w:spacing w:before="0" w:after="283"/>
              <w:rPr/>
            </w:pPr>
            <w:r>
              <w:rPr/>
              <w:t> </w:t>
            </w:r>
          </w:p>
        </w:tc>
      </w:tr>
      <w:tr>
        <w:trPr/>
        <w:tc>
          <w:tcPr>
            <w:tcW w:w="2257" w:type="dxa"/>
            <w:tcBorders/>
            <w:shd w:fill="auto" w:val="clear"/>
            <w:vAlign w:val="bottom"/>
          </w:tcPr>
          <w:p>
            <w:pPr>
              <w:pStyle w:val="TableContents"/>
              <w:spacing w:before="0" w:after="0"/>
              <w:ind w:left="225" w:right="0" w:hanging="225"/>
              <w:rPr/>
            </w:pPr>
            <w:r>
              <w:rPr/>
              <w:t>Interest cost on benefit obligation</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jc w:val="right"/>
              <w:rPr/>
            </w:pPr>
            <w:r>
              <w:rPr/>
              <w:t>100,736</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92,196</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87,189</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35,284</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34,653</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34,223</w:t>
            </w:r>
          </w:p>
        </w:tc>
        <w:tc>
          <w:tcPr>
            <w:tcW w:w="135" w:type="dxa"/>
            <w:tcBorders/>
            <w:shd w:fill="auto" w:val="clear"/>
            <w:vAlign w:val="bottom"/>
          </w:tcPr>
          <w:p>
            <w:pPr>
              <w:pStyle w:val="TableContents"/>
              <w:spacing w:before="0" w:after="283"/>
              <w:rPr/>
            </w:pPr>
            <w:r>
              <w:rPr/>
              <w:t> </w:t>
            </w:r>
          </w:p>
        </w:tc>
      </w:tr>
      <w:tr>
        <w:trPr/>
        <w:tc>
          <w:tcPr>
            <w:tcW w:w="2257" w:type="dxa"/>
            <w:tcBorders/>
            <w:shd w:fill="CCEEFF" w:val="clear"/>
            <w:vAlign w:val="bottom"/>
          </w:tcPr>
          <w:p>
            <w:pPr>
              <w:pStyle w:val="TableContents"/>
              <w:spacing w:before="0" w:after="0"/>
              <w:ind w:left="225" w:right="0" w:hanging="225"/>
              <w:rPr/>
            </w:pPr>
            <w:r>
              <w:rPr/>
              <w:t>Expected return on plan assets</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878" w:type="dxa"/>
            <w:tcBorders/>
            <w:shd w:fill="CCEEFF" w:val="clear"/>
            <w:vAlign w:val="bottom"/>
          </w:tcPr>
          <w:p>
            <w:pPr>
              <w:pStyle w:val="TableContents"/>
              <w:spacing w:before="0" w:after="283"/>
              <w:jc w:val="right"/>
              <w:rPr/>
            </w:pPr>
            <w:r>
              <w:rPr/>
              <w:t>(107,165</w:t>
            </w:r>
          </w:p>
        </w:tc>
        <w:tc>
          <w:tcPr>
            <w:tcW w:w="114" w:type="dxa"/>
            <w:tcBorders/>
            <w:shd w:fill="CCEEFF" w:val="clear"/>
            <w:vAlign w:val="bottom"/>
          </w:tcPr>
          <w:p>
            <w:pPr>
              <w:pStyle w:val="TableContents"/>
              <w:spacing w:before="0" w:after="283"/>
              <w:rPr/>
            </w:pPr>
            <w:r>
              <w:rPr/>
              <w:t>)</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(95,912</w:t>
            </w:r>
          </w:p>
        </w:tc>
        <w:tc>
          <w:tcPr>
            <w:tcW w:w="114" w:type="dxa"/>
            <w:tcBorders/>
            <w:shd w:fill="CCEEFF" w:val="clear"/>
            <w:vAlign w:val="bottom"/>
          </w:tcPr>
          <w:p>
            <w:pPr>
              <w:pStyle w:val="TableContents"/>
              <w:spacing w:before="0" w:after="283"/>
              <w:rPr/>
            </w:pPr>
            <w:r>
              <w:rPr/>
              <w:t>)</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(88,403</w:t>
            </w:r>
          </w:p>
        </w:tc>
        <w:tc>
          <w:tcPr>
            <w:tcW w:w="114" w:type="dxa"/>
            <w:tcBorders/>
            <w:shd w:fill="CCEEFF" w:val="clear"/>
            <w:vAlign w:val="bottom"/>
          </w:tcPr>
          <w:p>
            <w:pPr>
              <w:pStyle w:val="TableContents"/>
              <w:spacing w:before="0" w:after="283"/>
              <w:rPr/>
            </w:pPr>
            <w:r>
              <w:rPr/>
              <w:t>)</w:t>
            </w:r>
          </w:p>
        </w:tc>
        <w:tc>
          <w:tcPr>
            <w:tcW w:w="257"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(42,177</w:t>
            </w:r>
          </w:p>
        </w:tc>
        <w:tc>
          <w:tcPr>
            <w:tcW w:w="114" w:type="dxa"/>
            <w:tcBorders/>
            <w:shd w:fill="CCEEFF" w:val="clear"/>
            <w:vAlign w:val="bottom"/>
          </w:tcPr>
          <w:p>
            <w:pPr>
              <w:pStyle w:val="TableContents"/>
              <w:spacing w:before="0" w:after="283"/>
              <w:rPr/>
            </w:pPr>
            <w:r>
              <w:rPr/>
              <w:t>)</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(36,930</w:t>
            </w:r>
          </w:p>
        </w:tc>
        <w:tc>
          <w:tcPr>
            <w:tcW w:w="114" w:type="dxa"/>
            <w:tcBorders/>
            <w:shd w:fill="CCEEFF" w:val="clear"/>
            <w:vAlign w:val="bottom"/>
          </w:tcPr>
          <w:p>
            <w:pPr>
              <w:pStyle w:val="TableContents"/>
              <w:spacing w:before="0" w:after="283"/>
              <w:rPr/>
            </w:pPr>
            <w:r>
              <w:rPr/>
              <w:t>)</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(30,471</w:t>
            </w:r>
          </w:p>
        </w:tc>
        <w:tc>
          <w:tcPr>
            <w:tcW w:w="135" w:type="dxa"/>
            <w:tcBorders/>
            <w:shd w:fill="CCEEFF" w:val="clear"/>
            <w:vAlign w:val="bottom"/>
          </w:tcPr>
          <w:p>
            <w:pPr>
              <w:pStyle w:val="TableContents"/>
              <w:spacing w:before="0" w:after="283"/>
              <w:rPr/>
            </w:pPr>
            <w:r>
              <w:rPr/>
              <w:t>)</w:t>
            </w:r>
          </w:p>
        </w:tc>
      </w:tr>
      <w:tr>
        <w:trPr/>
        <w:tc>
          <w:tcPr>
            <w:tcW w:w="2257" w:type="dxa"/>
            <w:tcBorders/>
            <w:shd w:fill="auto" w:val="clear"/>
            <w:vAlign w:val="bottom"/>
          </w:tcPr>
          <w:p>
            <w:pPr>
              <w:pStyle w:val="TableContents"/>
              <w:spacing w:before="0" w:after="0"/>
              <w:ind w:left="225" w:right="0" w:hanging="225"/>
              <w:rPr/>
            </w:pPr>
            <w:r>
              <w:rPr/>
              <w:t>Amortization of:</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r>
      <w:tr>
        <w:trPr/>
        <w:tc>
          <w:tcPr>
            <w:tcW w:w="2257" w:type="dxa"/>
            <w:tcBorders/>
            <w:shd w:fill="CCEEFF" w:val="clear"/>
            <w:vAlign w:val="bottom"/>
          </w:tcPr>
          <w:p>
            <w:pPr>
              <w:pStyle w:val="TableContents"/>
              <w:spacing w:before="0" w:after="0"/>
              <w:ind w:left="450" w:right="0" w:hanging="225"/>
              <w:rPr/>
            </w:pPr>
            <w:r>
              <w:rPr/>
              <w:t>Transition (asset) obligation</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78" w:type="dxa"/>
            <w:tcBorders/>
            <w:shd w:fill="CCEEFF" w:val="clear"/>
            <w:vAlign w:val="bottom"/>
          </w:tcPr>
          <w:p>
            <w:pPr>
              <w:pStyle w:val="TableContents"/>
              <w:spacing w:before="0" w:after="283"/>
              <w:jc w:val="right"/>
              <w:rPr/>
            </w:pPr>
            <w:r>
              <w:rPr/>
              <w:t></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(645</w:t>
            </w:r>
          </w:p>
        </w:tc>
        <w:tc>
          <w:tcPr>
            <w:tcW w:w="114" w:type="dxa"/>
            <w:tcBorders/>
            <w:shd w:fill="CCEEFF" w:val="clear"/>
            <w:vAlign w:val="bottom"/>
          </w:tcPr>
          <w:p>
            <w:pPr>
              <w:pStyle w:val="TableContents"/>
              <w:spacing w:before="0" w:after="283"/>
              <w:rPr/>
            </w:pPr>
            <w:r>
              <w:rPr/>
              <w:t>)</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 </w:t>
            </w:r>
          </w:p>
        </w:tc>
        <w:tc>
          <w:tcPr>
            <w:tcW w:w="786" w:type="dxa"/>
            <w:tcBorders/>
            <w:shd w:fill="CCEEFF" w:val="clear"/>
            <w:vAlign w:val="bottom"/>
          </w:tcPr>
          <w:p>
            <w:pPr>
              <w:pStyle w:val="TableContents"/>
              <w:spacing w:before="0" w:after="283"/>
              <w:jc w:val="right"/>
              <w:rPr/>
            </w:pPr>
            <w:r>
              <w:rPr/>
              <w:t>(3,227</w:t>
            </w:r>
          </w:p>
        </w:tc>
        <w:tc>
          <w:tcPr>
            <w:tcW w:w="114" w:type="dxa"/>
            <w:tcBorders/>
            <w:shd w:fill="CCEEFF" w:val="clear"/>
            <w:vAlign w:val="bottom"/>
          </w:tcPr>
          <w:p>
            <w:pPr>
              <w:pStyle w:val="TableContents"/>
              <w:spacing w:before="0" w:after="283"/>
              <w:rPr/>
            </w:pPr>
            <w:r>
              <w:rPr/>
              <w:t>)</w:t>
            </w:r>
          </w:p>
        </w:tc>
        <w:tc>
          <w:tcPr>
            <w:tcW w:w="257"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3,005</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3,005</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3,005</w:t>
            </w:r>
          </w:p>
        </w:tc>
        <w:tc>
          <w:tcPr>
            <w:tcW w:w="135" w:type="dxa"/>
            <w:tcBorders/>
            <w:shd w:fill="CCEEFF" w:val="clear"/>
            <w:vAlign w:val="bottom"/>
          </w:tcPr>
          <w:p>
            <w:pPr>
              <w:pStyle w:val="TableContents"/>
              <w:spacing w:before="0" w:after="283"/>
              <w:rPr/>
            </w:pPr>
            <w:r>
              <w:rPr/>
              <w:t> </w:t>
            </w:r>
          </w:p>
        </w:tc>
      </w:tr>
      <w:tr>
        <w:trPr/>
        <w:tc>
          <w:tcPr>
            <w:tcW w:w="2257" w:type="dxa"/>
            <w:tcBorders/>
            <w:shd w:fill="auto" w:val="clear"/>
            <w:vAlign w:val="bottom"/>
          </w:tcPr>
          <w:p>
            <w:pPr>
              <w:pStyle w:val="TableContents"/>
              <w:spacing w:before="0" w:after="0"/>
              <w:ind w:left="450" w:right="0" w:hanging="225"/>
              <w:rPr/>
            </w:pPr>
            <w:r>
              <w:rPr/>
              <w:t>Prior service cost (credit)</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78" w:type="dxa"/>
            <w:tcBorders/>
            <w:shd w:fill="auto" w:val="clear"/>
            <w:vAlign w:val="bottom"/>
          </w:tcPr>
          <w:p>
            <w:pPr>
              <w:pStyle w:val="TableContents"/>
              <w:spacing w:before="0" w:after="283"/>
              <w:jc w:val="right"/>
              <w:rPr/>
            </w:pPr>
            <w:r>
              <w:rPr/>
              <w:t>2,957</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2,401</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786" w:type="dxa"/>
            <w:tcBorders/>
            <w:shd w:fill="auto" w:val="clear"/>
            <w:vAlign w:val="bottom"/>
          </w:tcPr>
          <w:p>
            <w:pPr>
              <w:pStyle w:val="TableContents"/>
              <w:spacing w:before="0" w:after="283"/>
              <w:jc w:val="right"/>
              <w:rPr/>
            </w:pPr>
            <w:r>
              <w:rPr/>
              <w:t>2,401</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86" w:type="dxa"/>
            <w:tcBorders/>
            <w:shd w:fill="auto" w:val="clear"/>
            <w:vAlign w:val="bottom"/>
          </w:tcPr>
          <w:p>
            <w:pPr>
              <w:pStyle w:val="TableContents"/>
              <w:spacing w:before="0" w:after="283"/>
              <w:jc w:val="right"/>
              <w:rPr/>
            </w:pPr>
            <w:r>
              <w:rPr/>
              <w:t>(125</w:t>
            </w:r>
          </w:p>
        </w:tc>
        <w:tc>
          <w:tcPr>
            <w:tcW w:w="114" w:type="dxa"/>
            <w:tcBorders/>
            <w:shd w:fill="auto" w:val="clear"/>
            <w:vAlign w:val="bottom"/>
          </w:tcPr>
          <w:p>
            <w:pPr>
              <w:pStyle w:val="TableContents"/>
              <w:spacing w:before="0" w:after="283"/>
              <w:rPr/>
            </w:pPr>
            <w:r>
              <w:rPr/>
              <w:t>)</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86" w:type="dxa"/>
            <w:tcBorders/>
            <w:shd w:fill="auto" w:val="clear"/>
            <w:vAlign w:val="bottom"/>
          </w:tcPr>
          <w:p>
            <w:pPr>
              <w:pStyle w:val="TableContents"/>
              <w:spacing w:before="0" w:after="283"/>
              <w:jc w:val="right"/>
              <w:rPr/>
            </w:pPr>
            <w:r>
              <w:rPr/>
              <w:t>(125</w:t>
            </w:r>
          </w:p>
        </w:tc>
        <w:tc>
          <w:tcPr>
            <w:tcW w:w="114" w:type="dxa"/>
            <w:tcBorders/>
            <w:shd w:fill="auto" w:val="clear"/>
            <w:vAlign w:val="bottom"/>
          </w:tcPr>
          <w:p>
            <w:pPr>
              <w:pStyle w:val="TableContents"/>
              <w:spacing w:before="0" w:after="283"/>
              <w:rPr/>
            </w:pPr>
            <w:r>
              <w:rPr/>
              <w:t>)</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 </w:t>
            </w:r>
          </w:p>
        </w:tc>
        <w:tc>
          <w:tcPr>
            <w:tcW w:w="786" w:type="dxa"/>
            <w:tcBorders/>
            <w:shd w:fill="auto" w:val="clear"/>
            <w:vAlign w:val="bottom"/>
          </w:tcPr>
          <w:p>
            <w:pPr>
              <w:pStyle w:val="TableContents"/>
              <w:spacing w:before="0" w:after="283"/>
              <w:jc w:val="right"/>
              <w:rPr/>
            </w:pPr>
            <w:r>
              <w:rPr/>
              <w:t>(125</w:t>
            </w:r>
          </w:p>
        </w:tc>
        <w:tc>
          <w:tcPr>
            <w:tcW w:w="135" w:type="dxa"/>
            <w:tcBorders/>
            <w:shd w:fill="auto" w:val="clear"/>
            <w:vAlign w:val="bottom"/>
          </w:tcPr>
          <w:p>
            <w:pPr>
              <w:pStyle w:val="TableContents"/>
              <w:spacing w:before="0" w:after="283"/>
              <w:rPr/>
            </w:pPr>
            <w:r>
              <w:rPr/>
              <w:t>)</w:t>
            </w:r>
          </w:p>
        </w:tc>
      </w:tr>
      <w:tr>
        <w:trPr/>
        <w:tc>
          <w:tcPr>
            <w:tcW w:w="2257" w:type="dxa"/>
            <w:tcBorders/>
            <w:shd w:fill="CCEEFF" w:val="clear"/>
            <w:vAlign w:val="bottom"/>
          </w:tcPr>
          <w:p>
            <w:pPr>
              <w:pStyle w:val="TableContents"/>
              <w:spacing w:before="0" w:after="0"/>
              <w:ind w:left="450" w:right="0" w:hanging="225"/>
              <w:rPr/>
            </w:pPr>
            <w:r>
              <w:rPr/>
              <w:t>Net actuarial loss</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78" w:type="dxa"/>
            <w:tcBorders/>
            <w:shd w:fill="CCEEFF" w:val="clear"/>
            <w:vAlign w:val="bottom"/>
          </w:tcPr>
          <w:p>
            <w:pPr>
              <w:pStyle w:val="TableContents"/>
              <w:spacing w:before="0" w:after="283"/>
              <w:jc w:val="right"/>
              <w:rPr/>
            </w:pPr>
            <w:r>
              <w:rPr/>
              <w:t>16,331</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23,366</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19,810</w:t>
            </w:r>
          </w:p>
        </w:tc>
        <w:tc>
          <w:tcPr>
            <w:tcW w:w="114"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3,929</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8,662</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786" w:type="dxa"/>
            <w:tcBorders/>
            <w:shd w:fill="CCEEFF" w:val="clear"/>
            <w:vAlign w:val="bottom"/>
          </w:tcPr>
          <w:p>
            <w:pPr>
              <w:pStyle w:val="TableContents"/>
              <w:spacing w:before="0" w:after="283"/>
              <w:jc w:val="right"/>
              <w:rPr/>
            </w:pPr>
            <w:r>
              <w:rPr/>
              <w:t>9,243</w:t>
            </w:r>
          </w:p>
        </w:tc>
        <w:tc>
          <w:tcPr>
            <w:tcW w:w="135" w:type="dxa"/>
            <w:tcBorders/>
            <w:shd w:fill="CCEEFF" w:val="clear"/>
            <w:vAlign w:val="bottom"/>
          </w:tcPr>
          <w:p>
            <w:pPr>
              <w:pStyle w:val="TableContents"/>
              <w:spacing w:before="0" w:after="283"/>
              <w:rPr/>
            </w:pPr>
            <w:r>
              <w:rPr/>
              <w:t> </w:t>
            </w:r>
          </w:p>
        </w:tc>
      </w:tr>
      <w:tr>
        <w:trPr/>
        <w:tc>
          <w:tcPr>
            <w:tcW w:w="2257" w:type="dxa"/>
            <w:tcBorders/>
            <w:shd w:fill="auto" w:val="clear"/>
            <w:vAlign w:val="center"/>
          </w:tcPr>
          <w:p>
            <w:pPr>
              <w:pStyle w:val="TableContents"/>
              <w:spacing w:before="0" w:after="0"/>
              <w:ind w:left="225" w:right="0" w:hanging="225"/>
              <w:rPr/>
            </w:pPr>
            <w:r>
              <w:rPr/>
              <w:t> </w:t>
            </w:r>
          </w:p>
        </w:tc>
        <w:tc>
          <w:tcPr>
            <w:tcW w:w="258" w:type="dxa"/>
            <w:tcBorders/>
            <w:shd w:fill="auto" w:val="clear"/>
            <w:vAlign w:val="center"/>
          </w:tcPr>
          <w:p>
            <w:pPr>
              <w:pStyle w:val="TableContents"/>
              <w:spacing w:before="0" w:after="283"/>
              <w:rPr/>
            </w:pPr>
            <w:r>
              <w:rPr/>
              <w:t> </w:t>
            </w:r>
          </w:p>
        </w:tc>
        <w:tc>
          <w:tcPr>
            <w:tcW w:w="102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7"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2257" w:type="dxa"/>
            <w:tcBorders/>
            <w:shd w:fill="auto" w:val="clear"/>
            <w:vAlign w:val="bottom"/>
          </w:tcPr>
          <w:p>
            <w:pPr>
              <w:pStyle w:val="TableContents"/>
              <w:spacing w:before="0" w:after="0"/>
              <w:ind w:left="225" w:right="0" w:hanging="225"/>
              <w:rPr/>
            </w:pPr>
            <w:r>
              <w:rPr/>
              <w:t>Net periodic benefit cost</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78" w:type="dxa"/>
            <w:tcBorders/>
            <w:shd w:fill="auto" w:val="clear"/>
            <w:vAlign w:val="bottom"/>
          </w:tcPr>
          <w:p>
            <w:pPr>
              <w:pStyle w:val="TableContents"/>
              <w:spacing w:before="0" w:after="283"/>
              <w:jc w:val="right"/>
              <w:rPr/>
            </w:pPr>
            <w:r>
              <w:rPr/>
              <w:t>64,662</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68,693</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62,797</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18,407</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29,233</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36,788</w:t>
            </w:r>
          </w:p>
        </w:tc>
        <w:tc>
          <w:tcPr>
            <w:tcW w:w="135" w:type="dxa"/>
            <w:tcBorders/>
            <w:shd w:fill="auto" w:val="clear"/>
            <w:vAlign w:val="bottom"/>
          </w:tcPr>
          <w:p>
            <w:pPr>
              <w:pStyle w:val="TableContents"/>
              <w:spacing w:before="0" w:after="283"/>
              <w:rPr/>
            </w:pPr>
            <w:r>
              <w:rPr/>
              <w:t> </w:t>
            </w:r>
          </w:p>
        </w:tc>
      </w:tr>
      <w:tr>
        <w:trPr/>
        <w:tc>
          <w:tcPr>
            <w:tcW w:w="2257" w:type="dxa"/>
            <w:tcBorders/>
            <w:shd w:fill="auto" w:val="clear"/>
            <w:vAlign w:val="center"/>
          </w:tcPr>
          <w:p>
            <w:pPr>
              <w:pStyle w:val="TableContents"/>
              <w:spacing w:before="0" w:after="0"/>
              <w:ind w:left="225" w:right="0" w:hanging="225"/>
              <w:rPr/>
            </w:pPr>
            <w:r>
              <w:rPr/>
              <w:t> </w:t>
            </w:r>
          </w:p>
        </w:tc>
        <w:tc>
          <w:tcPr>
            <w:tcW w:w="258" w:type="dxa"/>
            <w:tcBorders/>
            <w:shd w:fill="auto" w:val="clear"/>
            <w:vAlign w:val="center"/>
          </w:tcPr>
          <w:p>
            <w:pPr>
              <w:pStyle w:val="TableContents"/>
              <w:spacing w:before="0" w:after="283"/>
              <w:rPr/>
            </w:pPr>
            <w:r>
              <w:rPr/>
              <w:t> </w:t>
            </w:r>
          </w:p>
        </w:tc>
        <w:tc>
          <w:tcPr>
            <w:tcW w:w="10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7"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2257" w:type="dxa"/>
            <w:tcBorders/>
            <w:shd w:fill="CCEEFF" w:val="clear"/>
            <w:vAlign w:val="bottom"/>
          </w:tcPr>
          <w:p>
            <w:pPr>
              <w:pStyle w:val="TableContents"/>
              <w:spacing w:before="0" w:after="0"/>
              <w:ind w:left="225" w:right="0" w:hanging="225"/>
              <w:rPr/>
            </w:pPr>
            <w:r>
              <w:rPr/>
              <w:t>Portion of cost charged to expense</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878" w:type="dxa"/>
            <w:tcBorders/>
            <w:shd w:fill="CCEEFF" w:val="clear"/>
            <w:vAlign w:val="bottom"/>
          </w:tcPr>
          <w:p>
            <w:pPr>
              <w:pStyle w:val="TableContents"/>
              <w:spacing w:before="0" w:after="283"/>
              <w:jc w:val="right"/>
              <w:rPr/>
            </w:pPr>
            <w:r>
              <w:rPr/>
              <w:t>28,063</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30,912</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26,375</w:t>
            </w:r>
          </w:p>
        </w:tc>
        <w:tc>
          <w:tcPr>
            <w:tcW w:w="114"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7,989</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13,155</w:t>
            </w:r>
          </w:p>
        </w:tc>
        <w:tc>
          <w:tcPr>
            <w:tcW w:w="114"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left"/>
              <w:rPr/>
            </w:pPr>
            <w:r>
              <w:rPr/>
              <w:t>$</w:t>
            </w:r>
          </w:p>
        </w:tc>
        <w:tc>
          <w:tcPr>
            <w:tcW w:w="786" w:type="dxa"/>
            <w:tcBorders/>
            <w:shd w:fill="CCEEFF" w:val="clear"/>
            <w:vAlign w:val="bottom"/>
          </w:tcPr>
          <w:p>
            <w:pPr>
              <w:pStyle w:val="TableContents"/>
              <w:spacing w:before="0" w:after="283"/>
              <w:jc w:val="right"/>
              <w:rPr/>
            </w:pPr>
            <w:r>
              <w:rPr/>
              <w:t>15,451</w:t>
            </w:r>
          </w:p>
        </w:tc>
        <w:tc>
          <w:tcPr>
            <w:tcW w:w="135" w:type="dxa"/>
            <w:tcBorders/>
            <w:shd w:fill="CCEEFF" w:val="clear"/>
            <w:vAlign w:val="bottom"/>
          </w:tcPr>
          <w:p>
            <w:pPr>
              <w:pStyle w:val="TableContents"/>
              <w:spacing w:before="0" w:after="283"/>
              <w:rPr/>
            </w:pPr>
            <w:r>
              <w:rPr/>
              <w:t> </w:t>
            </w:r>
          </w:p>
        </w:tc>
      </w:tr>
      <w:tr>
        <w:trPr/>
        <w:tc>
          <w:tcPr>
            <w:tcW w:w="2257" w:type="dxa"/>
            <w:tcBorders/>
            <w:shd w:fill="auto" w:val="clear"/>
            <w:vAlign w:val="center"/>
          </w:tcPr>
          <w:p>
            <w:pPr>
              <w:pStyle w:val="TableContents"/>
              <w:spacing w:before="0" w:after="0"/>
              <w:ind w:left="225" w:right="0" w:hanging="225"/>
              <w:rPr/>
            </w:pPr>
            <w:r>
              <w:rPr/>
              <w:t> </w:t>
            </w:r>
          </w:p>
        </w:tc>
        <w:tc>
          <w:tcPr>
            <w:tcW w:w="258" w:type="dxa"/>
            <w:tcBorders/>
            <w:shd w:fill="auto" w:val="clear"/>
            <w:vAlign w:val="center"/>
          </w:tcPr>
          <w:p>
            <w:pPr>
              <w:pStyle w:val="TableContents"/>
              <w:spacing w:before="0" w:after="283"/>
              <w:rPr/>
            </w:pPr>
            <w:r>
              <w:rPr/>
              <w:t> </w:t>
            </w:r>
          </w:p>
        </w:tc>
        <w:tc>
          <w:tcPr>
            <w:tcW w:w="10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7"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r>
        <w:trPr/>
        <w:tc>
          <w:tcPr>
            <w:tcW w:w="2257" w:type="dxa"/>
            <w:tcBorders/>
            <w:shd w:fill="auto" w:val="clear"/>
            <w:vAlign w:val="bottom"/>
          </w:tcPr>
          <w:p>
            <w:pPr>
              <w:pStyle w:val="TableContents"/>
              <w:spacing w:before="0" w:after="0"/>
              <w:ind w:left="225" w:right="0" w:hanging="225"/>
              <w:rPr/>
            </w:pPr>
            <w:r>
              <w:rPr/>
              <w:t>APS share of costs charged to expense</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878" w:type="dxa"/>
            <w:tcBorders/>
            <w:shd w:fill="auto" w:val="clear"/>
            <w:vAlign w:val="bottom"/>
          </w:tcPr>
          <w:p>
            <w:pPr>
              <w:pStyle w:val="TableContents"/>
              <w:spacing w:before="0" w:after="283"/>
              <w:jc w:val="right"/>
              <w:rPr/>
            </w:pPr>
            <w:r>
              <w:rPr/>
              <w:t>26,548</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29,203</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24,169</w:t>
            </w:r>
          </w:p>
        </w:tc>
        <w:tc>
          <w:tcPr>
            <w:tcW w:w="114"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7,557</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12,428</w:t>
            </w:r>
          </w:p>
        </w:tc>
        <w:tc>
          <w:tcPr>
            <w:tcW w:w="114"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jc w:val="left"/>
              <w:rPr/>
            </w:pPr>
            <w:r>
              <w:rPr/>
              <w:t>$</w:t>
            </w:r>
          </w:p>
        </w:tc>
        <w:tc>
          <w:tcPr>
            <w:tcW w:w="786" w:type="dxa"/>
            <w:tcBorders/>
            <w:shd w:fill="auto" w:val="clear"/>
            <w:vAlign w:val="bottom"/>
          </w:tcPr>
          <w:p>
            <w:pPr>
              <w:pStyle w:val="TableContents"/>
              <w:spacing w:before="0" w:after="283"/>
              <w:jc w:val="right"/>
              <w:rPr/>
            </w:pPr>
            <w:r>
              <w:rPr/>
              <w:t>14,159</w:t>
            </w:r>
          </w:p>
        </w:tc>
        <w:tc>
          <w:tcPr>
            <w:tcW w:w="135" w:type="dxa"/>
            <w:tcBorders/>
            <w:shd w:fill="auto" w:val="clear"/>
            <w:vAlign w:val="bottom"/>
          </w:tcPr>
          <w:p>
            <w:pPr>
              <w:pStyle w:val="TableContents"/>
              <w:spacing w:before="0" w:after="283"/>
              <w:rPr/>
            </w:pPr>
            <w:r>
              <w:rPr/>
              <w:t> </w:t>
            </w:r>
          </w:p>
        </w:tc>
      </w:tr>
      <w:tr>
        <w:trPr/>
        <w:tc>
          <w:tcPr>
            <w:tcW w:w="2257" w:type="dxa"/>
            <w:tcBorders/>
            <w:shd w:fill="auto" w:val="clear"/>
            <w:vAlign w:val="center"/>
          </w:tcPr>
          <w:p>
            <w:pPr>
              <w:pStyle w:val="TableContents"/>
              <w:spacing w:before="0" w:after="0"/>
              <w:ind w:left="225" w:right="0" w:hanging="225"/>
              <w:rPr/>
            </w:pPr>
            <w:r>
              <w:rPr/>
              <w:t> </w:t>
            </w:r>
          </w:p>
        </w:tc>
        <w:tc>
          <w:tcPr>
            <w:tcW w:w="258" w:type="dxa"/>
            <w:tcBorders/>
            <w:shd w:fill="auto" w:val="clear"/>
            <w:vAlign w:val="center"/>
          </w:tcPr>
          <w:p>
            <w:pPr>
              <w:pStyle w:val="TableContents"/>
              <w:spacing w:before="0" w:after="283"/>
              <w:rPr/>
            </w:pPr>
            <w:r>
              <w:rPr/>
              <w:t> </w:t>
            </w:r>
          </w:p>
        </w:tc>
        <w:tc>
          <w:tcPr>
            <w:tcW w:w="102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7"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4"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9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5"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88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plans changes in the benefit obligations and funded status for the years 2007 and 2006 (dollars in thousands): </w:t>
      </w:r>
    </w:p>
    <w:tbl>
      <w:tblPr>
        <w:tblW w:w="5000" w:type="pct"/>
        <w:jc w:val="center"/>
        <w:tblInd w:w="0" w:type="dxa"/>
        <w:tblCellMar>
          <w:top w:w="0" w:type="dxa"/>
          <w:left w:w="0" w:type="dxa"/>
          <w:bottom w:w="0" w:type="dxa"/>
          <w:right w:w="0" w:type="dxa"/>
        </w:tblCellMar>
      </w:tblPr>
      <w:tblGrid>
        <w:gridCol w:w="3893"/>
        <w:gridCol w:w="347"/>
        <w:gridCol w:w="157"/>
        <w:gridCol w:w="981"/>
        <w:gridCol w:w="126"/>
        <w:gridCol w:w="347"/>
        <w:gridCol w:w="157"/>
        <w:gridCol w:w="981"/>
        <w:gridCol w:w="126"/>
        <w:gridCol w:w="347"/>
        <w:gridCol w:w="157"/>
        <w:gridCol w:w="909"/>
        <w:gridCol w:w="126"/>
        <w:gridCol w:w="347"/>
        <w:gridCol w:w="157"/>
        <w:gridCol w:w="909"/>
        <w:gridCol w:w="138"/>
      </w:tblGrid>
      <w:tr>
        <w:trPr/>
        <w:tc>
          <w:tcPr>
            <w:tcW w:w="3893"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749" w:type="dxa"/>
            <w:gridSpan w:val="6"/>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605" w:type="dxa"/>
            <w:gridSpan w:val="6"/>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8" w:type="dxa"/>
            <w:tcBorders/>
            <w:shd w:fill="auto"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13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13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0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06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225" w:right="0" w:hanging="225"/>
              <w:rPr>
                <w:b/>
              </w:rPr>
            </w:pPr>
            <w:r>
              <w:rPr>
                <w:b/>
              </w:rPr>
              <w:t>Change in Benefit Obligation</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Benefit obligation at January 1</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1" w:type="dxa"/>
            <w:tcBorders/>
            <w:shd w:fill="auto" w:val="clear"/>
            <w:vAlign w:val="bottom"/>
          </w:tcPr>
          <w:p>
            <w:pPr>
              <w:pStyle w:val="TableContents"/>
              <w:spacing w:before="0" w:after="283"/>
              <w:jc w:val="right"/>
              <w:rPr/>
            </w:pPr>
            <w:r>
              <w:rPr/>
              <w:t>1,670,274</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1" w:type="dxa"/>
            <w:tcBorders/>
            <w:shd w:fill="auto" w:val="clear"/>
            <w:vAlign w:val="bottom"/>
          </w:tcPr>
          <w:p>
            <w:pPr>
              <w:pStyle w:val="TableContents"/>
              <w:spacing w:before="0" w:after="283"/>
              <w:jc w:val="right"/>
              <w:rPr/>
            </w:pPr>
            <w:r>
              <w:rPr/>
              <w:t>1,596,068</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09" w:type="dxa"/>
            <w:tcBorders/>
            <w:shd w:fill="auto" w:val="clear"/>
            <w:vAlign w:val="bottom"/>
          </w:tcPr>
          <w:p>
            <w:pPr>
              <w:pStyle w:val="TableContents"/>
              <w:spacing w:before="0" w:after="283"/>
              <w:jc w:val="right"/>
              <w:rPr/>
            </w:pPr>
            <w:r>
              <w:rPr/>
              <w:t>616,985</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09" w:type="dxa"/>
            <w:tcBorders/>
            <w:shd w:fill="auto" w:val="clear"/>
            <w:vAlign w:val="bottom"/>
          </w:tcPr>
          <w:p>
            <w:pPr>
              <w:pStyle w:val="TableContents"/>
              <w:spacing w:before="0" w:after="283"/>
              <w:jc w:val="right"/>
              <w:rPr/>
            </w:pPr>
            <w:r>
              <w:rPr/>
              <w:t>585,678</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450" w:right="0" w:hanging="225"/>
              <w:rPr/>
            </w:pPr>
            <w:r>
              <w:rPr/>
              <w:t>Service cost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51,803</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47,287</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18,491</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19,968</w:t>
            </w:r>
          </w:p>
        </w:tc>
        <w:tc>
          <w:tcPr>
            <w:tcW w:w="138" w:type="dxa"/>
            <w:tcBorders/>
            <w:shd w:fill="CCEEFF"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Interest cost</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100,736</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92,196</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35,284</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34,653</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450" w:right="0" w:hanging="225"/>
              <w:rPr/>
            </w:pPr>
            <w:r>
              <w:rPr/>
              <w:t>Benefit payments</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(52,168</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(49,189</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09" w:type="dxa"/>
            <w:tcBorders/>
            <w:shd w:fill="CCEEFF" w:val="clear"/>
            <w:vAlign w:val="bottom"/>
          </w:tcPr>
          <w:p>
            <w:pPr>
              <w:pStyle w:val="TableContents"/>
              <w:spacing w:before="0" w:after="283"/>
              <w:jc w:val="right"/>
              <w:rPr/>
            </w:pPr>
            <w:r>
              <w:rPr/>
              <w:t>(17,763</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09" w:type="dxa"/>
            <w:tcBorders/>
            <w:shd w:fill="CCEEFF" w:val="clear"/>
            <w:vAlign w:val="bottom"/>
          </w:tcPr>
          <w:p>
            <w:pPr>
              <w:pStyle w:val="TableContents"/>
              <w:spacing w:before="0" w:after="283"/>
              <w:jc w:val="right"/>
              <w:rPr/>
            </w:pPr>
            <w:r>
              <w:rPr/>
              <w:t>(16,439</w:t>
            </w:r>
          </w:p>
        </w:tc>
        <w:tc>
          <w:tcPr>
            <w:tcW w:w="138" w:type="dxa"/>
            <w:tcBorders/>
            <w:shd w:fill="CCEEFF" w:val="clear"/>
            <w:vAlign w:val="bottom"/>
          </w:tcPr>
          <w:p>
            <w:pPr>
              <w:pStyle w:val="TableContents"/>
              <w:spacing w:before="0" w:after="283"/>
              <w:rPr/>
            </w:pPr>
            <w:r>
              <w:rPr/>
              <w:t>)</w:t>
            </w:r>
          </w:p>
        </w:tc>
      </w:tr>
      <w:tr>
        <w:trPr/>
        <w:tc>
          <w:tcPr>
            <w:tcW w:w="3893" w:type="dxa"/>
            <w:tcBorders/>
            <w:shd w:fill="auto" w:val="clear"/>
            <w:vAlign w:val="bottom"/>
          </w:tcPr>
          <w:p>
            <w:pPr>
              <w:pStyle w:val="TableContents"/>
              <w:spacing w:before="0" w:after="0"/>
              <w:ind w:left="450" w:right="0" w:hanging="225"/>
              <w:rPr/>
            </w:pPr>
            <w:r>
              <w:rPr/>
              <w:t>Actuarial gains</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981" w:type="dxa"/>
            <w:tcBorders/>
            <w:shd w:fill="auto" w:val="clear"/>
            <w:vAlign w:val="bottom"/>
          </w:tcPr>
          <w:p>
            <w:pPr>
              <w:pStyle w:val="TableContents"/>
              <w:spacing w:before="0" w:after="283"/>
              <w:jc w:val="right"/>
              <w:rPr/>
            </w:pPr>
            <w:r>
              <w:rPr/>
              <w:t>(52,227</w:t>
            </w:r>
          </w:p>
        </w:tc>
        <w:tc>
          <w:tcPr>
            <w:tcW w:w="126" w:type="dxa"/>
            <w:tcBorders/>
            <w:shd w:fill="auto" w:val="clear"/>
            <w:vAlign w:val="bottom"/>
          </w:tcPr>
          <w:p>
            <w:pPr>
              <w:pStyle w:val="TableContents"/>
              <w:spacing w:before="0" w:after="283"/>
              <w:rPr/>
            </w:pPr>
            <w:r>
              <w:rPr/>
              <w:t>)</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981" w:type="dxa"/>
            <w:tcBorders/>
            <w:shd w:fill="auto" w:val="clear"/>
            <w:vAlign w:val="bottom"/>
          </w:tcPr>
          <w:p>
            <w:pPr>
              <w:pStyle w:val="TableContents"/>
              <w:spacing w:before="0" w:after="283"/>
              <w:jc w:val="right"/>
              <w:rPr/>
            </w:pPr>
            <w:r>
              <w:rPr/>
              <w:t>(19,588</w:t>
            </w:r>
          </w:p>
        </w:tc>
        <w:tc>
          <w:tcPr>
            <w:tcW w:w="126" w:type="dxa"/>
            <w:tcBorders/>
            <w:shd w:fill="auto" w:val="clear"/>
            <w:vAlign w:val="bottom"/>
          </w:tcPr>
          <w:p>
            <w:pPr>
              <w:pStyle w:val="TableContents"/>
              <w:spacing w:before="0" w:after="283"/>
              <w:rPr/>
            </w:pPr>
            <w:r>
              <w:rPr/>
              <w:t>)</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909" w:type="dxa"/>
            <w:tcBorders/>
            <w:shd w:fill="auto" w:val="clear"/>
            <w:vAlign w:val="bottom"/>
          </w:tcPr>
          <w:p>
            <w:pPr>
              <w:pStyle w:val="TableContents"/>
              <w:spacing w:before="0" w:after="283"/>
              <w:jc w:val="right"/>
              <w:rPr/>
            </w:pPr>
            <w:r>
              <w:rPr/>
              <w:t>(47,872</w:t>
            </w:r>
          </w:p>
        </w:tc>
        <w:tc>
          <w:tcPr>
            <w:tcW w:w="126" w:type="dxa"/>
            <w:tcBorders/>
            <w:shd w:fill="auto" w:val="clear"/>
            <w:vAlign w:val="bottom"/>
          </w:tcPr>
          <w:p>
            <w:pPr>
              <w:pStyle w:val="TableContents"/>
              <w:spacing w:before="0" w:after="283"/>
              <w:rPr/>
            </w:pPr>
            <w:r>
              <w:rPr/>
              <w:t>)</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909" w:type="dxa"/>
            <w:tcBorders/>
            <w:shd w:fill="auto" w:val="clear"/>
            <w:vAlign w:val="bottom"/>
          </w:tcPr>
          <w:p>
            <w:pPr>
              <w:pStyle w:val="TableContents"/>
              <w:spacing w:before="0" w:after="283"/>
              <w:jc w:val="right"/>
              <w:rPr/>
            </w:pPr>
            <w:r>
              <w:rPr/>
              <w:t>(6,875</w:t>
            </w:r>
          </w:p>
        </w:tc>
        <w:tc>
          <w:tcPr>
            <w:tcW w:w="138" w:type="dxa"/>
            <w:tcBorders/>
            <w:shd w:fill="auto" w:val="clear"/>
            <w:vAlign w:val="bottom"/>
          </w:tcPr>
          <w:p>
            <w:pPr>
              <w:pStyle w:val="TableContents"/>
              <w:spacing w:before="0" w:after="283"/>
              <w:rPr/>
            </w:pPr>
            <w:r>
              <w:rPr/>
              <w:t>)</w:t>
            </w:r>
          </w:p>
        </w:tc>
      </w:tr>
      <w:tr>
        <w:trPr/>
        <w:tc>
          <w:tcPr>
            <w:tcW w:w="3893" w:type="dxa"/>
            <w:tcBorders/>
            <w:shd w:fill="CCEEFF" w:val="clear"/>
            <w:vAlign w:val="bottom"/>
          </w:tcPr>
          <w:p>
            <w:pPr>
              <w:pStyle w:val="TableContents"/>
              <w:spacing w:before="0" w:after="0"/>
              <w:ind w:left="450" w:right="0" w:hanging="225"/>
              <w:rPr/>
            </w:pPr>
            <w:r>
              <w:rPr/>
              <w:t>Plan amendments</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2,426</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3,500</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3893"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Benefit obligation at December 31</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1,720,844</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1,670,274</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605,125</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616,985</w:t>
            </w:r>
          </w:p>
        </w:tc>
        <w:tc>
          <w:tcPr>
            <w:tcW w:w="138" w:type="dxa"/>
            <w:tcBorders/>
            <w:shd w:fill="auto" w:val="clear"/>
            <w:vAlign w:val="bottom"/>
          </w:tcPr>
          <w:p>
            <w:pPr>
              <w:pStyle w:val="TableContents"/>
              <w:spacing w:before="0" w:after="283"/>
              <w:rPr/>
            </w:pPr>
            <w:r>
              <w:rPr/>
              <w:t> </w:t>
            </w:r>
          </w:p>
        </w:tc>
      </w:tr>
      <w:tr>
        <w:trPr/>
        <w:tc>
          <w:tcPr>
            <w:tcW w:w="3893"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3893" w:type="dxa"/>
            <w:tcBorders/>
            <w:shd w:fill="auto" w:val="clear"/>
            <w:vAlign w:val="bottom"/>
          </w:tcPr>
          <w:p>
            <w:pPr>
              <w:pStyle w:val="TableContents"/>
              <w:spacing w:before="0" w:after="0"/>
              <w:ind w:left="225" w:right="0" w:hanging="225"/>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225" w:right="0" w:hanging="225"/>
              <w:rPr>
                <w:b/>
              </w:rPr>
            </w:pPr>
            <w:r>
              <w:rPr>
                <w:b/>
              </w:rPr>
              <w:t>Change in Plan Assets</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Fair value of plan assets at January 1</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1" w:type="dxa"/>
            <w:tcBorders/>
            <w:shd w:fill="auto" w:val="clear"/>
            <w:vAlign w:val="bottom"/>
          </w:tcPr>
          <w:p>
            <w:pPr>
              <w:pStyle w:val="TableContents"/>
              <w:spacing w:before="0" w:after="283"/>
              <w:jc w:val="right"/>
              <w:rPr/>
            </w:pPr>
            <w:r>
              <w:rPr/>
              <w:t>1,214,229</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81" w:type="dxa"/>
            <w:tcBorders/>
            <w:shd w:fill="auto" w:val="clear"/>
            <w:vAlign w:val="bottom"/>
          </w:tcPr>
          <w:p>
            <w:pPr>
              <w:pStyle w:val="TableContents"/>
              <w:spacing w:before="0" w:after="283"/>
              <w:jc w:val="right"/>
              <w:rPr/>
            </w:pPr>
            <w:r>
              <w:rPr/>
              <w:t>1,064,848</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09" w:type="dxa"/>
            <w:tcBorders/>
            <w:shd w:fill="auto" w:val="clear"/>
            <w:vAlign w:val="bottom"/>
          </w:tcPr>
          <w:p>
            <w:pPr>
              <w:pStyle w:val="TableContents"/>
              <w:spacing w:before="0" w:after="283"/>
              <w:jc w:val="right"/>
              <w:rPr/>
            </w:pPr>
            <w:r>
              <w:rPr/>
              <w:t>480,638</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909" w:type="dxa"/>
            <w:tcBorders/>
            <w:shd w:fill="auto" w:val="clear"/>
            <w:vAlign w:val="bottom"/>
          </w:tcPr>
          <w:p>
            <w:pPr>
              <w:pStyle w:val="TableContents"/>
              <w:spacing w:before="0" w:after="283"/>
              <w:jc w:val="right"/>
              <w:rPr/>
            </w:pPr>
            <w:r>
              <w:rPr/>
              <w:t>416,174</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450" w:right="0" w:hanging="225"/>
              <w:rPr/>
            </w:pPr>
            <w:r>
              <w:rPr/>
              <w:t>Actual return on plan assets</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101,138</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81" w:type="dxa"/>
            <w:tcBorders/>
            <w:shd w:fill="CCEEFF" w:val="clear"/>
            <w:vAlign w:val="bottom"/>
          </w:tcPr>
          <w:p>
            <w:pPr>
              <w:pStyle w:val="TableContents"/>
              <w:spacing w:before="0" w:after="283"/>
              <w:jc w:val="right"/>
              <w:rPr/>
            </w:pPr>
            <w:r>
              <w:rPr/>
              <w:t>148,895</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26,952</w:t>
            </w:r>
          </w:p>
        </w:tc>
        <w:tc>
          <w:tcPr>
            <w:tcW w:w="126"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909" w:type="dxa"/>
            <w:tcBorders/>
            <w:shd w:fill="CCEEFF" w:val="clear"/>
            <w:vAlign w:val="bottom"/>
          </w:tcPr>
          <w:p>
            <w:pPr>
              <w:pStyle w:val="TableContents"/>
              <w:spacing w:before="0" w:after="283"/>
              <w:jc w:val="right"/>
              <w:rPr/>
            </w:pPr>
            <w:r>
              <w:rPr/>
              <w:t>47,988</w:t>
            </w:r>
          </w:p>
        </w:tc>
        <w:tc>
          <w:tcPr>
            <w:tcW w:w="138" w:type="dxa"/>
            <w:tcBorders/>
            <w:shd w:fill="CCEEFF" w:val="clear"/>
            <w:vAlign w:val="bottom"/>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Employer contributions</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52,000</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46,500</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18,407</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29,233</w:t>
            </w:r>
          </w:p>
        </w:tc>
        <w:tc>
          <w:tcPr>
            <w:tcW w:w="138" w:type="dxa"/>
            <w:tcBorders/>
            <w:shd w:fill="auto" w:val="clear"/>
            <w:vAlign w:val="bottom"/>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450" w:right="0" w:hanging="225"/>
              <w:rPr/>
            </w:pPr>
            <w:r>
              <w:rPr/>
              <w:t>Benefit payments</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(48,428</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81" w:type="dxa"/>
            <w:tcBorders/>
            <w:shd w:fill="CCEEFF" w:val="clear"/>
            <w:vAlign w:val="bottom"/>
          </w:tcPr>
          <w:p>
            <w:pPr>
              <w:pStyle w:val="TableContents"/>
              <w:spacing w:before="0" w:after="283"/>
              <w:jc w:val="right"/>
              <w:rPr/>
            </w:pPr>
            <w:r>
              <w:rPr/>
              <w:t>(46,014</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09" w:type="dxa"/>
            <w:tcBorders/>
            <w:shd w:fill="CCEEFF" w:val="clear"/>
            <w:vAlign w:val="bottom"/>
          </w:tcPr>
          <w:p>
            <w:pPr>
              <w:pStyle w:val="TableContents"/>
              <w:spacing w:before="0" w:after="283"/>
              <w:jc w:val="right"/>
              <w:rPr/>
            </w:pPr>
            <w:r>
              <w:rPr/>
              <w:t>(26,233</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909" w:type="dxa"/>
            <w:tcBorders/>
            <w:shd w:fill="CCEEFF" w:val="clear"/>
            <w:vAlign w:val="bottom"/>
          </w:tcPr>
          <w:p>
            <w:pPr>
              <w:pStyle w:val="TableContents"/>
              <w:spacing w:before="0" w:after="283"/>
              <w:jc w:val="right"/>
              <w:rPr/>
            </w:pPr>
            <w:r>
              <w:rPr/>
              <w:t>(12,757</w:t>
            </w:r>
          </w:p>
        </w:tc>
        <w:tc>
          <w:tcPr>
            <w:tcW w:w="138" w:type="dxa"/>
            <w:tcBorders/>
            <w:shd w:fill="CCEEFF" w:val="clear"/>
            <w:vAlign w:val="bottom"/>
          </w:tcPr>
          <w:p>
            <w:pPr>
              <w:pStyle w:val="TableContents"/>
              <w:spacing w:before="0" w:after="283"/>
              <w:rPr/>
            </w:pPr>
            <w:r>
              <w:rPr/>
              <w:t>)</w:t>
            </w:r>
          </w:p>
        </w:tc>
      </w:tr>
      <w:tr>
        <w:trPr/>
        <w:tc>
          <w:tcPr>
            <w:tcW w:w="3893"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3893" w:type="dxa"/>
            <w:tcBorders/>
            <w:shd w:fill="auto" w:val="clear"/>
            <w:vAlign w:val="bottom"/>
          </w:tcPr>
          <w:p>
            <w:pPr>
              <w:pStyle w:val="TableContents"/>
              <w:spacing w:before="0" w:after="0"/>
              <w:ind w:left="450" w:right="0" w:hanging="225"/>
              <w:rPr/>
            </w:pPr>
            <w:r>
              <w:rPr/>
              <w:t>Fair value of plan assets at December 31</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1,318,939</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81" w:type="dxa"/>
            <w:tcBorders/>
            <w:shd w:fill="auto" w:val="clear"/>
            <w:vAlign w:val="bottom"/>
          </w:tcPr>
          <w:p>
            <w:pPr>
              <w:pStyle w:val="TableContents"/>
              <w:spacing w:before="0" w:after="283"/>
              <w:jc w:val="right"/>
              <w:rPr/>
            </w:pPr>
            <w:r>
              <w:rPr/>
              <w:t>1,214,229</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499,764</w:t>
            </w:r>
          </w:p>
        </w:tc>
        <w:tc>
          <w:tcPr>
            <w:tcW w:w="126"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909" w:type="dxa"/>
            <w:tcBorders/>
            <w:shd w:fill="auto" w:val="clear"/>
            <w:vAlign w:val="bottom"/>
          </w:tcPr>
          <w:p>
            <w:pPr>
              <w:pStyle w:val="TableContents"/>
              <w:spacing w:before="0" w:after="283"/>
              <w:jc w:val="right"/>
              <w:rPr/>
            </w:pPr>
            <w:r>
              <w:rPr/>
              <w:t>480,638</w:t>
            </w:r>
          </w:p>
        </w:tc>
        <w:tc>
          <w:tcPr>
            <w:tcW w:w="138" w:type="dxa"/>
            <w:tcBorders/>
            <w:shd w:fill="auto" w:val="clear"/>
            <w:vAlign w:val="bottom"/>
          </w:tcPr>
          <w:p>
            <w:pPr>
              <w:pStyle w:val="TableContents"/>
              <w:spacing w:before="0" w:after="283"/>
              <w:rPr/>
            </w:pPr>
            <w:r>
              <w:rPr/>
              <w:t> </w:t>
            </w:r>
          </w:p>
        </w:tc>
      </w:tr>
      <w:tr>
        <w:trPr/>
        <w:tc>
          <w:tcPr>
            <w:tcW w:w="3893" w:type="dxa"/>
            <w:tcBorders/>
            <w:shd w:fill="auto" w:val="clear"/>
            <w:vAlign w:val="center"/>
          </w:tcPr>
          <w:p>
            <w:pPr>
              <w:pStyle w:val="TableContents"/>
              <w:spacing w:before="0" w:after="0"/>
              <w:ind w:left="225" w:right="0" w:hanging="225"/>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3893" w:type="dxa"/>
            <w:tcBorders/>
            <w:shd w:fill="CCEEFF" w:val="clear"/>
            <w:vAlign w:val="bottom"/>
          </w:tcPr>
          <w:p>
            <w:pPr>
              <w:pStyle w:val="TableContents"/>
              <w:spacing w:before="0" w:after="0"/>
              <w:ind w:left="450" w:right="0" w:hanging="225"/>
              <w:rPr>
                <w:b/>
              </w:rPr>
            </w:pPr>
            <w:r>
              <w:rPr>
                <w:b/>
              </w:rPr>
              <w:t>Funded Status at December 31</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981" w:type="dxa"/>
            <w:tcBorders/>
            <w:shd w:fill="CCEEFF" w:val="clear"/>
            <w:vAlign w:val="bottom"/>
          </w:tcPr>
          <w:p>
            <w:pPr>
              <w:pStyle w:val="TableContents"/>
              <w:spacing w:before="0" w:after="283"/>
              <w:jc w:val="right"/>
              <w:rPr/>
            </w:pPr>
            <w:r>
              <w:rPr/>
              <w:t>(401,905</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981" w:type="dxa"/>
            <w:tcBorders/>
            <w:shd w:fill="CCEEFF" w:val="clear"/>
            <w:vAlign w:val="bottom"/>
          </w:tcPr>
          <w:p>
            <w:pPr>
              <w:pStyle w:val="TableContents"/>
              <w:spacing w:before="0" w:after="283"/>
              <w:jc w:val="right"/>
              <w:rPr/>
            </w:pPr>
            <w:r>
              <w:rPr/>
              <w:t>(456,045</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909" w:type="dxa"/>
            <w:tcBorders/>
            <w:shd w:fill="CCEEFF" w:val="clear"/>
            <w:vAlign w:val="bottom"/>
          </w:tcPr>
          <w:p>
            <w:pPr>
              <w:pStyle w:val="TableContents"/>
              <w:spacing w:before="0" w:after="283"/>
              <w:jc w:val="right"/>
              <w:rPr/>
            </w:pPr>
            <w:r>
              <w:rPr/>
              <w:t>(105,361</w:t>
            </w:r>
          </w:p>
        </w:tc>
        <w:tc>
          <w:tcPr>
            <w:tcW w:w="126"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909" w:type="dxa"/>
            <w:tcBorders/>
            <w:shd w:fill="CCEEFF" w:val="clear"/>
            <w:vAlign w:val="bottom"/>
          </w:tcPr>
          <w:p>
            <w:pPr>
              <w:pStyle w:val="TableContents"/>
              <w:spacing w:before="0" w:after="283"/>
              <w:jc w:val="right"/>
              <w:rPr/>
            </w:pPr>
            <w:r>
              <w:rPr/>
              <w:t>(136,347</w:t>
            </w:r>
          </w:p>
        </w:tc>
        <w:tc>
          <w:tcPr>
            <w:tcW w:w="138" w:type="dxa"/>
            <w:tcBorders/>
            <w:shd w:fill="CCEEFF" w:val="clear"/>
            <w:vAlign w:val="bottom"/>
          </w:tcPr>
          <w:p>
            <w:pPr>
              <w:pStyle w:val="TableContents"/>
              <w:spacing w:before="0" w:after="283"/>
              <w:rPr/>
            </w:pPr>
            <w:r>
              <w:rPr/>
              <w:t>)</w:t>
            </w:r>
          </w:p>
        </w:tc>
      </w:tr>
      <w:tr>
        <w:trPr/>
        <w:tc>
          <w:tcPr>
            <w:tcW w:w="3893" w:type="dxa"/>
            <w:tcBorders/>
            <w:shd w:fill="auto" w:val="clear"/>
            <w:vAlign w:val="center"/>
          </w:tcPr>
          <w:p>
            <w:pPr>
              <w:pStyle w:val="TableContents"/>
              <w:spacing w:before="0" w:after="0"/>
              <w:ind w:left="450" w:right="0" w:hanging="225"/>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13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10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projected benefit obligation and the accumulated benefit obligation for the pension plan in excess of plan assets as of December 31, 2007 and 2006 (dollars in thousands): </w:t>
      </w:r>
    </w:p>
    <w:tbl>
      <w:tblPr>
        <w:tblW w:w="5000" w:type="pct"/>
        <w:jc w:val="center"/>
        <w:tblInd w:w="0" w:type="dxa"/>
        <w:tblCellMar>
          <w:top w:w="0" w:type="dxa"/>
          <w:left w:w="0" w:type="dxa"/>
          <w:bottom w:w="0" w:type="dxa"/>
          <w:right w:w="0" w:type="dxa"/>
        </w:tblCellMar>
      </w:tblPr>
      <w:tblGrid>
        <w:gridCol w:w="6218"/>
        <w:gridCol w:w="400"/>
        <w:gridCol w:w="338"/>
        <w:gridCol w:w="991"/>
        <w:gridCol w:w="262"/>
        <w:gridCol w:w="400"/>
        <w:gridCol w:w="338"/>
        <w:gridCol w:w="991"/>
        <w:gridCol w:w="267"/>
      </w:tblGrid>
      <w:tr>
        <w:trPr/>
        <w:tc>
          <w:tcPr>
            <w:tcW w:w="6218" w:type="dxa"/>
            <w:tcBorders/>
            <w:shd w:fill="auto" w:val="clear"/>
            <w:vAlign w:val="bottom"/>
          </w:tcPr>
          <w:p>
            <w:pPr>
              <w:pStyle w:val="TableContents"/>
              <w:spacing w:before="0" w:after="283"/>
              <w:rPr/>
            </w:pPr>
            <w:r>
              <w:rPr/>
              <w:t> </w:t>
            </w:r>
          </w:p>
        </w:tc>
        <w:tc>
          <w:tcPr>
            <w:tcW w:w="40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40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r>
      <w:tr>
        <w:trPr/>
        <w:tc>
          <w:tcPr>
            <w:tcW w:w="6218" w:type="dxa"/>
            <w:tcBorders/>
            <w:shd w:fill="auto" w:val="clear"/>
            <w:vAlign w:val="bottom"/>
          </w:tcPr>
          <w:p>
            <w:pPr>
              <w:pStyle w:val="TableContents"/>
              <w:spacing w:before="0" w:after="283"/>
              <w:rPr/>
            </w:pPr>
            <w:r>
              <w:rPr/>
              <w:t> </w:t>
            </w:r>
          </w:p>
        </w:tc>
        <w:tc>
          <w:tcPr>
            <w:tcW w:w="400" w:type="dxa"/>
            <w:tcBorders/>
            <w:shd w:fill="auto" w:val="clear"/>
            <w:vAlign w:val="bottom"/>
          </w:tcPr>
          <w:p>
            <w:pPr>
              <w:pStyle w:val="TableContents"/>
              <w:spacing w:before="0" w:after="283"/>
              <w:rPr/>
            </w:pPr>
            <w:r>
              <w:rPr/>
              <w:t> </w:t>
            </w:r>
          </w:p>
        </w:tc>
        <w:tc>
          <w:tcPr>
            <w:tcW w:w="1591"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400" w:type="dxa"/>
            <w:tcBorders/>
            <w:shd w:fill="auto" w:val="clear"/>
            <w:vAlign w:val="bottom"/>
          </w:tcPr>
          <w:p>
            <w:pPr>
              <w:pStyle w:val="TableContents"/>
              <w:spacing w:before="0" w:after="283"/>
              <w:rPr/>
            </w:pPr>
            <w:r>
              <w:rPr/>
              <w:t> </w:t>
            </w:r>
          </w:p>
        </w:tc>
        <w:tc>
          <w:tcPr>
            <w:tcW w:w="1596"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6218" w:type="dxa"/>
            <w:tcBorders/>
            <w:shd w:fill="CCEEFF" w:val="clear"/>
            <w:vAlign w:val="bottom"/>
          </w:tcPr>
          <w:p>
            <w:pPr>
              <w:pStyle w:val="TableContents"/>
              <w:spacing w:before="0" w:after="0"/>
              <w:ind w:left="225" w:right="0" w:hanging="225"/>
              <w:rPr/>
            </w:pPr>
            <w:r>
              <w:rPr/>
              <w:t>Projected benefit obligation</w:t>
            </w:r>
          </w:p>
        </w:tc>
        <w:tc>
          <w:tcPr>
            <w:tcW w:w="40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pPr>
            <w:r>
              <w:rPr/>
              <w:t>$</w:t>
            </w:r>
          </w:p>
        </w:tc>
        <w:tc>
          <w:tcPr>
            <w:tcW w:w="991" w:type="dxa"/>
            <w:tcBorders/>
            <w:shd w:fill="CCEEFF" w:val="clear"/>
            <w:vAlign w:val="bottom"/>
          </w:tcPr>
          <w:p>
            <w:pPr>
              <w:pStyle w:val="TableContents"/>
              <w:spacing w:before="0" w:after="283"/>
              <w:jc w:val="right"/>
              <w:rPr/>
            </w:pPr>
            <w:r>
              <w:rPr/>
              <w:t>1,720,844</w:t>
            </w:r>
          </w:p>
        </w:tc>
        <w:tc>
          <w:tcPr>
            <w:tcW w:w="262" w:type="dxa"/>
            <w:tcBorders/>
            <w:shd w:fill="CCEEFF" w:val="clear"/>
            <w:vAlign w:val="bottom"/>
          </w:tcPr>
          <w:p>
            <w:pPr>
              <w:pStyle w:val="TableContents"/>
              <w:spacing w:before="0" w:after="283"/>
              <w:rPr/>
            </w:pPr>
            <w:r>
              <w:rPr/>
              <w:t> </w:t>
            </w:r>
          </w:p>
        </w:tc>
        <w:tc>
          <w:tcPr>
            <w:tcW w:w="40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pPr>
            <w:r>
              <w:rPr/>
              <w:t>$</w:t>
            </w:r>
          </w:p>
        </w:tc>
        <w:tc>
          <w:tcPr>
            <w:tcW w:w="991" w:type="dxa"/>
            <w:tcBorders/>
            <w:shd w:fill="CCEEFF" w:val="clear"/>
            <w:vAlign w:val="bottom"/>
          </w:tcPr>
          <w:p>
            <w:pPr>
              <w:pStyle w:val="TableContents"/>
              <w:spacing w:before="0" w:after="283"/>
              <w:jc w:val="right"/>
              <w:rPr/>
            </w:pPr>
            <w:r>
              <w:rPr/>
              <w:t>1,670,274</w:t>
            </w:r>
          </w:p>
        </w:tc>
        <w:tc>
          <w:tcPr>
            <w:tcW w:w="267" w:type="dxa"/>
            <w:tcBorders/>
            <w:shd w:fill="CCEEFF" w:val="clear"/>
            <w:vAlign w:val="bottom"/>
          </w:tcPr>
          <w:p>
            <w:pPr>
              <w:pStyle w:val="TableContents"/>
              <w:spacing w:before="0" w:after="283"/>
              <w:rPr/>
            </w:pPr>
            <w:r>
              <w:rPr/>
              <w:t> </w:t>
            </w:r>
          </w:p>
        </w:tc>
      </w:tr>
      <w:tr>
        <w:trPr/>
        <w:tc>
          <w:tcPr>
            <w:tcW w:w="6218" w:type="dxa"/>
            <w:tcBorders/>
            <w:shd w:fill="auto" w:val="clear"/>
            <w:vAlign w:val="bottom"/>
          </w:tcPr>
          <w:p>
            <w:pPr>
              <w:pStyle w:val="TableContents"/>
              <w:spacing w:before="0" w:after="0"/>
              <w:ind w:left="225" w:right="0" w:hanging="225"/>
              <w:rPr/>
            </w:pPr>
            <w:r>
              <w:rPr/>
              <w:t>Accumulated benefit obligation</w:t>
            </w:r>
          </w:p>
        </w:tc>
        <w:tc>
          <w:tcPr>
            <w:tcW w:w="40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jc w:val="right"/>
              <w:rPr/>
            </w:pPr>
            <w:r>
              <w:rPr/>
              <w:t>1,484,444</w:t>
            </w:r>
          </w:p>
        </w:tc>
        <w:tc>
          <w:tcPr>
            <w:tcW w:w="262" w:type="dxa"/>
            <w:tcBorders/>
            <w:shd w:fill="auto" w:val="clear"/>
            <w:vAlign w:val="bottom"/>
          </w:tcPr>
          <w:p>
            <w:pPr>
              <w:pStyle w:val="TableContents"/>
              <w:spacing w:before="0" w:after="283"/>
              <w:rPr/>
            </w:pPr>
            <w:r>
              <w:rPr/>
              <w:t> </w:t>
            </w:r>
          </w:p>
        </w:tc>
        <w:tc>
          <w:tcPr>
            <w:tcW w:w="400"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jc w:val="right"/>
              <w:rPr/>
            </w:pPr>
            <w:r>
              <w:rPr/>
              <w:t>1,426,492</w:t>
            </w:r>
          </w:p>
        </w:tc>
        <w:tc>
          <w:tcPr>
            <w:tcW w:w="267" w:type="dxa"/>
            <w:tcBorders/>
            <w:shd w:fill="auto" w:val="clear"/>
            <w:vAlign w:val="bottom"/>
          </w:tcPr>
          <w:p>
            <w:pPr>
              <w:pStyle w:val="TableContents"/>
              <w:spacing w:before="0" w:after="283"/>
              <w:rPr/>
            </w:pPr>
            <w:r>
              <w:rPr/>
              <w:t> </w:t>
            </w:r>
          </w:p>
        </w:tc>
      </w:tr>
      <w:tr>
        <w:trPr/>
        <w:tc>
          <w:tcPr>
            <w:tcW w:w="6218" w:type="dxa"/>
            <w:tcBorders/>
            <w:shd w:fill="CCEEFF" w:val="clear"/>
            <w:vAlign w:val="bottom"/>
          </w:tcPr>
          <w:p>
            <w:pPr>
              <w:pStyle w:val="TableContents"/>
              <w:spacing w:before="0" w:after="0"/>
              <w:ind w:left="225" w:right="0" w:hanging="225"/>
              <w:rPr/>
            </w:pPr>
            <w:r>
              <w:rPr/>
              <w:t>Fair value of plan assets</w:t>
            </w:r>
          </w:p>
        </w:tc>
        <w:tc>
          <w:tcPr>
            <w:tcW w:w="40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pPr>
            <w:r>
              <w:rPr/>
              <w:t>1,318,939</w:t>
            </w:r>
          </w:p>
        </w:tc>
        <w:tc>
          <w:tcPr>
            <w:tcW w:w="262" w:type="dxa"/>
            <w:tcBorders/>
            <w:shd w:fill="CCEEFF" w:val="clear"/>
            <w:vAlign w:val="bottom"/>
          </w:tcPr>
          <w:p>
            <w:pPr>
              <w:pStyle w:val="TableContents"/>
              <w:spacing w:before="0" w:after="283"/>
              <w:rPr/>
            </w:pPr>
            <w:r>
              <w:rPr/>
              <w:t> </w:t>
            </w:r>
          </w:p>
        </w:tc>
        <w:tc>
          <w:tcPr>
            <w:tcW w:w="400"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pPr>
            <w:r>
              <w:rPr/>
              <w:t>1,214,229</w:t>
            </w:r>
          </w:p>
        </w:tc>
        <w:tc>
          <w:tcPr>
            <w:tcW w:w="267"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amounts recognized on the Consolidated Balance Sheets as of December 31, 2007 and 2006 (dollars in thousands): </w:t>
      </w:r>
    </w:p>
    <w:tbl>
      <w:tblPr>
        <w:tblW w:w="5000" w:type="pct"/>
        <w:jc w:val="center"/>
        <w:tblInd w:w="0" w:type="dxa"/>
        <w:tblCellMar>
          <w:top w:w="0" w:type="dxa"/>
          <w:left w:w="0" w:type="dxa"/>
          <w:bottom w:w="0" w:type="dxa"/>
          <w:right w:w="0" w:type="dxa"/>
        </w:tblCellMar>
      </w:tblPr>
      <w:tblGrid>
        <w:gridCol w:w="4051"/>
        <w:gridCol w:w="374"/>
        <w:gridCol w:w="154"/>
        <w:gridCol w:w="882"/>
        <w:gridCol w:w="126"/>
        <w:gridCol w:w="374"/>
        <w:gridCol w:w="154"/>
        <w:gridCol w:w="882"/>
        <w:gridCol w:w="126"/>
        <w:gridCol w:w="374"/>
        <w:gridCol w:w="154"/>
        <w:gridCol w:w="882"/>
        <w:gridCol w:w="126"/>
        <w:gridCol w:w="373"/>
        <w:gridCol w:w="154"/>
        <w:gridCol w:w="882"/>
        <w:gridCol w:w="137"/>
      </w:tblGrid>
      <w:tr>
        <w:trPr/>
        <w:tc>
          <w:tcPr>
            <w:tcW w:w="4051"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r>
      <w:tr>
        <w:trPr/>
        <w:tc>
          <w:tcPr>
            <w:tcW w:w="4051"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572" w:type="dxa"/>
            <w:gridSpan w:val="6"/>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2571" w:type="dxa"/>
            <w:gridSpan w:val="6"/>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7" w:type="dxa"/>
            <w:tcBorders/>
            <w:shd w:fill="auto" w:val="clear"/>
            <w:vAlign w:val="bottom"/>
          </w:tcPr>
          <w:p>
            <w:pPr>
              <w:pStyle w:val="TableContents"/>
              <w:spacing w:before="0" w:after="283"/>
              <w:rPr/>
            </w:pPr>
            <w:r>
              <w:rPr/>
              <w:t> </w:t>
            </w:r>
          </w:p>
        </w:tc>
      </w:tr>
      <w:tr>
        <w:trPr/>
        <w:tc>
          <w:tcPr>
            <w:tcW w:w="4051"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0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7" w:type="dxa"/>
            <w:tcBorders/>
            <w:shd w:fill="auto" w:val="clear"/>
            <w:vAlign w:val="bottom"/>
          </w:tcPr>
          <w:p>
            <w:pPr>
              <w:pStyle w:val="TableContents"/>
              <w:spacing w:before="0" w:after="283"/>
              <w:rPr/>
            </w:pPr>
            <w:r>
              <w:rPr/>
              <w:t> </w:t>
            </w:r>
          </w:p>
        </w:tc>
      </w:tr>
      <w:tr>
        <w:trPr/>
        <w:tc>
          <w:tcPr>
            <w:tcW w:w="4051" w:type="dxa"/>
            <w:tcBorders/>
            <w:shd w:fill="CCEEFF" w:val="clear"/>
            <w:vAlign w:val="bottom"/>
          </w:tcPr>
          <w:p>
            <w:pPr>
              <w:pStyle w:val="TableContents"/>
              <w:spacing w:before="0" w:after="0"/>
              <w:ind w:left="225" w:right="0" w:hanging="225"/>
              <w:rPr/>
            </w:pPr>
            <w:r>
              <w:rPr/>
              <w:t>Current asset</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82"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82"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82" w:type="dxa"/>
            <w:tcBorders/>
            <w:shd w:fill="CCEEFF" w:val="clear"/>
            <w:vAlign w:val="bottom"/>
          </w:tcPr>
          <w:p>
            <w:pPr>
              <w:pStyle w:val="TableContents"/>
              <w:spacing w:before="0" w:after="283"/>
              <w:jc w:val="right"/>
              <w:rPr/>
            </w:pPr>
            <w:r>
              <w:rPr/>
              <w:t>1,321</w:t>
            </w:r>
          </w:p>
        </w:tc>
        <w:tc>
          <w:tcPr>
            <w:tcW w:w="126"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82"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r>
      <w:tr>
        <w:trPr/>
        <w:tc>
          <w:tcPr>
            <w:tcW w:w="4051" w:type="dxa"/>
            <w:tcBorders/>
            <w:shd w:fill="auto" w:val="clear"/>
            <w:vAlign w:val="bottom"/>
          </w:tcPr>
          <w:p>
            <w:pPr>
              <w:pStyle w:val="TableContents"/>
              <w:spacing w:before="0" w:after="0"/>
              <w:ind w:left="225" w:right="0" w:hanging="225"/>
              <w:rPr/>
            </w:pPr>
            <w:r>
              <w:rPr/>
              <w:t>Current liability</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82" w:type="dxa"/>
            <w:tcBorders/>
            <w:shd w:fill="auto" w:val="clear"/>
            <w:vAlign w:val="bottom"/>
          </w:tcPr>
          <w:p>
            <w:pPr>
              <w:pStyle w:val="TableContents"/>
              <w:spacing w:before="0" w:after="283"/>
              <w:jc w:val="right"/>
              <w:rPr/>
            </w:pPr>
            <w:r>
              <w:rPr/>
              <w:t>(3,984</w:t>
            </w:r>
          </w:p>
        </w:tc>
        <w:tc>
          <w:tcPr>
            <w:tcW w:w="126"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82" w:type="dxa"/>
            <w:tcBorders/>
            <w:shd w:fill="auto" w:val="clear"/>
            <w:vAlign w:val="bottom"/>
          </w:tcPr>
          <w:p>
            <w:pPr>
              <w:pStyle w:val="TableContents"/>
              <w:spacing w:before="0" w:after="283"/>
              <w:jc w:val="right"/>
              <w:rPr/>
            </w:pPr>
            <w:r>
              <w:rPr/>
              <w:t>(3,540</w:t>
            </w:r>
          </w:p>
        </w:tc>
        <w:tc>
          <w:tcPr>
            <w:tcW w:w="126"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82"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r>
      <w:tr>
        <w:trPr/>
        <w:tc>
          <w:tcPr>
            <w:tcW w:w="4051" w:type="dxa"/>
            <w:tcBorders/>
            <w:shd w:fill="CCEEFF" w:val="clear"/>
            <w:vAlign w:val="bottom"/>
          </w:tcPr>
          <w:p>
            <w:pPr>
              <w:pStyle w:val="TableContents"/>
              <w:spacing w:before="0" w:after="0"/>
              <w:ind w:left="225" w:right="0" w:hanging="225"/>
              <w:rPr/>
            </w:pPr>
            <w:r>
              <w:rPr/>
              <w:t>Noncurrent liability</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82" w:type="dxa"/>
            <w:tcBorders/>
            <w:shd w:fill="CCEEFF" w:val="clear"/>
            <w:vAlign w:val="bottom"/>
          </w:tcPr>
          <w:p>
            <w:pPr>
              <w:pStyle w:val="TableContents"/>
              <w:spacing w:before="0" w:after="283"/>
              <w:jc w:val="right"/>
              <w:rPr/>
            </w:pPr>
            <w:r>
              <w:rPr/>
              <w:t>(397,921</w:t>
            </w:r>
          </w:p>
        </w:tc>
        <w:tc>
          <w:tcPr>
            <w:tcW w:w="126"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82" w:type="dxa"/>
            <w:tcBorders/>
            <w:shd w:fill="CCEEFF" w:val="clear"/>
            <w:vAlign w:val="bottom"/>
          </w:tcPr>
          <w:p>
            <w:pPr>
              <w:pStyle w:val="TableContents"/>
              <w:spacing w:before="0" w:after="283"/>
              <w:jc w:val="right"/>
              <w:rPr/>
            </w:pPr>
            <w:r>
              <w:rPr/>
              <w:t>(452,505</w:t>
            </w:r>
          </w:p>
        </w:tc>
        <w:tc>
          <w:tcPr>
            <w:tcW w:w="126" w:type="dxa"/>
            <w:tcBorders/>
            <w:shd w:fill="CCEEFF" w:val="clear"/>
            <w:vAlign w:val="bottom"/>
          </w:tcPr>
          <w:p>
            <w:pPr>
              <w:pStyle w:val="TableContents"/>
              <w:spacing w:before="0" w:after="283"/>
              <w:rPr/>
            </w:pPr>
            <w:r>
              <w:rPr/>
              <w:t>)</w:t>
            </w:r>
          </w:p>
        </w:tc>
        <w:tc>
          <w:tcPr>
            <w:tcW w:w="374"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82" w:type="dxa"/>
            <w:tcBorders/>
            <w:shd w:fill="CCEEFF" w:val="clear"/>
            <w:vAlign w:val="bottom"/>
          </w:tcPr>
          <w:p>
            <w:pPr>
              <w:pStyle w:val="TableContents"/>
              <w:spacing w:before="0" w:after="283"/>
              <w:jc w:val="right"/>
              <w:rPr/>
            </w:pPr>
            <w:r>
              <w:rPr/>
              <w:t>(106,682</w:t>
            </w:r>
          </w:p>
        </w:tc>
        <w:tc>
          <w:tcPr>
            <w:tcW w:w="126" w:type="dxa"/>
            <w:tcBorders/>
            <w:shd w:fill="CCEEFF" w:val="clear"/>
            <w:vAlign w:val="bottom"/>
          </w:tcPr>
          <w:p>
            <w:pPr>
              <w:pStyle w:val="TableContents"/>
              <w:spacing w:before="0" w:after="283"/>
              <w:rPr/>
            </w:pPr>
            <w:r>
              <w:rPr/>
              <w:t>)</w:t>
            </w:r>
          </w:p>
        </w:tc>
        <w:tc>
          <w:tcPr>
            <w:tcW w:w="37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82" w:type="dxa"/>
            <w:tcBorders/>
            <w:shd w:fill="CCEEFF" w:val="clear"/>
            <w:vAlign w:val="bottom"/>
          </w:tcPr>
          <w:p>
            <w:pPr>
              <w:pStyle w:val="TableContents"/>
              <w:spacing w:before="0" w:after="283"/>
              <w:jc w:val="right"/>
              <w:rPr/>
            </w:pPr>
            <w:r>
              <w:rPr/>
              <w:t>(136,347</w:t>
            </w:r>
          </w:p>
        </w:tc>
        <w:tc>
          <w:tcPr>
            <w:tcW w:w="137" w:type="dxa"/>
            <w:tcBorders/>
            <w:shd w:fill="CCEEFF" w:val="clear"/>
            <w:vAlign w:val="bottom"/>
          </w:tcPr>
          <w:p>
            <w:pPr>
              <w:pStyle w:val="TableContents"/>
              <w:spacing w:before="0" w:after="283"/>
              <w:rPr/>
            </w:pPr>
            <w:r>
              <w:rPr/>
              <w:t>)</w:t>
            </w:r>
          </w:p>
        </w:tc>
      </w:tr>
      <w:tr>
        <w:trPr/>
        <w:tc>
          <w:tcPr>
            <w:tcW w:w="4051" w:type="dxa"/>
            <w:tcBorders/>
            <w:shd w:fill="auto" w:val="clear"/>
            <w:vAlign w:val="center"/>
          </w:tcPr>
          <w:p>
            <w:pPr>
              <w:pStyle w:val="TableContents"/>
              <w:spacing w:before="0" w:after="0"/>
              <w:ind w:left="225" w:right="0" w:hanging="225"/>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3" w:type="dxa"/>
            <w:tcBorders/>
            <w:shd w:fill="auto" w:val="clear"/>
            <w:vAlign w:val="center"/>
          </w:tcPr>
          <w:p>
            <w:pPr>
              <w:pStyle w:val="TableContents"/>
              <w:spacing w:before="0" w:after="283"/>
              <w:rPr/>
            </w:pPr>
            <w:r>
              <w:rPr/>
              <w:t> </w:t>
            </w:r>
          </w:p>
        </w:tc>
        <w:tc>
          <w:tcPr>
            <w:tcW w:w="10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r>
        <w:trPr/>
        <w:tc>
          <w:tcPr>
            <w:tcW w:w="4051" w:type="dxa"/>
            <w:tcBorders/>
            <w:shd w:fill="auto" w:val="clear"/>
            <w:vAlign w:val="bottom"/>
          </w:tcPr>
          <w:p>
            <w:pPr>
              <w:pStyle w:val="TableContents"/>
              <w:spacing w:before="0" w:after="0"/>
              <w:ind w:left="225" w:right="0" w:hanging="225"/>
              <w:rPr/>
            </w:pPr>
            <w:r>
              <w:rPr/>
              <w:t>Net amount recognized</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82" w:type="dxa"/>
            <w:tcBorders/>
            <w:shd w:fill="auto" w:val="clear"/>
            <w:vAlign w:val="bottom"/>
          </w:tcPr>
          <w:p>
            <w:pPr>
              <w:pStyle w:val="TableContents"/>
              <w:spacing w:before="0" w:after="283"/>
              <w:jc w:val="right"/>
              <w:rPr/>
            </w:pPr>
            <w:r>
              <w:rPr/>
              <w:t>(401,905</w:t>
            </w:r>
          </w:p>
        </w:tc>
        <w:tc>
          <w:tcPr>
            <w:tcW w:w="126"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82" w:type="dxa"/>
            <w:tcBorders/>
            <w:shd w:fill="auto" w:val="clear"/>
            <w:vAlign w:val="bottom"/>
          </w:tcPr>
          <w:p>
            <w:pPr>
              <w:pStyle w:val="TableContents"/>
              <w:spacing w:before="0" w:after="283"/>
              <w:jc w:val="right"/>
              <w:rPr/>
            </w:pPr>
            <w:r>
              <w:rPr/>
              <w:t>(456,045</w:t>
            </w:r>
          </w:p>
        </w:tc>
        <w:tc>
          <w:tcPr>
            <w:tcW w:w="126" w:type="dxa"/>
            <w:tcBorders/>
            <w:shd w:fill="auto" w:val="clear"/>
            <w:vAlign w:val="bottom"/>
          </w:tcPr>
          <w:p>
            <w:pPr>
              <w:pStyle w:val="TableContents"/>
              <w:spacing w:before="0" w:after="283"/>
              <w:rPr/>
            </w:pPr>
            <w:r>
              <w:rPr/>
              <w:t>)</w:t>
            </w:r>
          </w:p>
        </w:tc>
        <w:tc>
          <w:tcPr>
            <w:tcW w:w="374"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82" w:type="dxa"/>
            <w:tcBorders/>
            <w:shd w:fill="auto" w:val="clear"/>
            <w:vAlign w:val="bottom"/>
          </w:tcPr>
          <w:p>
            <w:pPr>
              <w:pStyle w:val="TableContents"/>
              <w:spacing w:before="0" w:after="283"/>
              <w:jc w:val="right"/>
              <w:rPr/>
            </w:pPr>
            <w:r>
              <w:rPr/>
              <w:t>(105,361</w:t>
            </w:r>
          </w:p>
        </w:tc>
        <w:tc>
          <w:tcPr>
            <w:tcW w:w="126" w:type="dxa"/>
            <w:tcBorders/>
            <w:shd w:fill="auto" w:val="clear"/>
            <w:vAlign w:val="bottom"/>
          </w:tcPr>
          <w:p>
            <w:pPr>
              <w:pStyle w:val="TableContents"/>
              <w:spacing w:before="0" w:after="283"/>
              <w:rPr/>
            </w:pPr>
            <w:r>
              <w:rPr/>
              <w:t>)</w:t>
            </w:r>
          </w:p>
        </w:tc>
        <w:tc>
          <w:tcPr>
            <w:tcW w:w="37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82" w:type="dxa"/>
            <w:tcBorders/>
            <w:shd w:fill="auto" w:val="clear"/>
            <w:vAlign w:val="bottom"/>
          </w:tcPr>
          <w:p>
            <w:pPr>
              <w:pStyle w:val="TableContents"/>
              <w:spacing w:before="0" w:after="283"/>
              <w:jc w:val="right"/>
              <w:rPr/>
            </w:pPr>
            <w:r>
              <w:rPr/>
              <w:t>(136,347</w:t>
            </w:r>
          </w:p>
        </w:tc>
        <w:tc>
          <w:tcPr>
            <w:tcW w:w="137" w:type="dxa"/>
            <w:tcBorders/>
            <w:shd w:fill="auto" w:val="clear"/>
            <w:vAlign w:val="bottom"/>
          </w:tcPr>
          <w:p>
            <w:pPr>
              <w:pStyle w:val="TableContents"/>
              <w:spacing w:before="0" w:after="283"/>
              <w:rPr/>
            </w:pPr>
            <w:r>
              <w:rPr/>
              <w:t>)</w:t>
            </w:r>
          </w:p>
        </w:tc>
      </w:tr>
      <w:tr>
        <w:trPr/>
        <w:tc>
          <w:tcPr>
            <w:tcW w:w="4051" w:type="dxa"/>
            <w:tcBorders/>
            <w:shd w:fill="auto" w:val="clear"/>
            <w:vAlign w:val="center"/>
          </w:tcPr>
          <w:p>
            <w:pPr>
              <w:pStyle w:val="TableContents"/>
              <w:spacing w:before="0" w:after="0"/>
              <w:ind w:left="225" w:right="0" w:hanging="225"/>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4"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373" w:type="dxa"/>
            <w:tcBorders/>
            <w:shd w:fill="auto" w:val="clear"/>
            <w:vAlign w:val="center"/>
          </w:tcPr>
          <w:p>
            <w:pPr>
              <w:pStyle w:val="TableContents"/>
              <w:spacing w:before="0" w:after="283"/>
              <w:rPr/>
            </w:pPr>
            <w:r>
              <w:rPr/>
              <w:t> </w:t>
            </w:r>
          </w:p>
        </w:tc>
        <w:tc>
          <w:tcPr>
            <w:tcW w:w="10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89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shows the details related to accumulated other comprehensive loss before income taxes as of December 31, 2007 and 2006 (dollars in thousands): </w:t>
      </w:r>
    </w:p>
    <w:tbl>
      <w:tblPr>
        <w:tblW w:w="5000" w:type="pct"/>
        <w:jc w:val="center"/>
        <w:tblInd w:w="0" w:type="dxa"/>
        <w:tblCellMar>
          <w:top w:w="0" w:type="dxa"/>
          <w:left w:w="0" w:type="dxa"/>
          <w:bottom w:w="0" w:type="dxa"/>
          <w:right w:w="0" w:type="dxa"/>
        </w:tblCellMar>
      </w:tblPr>
      <w:tblGrid>
        <w:gridCol w:w="4124"/>
        <w:gridCol w:w="359"/>
        <w:gridCol w:w="153"/>
        <w:gridCol w:w="881"/>
        <w:gridCol w:w="124"/>
        <w:gridCol w:w="359"/>
        <w:gridCol w:w="153"/>
        <w:gridCol w:w="881"/>
        <w:gridCol w:w="124"/>
        <w:gridCol w:w="359"/>
        <w:gridCol w:w="153"/>
        <w:gridCol w:w="881"/>
        <w:gridCol w:w="124"/>
        <w:gridCol w:w="358"/>
        <w:gridCol w:w="153"/>
        <w:gridCol w:w="881"/>
        <w:gridCol w:w="138"/>
      </w:tblGrid>
      <w:tr>
        <w:trPr/>
        <w:tc>
          <w:tcPr>
            <w:tcW w:w="4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4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51" w:type="dxa"/>
            <w:gridSpan w:val="6"/>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2550" w:type="dxa"/>
            <w:gridSpan w:val="6"/>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38" w:type="dxa"/>
            <w:tcBorders/>
            <w:shd w:fill="auto" w:val="clear"/>
            <w:vAlign w:val="bottom"/>
          </w:tcPr>
          <w:p>
            <w:pPr>
              <w:pStyle w:val="TableContents"/>
              <w:spacing w:before="0" w:after="283"/>
              <w:rPr/>
            </w:pPr>
            <w:r>
              <w:rPr/>
              <w:t> </w:t>
            </w:r>
          </w:p>
        </w:tc>
      </w:tr>
      <w:tr>
        <w:trPr/>
        <w:tc>
          <w:tcPr>
            <w:tcW w:w="4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4"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8" w:type="dxa"/>
            <w:tcBorders/>
            <w:shd w:fill="auto" w:val="clear"/>
            <w:vAlign w:val="bottom"/>
          </w:tcPr>
          <w:p>
            <w:pPr>
              <w:pStyle w:val="TableContents"/>
              <w:spacing w:before="0" w:after="283"/>
              <w:rPr/>
            </w:pPr>
            <w:r>
              <w:rPr/>
              <w:t> </w:t>
            </w:r>
          </w:p>
        </w:tc>
      </w:tr>
      <w:tr>
        <w:trPr/>
        <w:tc>
          <w:tcPr>
            <w:tcW w:w="4124" w:type="dxa"/>
            <w:tcBorders/>
            <w:shd w:fill="CCEEFF" w:val="clear"/>
            <w:vAlign w:val="bottom"/>
          </w:tcPr>
          <w:p>
            <w:pPr>
              <w:pStyle w:val="TableContents"/>
              <w:spacing w:before="0" w:after="0"/>
              <w:ind w:left="225" w:right="0" w:hanging="225"/>
              <w:rPr/>
            </w:pPr>
            <w:r>
              <w:rPr/>
              <w:t>Net actuarial loss</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268,532</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331,054</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106,407</w:t>
            </w:r>
          </w:p>
        </w:tc>
        <w:tc>
          <w:tcPr>
            <w:tcW w:w="124"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143,079</w:t>
            </w:r>
          </w:p>
        </w:tc>
        <w:tc>
          <w:tcPr>
            <w:tcW w:w="138" w:type="dxa"/>
            <w:tcBorders/>
            <w:shd w:fill="CCEEFF" w:val="clear"/>
            <w:vAlign w:val="bottom"/>
          </w:tcPr>
          <w:p>
            <w:pPr>
              <w:pStyle w:val="TableContents"/>
              <w:spacing w:before="0" w:after="283"/>
              <w:rPr/>
            </w:pPr>
            <w:r>
              <w:rPr/>
              <w:t> </w:t>
            </w:r>
          </w:p>
        </w:tc>
      </w:tr>
      <w:tr>
        <w:trPr/>
        <w:tc>
          <w:tcPr>
            <w:tcW w:w="4124" w:type="dxa"/>
            <w:tcBorders/>
            <w:shd w:fill="auto" w:val="clear"/>
            <w:vAlign w:val="bottom"/>
          </w:tcPr>
          <w:p>
            <w:pPr>
              <w:pStyle w:val="TableContents"/>
              <w:spacing w:before="0" w:after="0"/>
              <w:ind w:left="225" w:right="0" w:hanging="225"/>
              <w:rPr/>
            </w:pPr>
            <w:r>
              <w:rPr/>
              <w:t>Prior service cost (credit)</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12,401</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881" w:type="dxa"/>
            <w:tcBorders/>
            <w:shd w:fill="auto" w:val="clear"/>
            <w:vAlign w:val="bottom"/>
          </w:tcPr>
          <w:p>
            <w:pPr>
              <w:pStyle w:val="TableContents"/>
              <w:spacing w:before="0" w:after="283"/>
              <w:jc w:val="right"/>
              <w:rPr/>
            </w:pPr>
            <w:r>
              <w:rPr/>
              <w:t>12,932</w:t>
            </w:r>
          </w:p>
        </w:tc>
        <w:tc>
          <w:tcPr>
            <w:tcW w:w="124"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(1,045</w:t>
            </w:r>
          </w:p>
        </w:tc>
        <w:tc>
          <w:tcPr>
            <w:tcW w:w="124" w:type="dxa"/>
            <w:tcBorders/>
            <w:shd w:fill="auto" w:val="clear"/>
            <w:vAlign w:val="bottom"/>
          </w:tcPr>
          <w:p>
            <w:pPr>
              <w:pStyle w:val="TableContents"/>
              <w:spacing w:before="0" w:after="283"/>
              <w:rPr/>
            </w:pPr>
            <w:r>
              <w:rPr/>
              <w:t>)</w:t>
            </w:r>
          </w:p>
        </w:tc>
        <w:tc>
          <w:tcPr>
            <w:tcW w:w="35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(1,171</w:t>
            </w:r>
          </w:p>
        </w:tc>
        <w:tc>
          <w:tcPr>
            <w:tcW w:w="138" w:type="dxa"/>
            <w:tcBorders/>
            <w:shd w:fill="auto" w:val="clear"/>
            <w:vAlign w:val="bottom"/>
          </w:tcPr>
          <w:p>
            <w:pPr>
              <w:pStyle w:val="TableContents"/>
              <w:spacing w:before="0" w:after="283"/>
              <w:rPr/>
            </w:pPr>
            <w:r>
              <w:rPr/>
              <w:t>)</w:t>
            </w:r>
          </w:p>
        </w:tc>
      </w:tr>
      <w:tr>
        <w:trPr/>
        <w:tc>
          <w:tcPr>
            <w:tcW w:w="4124" w:type="dxa"/>
            <w:tcBorders/>
            <w:shd w:fill="CCEEFF" w:val="clear"/>
            <w:vAlign w:val="bottom"/>
          </w:tcPr>
          <w:p>
            <w:pPr>
              <w:pStyle w:val="TableContents"/>
              <w:spacing w:before="0" w:after="0"/>
              <w:ind w:left="225" w:right="0" w:hanging="225"/>
              <w:rPr/>
            </w:pPr>
            <w:r>
              <w:rPr/>
              <w:t>Transition obligation</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15,024</w:t>
            </w:r>
          </w:p>
        </w:tc>
        <w:tc>
          <w:tcPr>
            <w:tcW w:w="124"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881" w:type="dxa"/>
            <w:tcBorders/>
            <w:shd w:fill="CCEEFF" w:val="clear"/>
            <w:vAlign w:val="bottom"/>
          </w:tcPr>
          <w:p>
            <w:pPr>
              <w:pStyle w:val="TableContents"/>
              <w:spacing w:before="0" w:after="283"/>
              <w:jc w:val="right"/>
              <w:rPr/>
            </w:pPr>
            <w:r>
              <w:rPr/>
              <w:t>18,029</w:t>
            </w:r>
          </w:p>
        </w:tc>
        <w:tc>
          <w:tcPr>
            <w:tcW w:w="138" w:type="dxa"/>
            <w:tcBorders/>
            <w:shd w:fill="CCEEFF" w:val="clear"/>
            <w:vAlign w:val="bottom"/>
          </w:tcPr>
          <w:p>
            <w:pPr>
              <w:pStyle w:val="TableContents"/>
              <w:spacing w:before="0" w:after="283"/>
              <w:rPr/>
            </w:pPr>
            <w:r>
              <w:rPr/>
              <w:t> </w:t>
            </w:r>
          </w:p>
        </w:tc>
      </w:tr>
      <w:tr>
        <w:trPr/>
        <w:tc>
          <w:tcPr>
            <w:tcW w:w="4124" w:type="dxa"/>
            <w:tcBorders/>
            <w:shd w:fill="auto" w:val="clear"/>
            <w:vAlign w:val="bottom"/>
          </w:tcPr>
          <w:p>
            <w:pPr>
              <w:pStyle w:val="TableContents"/>
              <w:spacing w:before="0" w:after="0"/>
              <w:ind w:left="225" w:right="0" w:hanging="225"/>
              <w:rPr/>
            </w:pPr>
            <w:r>
              <w:rPr/>
              <w:t>APS portion recorded as a regulatory asset</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(221,787</w:t>
            </w:r>
          </w:p>
        </w:tc>
        <w:tc>
          <w:tcPr>
            <w:tcW w:w="124"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(318,461</w:t>
            </w:r>
          </w:p>
        </w:tc>
        <w:tc>
          <w:tcPr>
            <w:tcW w:w="124"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(116,425</w:t>
            </w:r>
          </w:p>
        </w:tc>
        <w:tc>
          <w:tcPr>
            <w:tcW w:w="124" w:type="dxa"/>
            <w:tcBorders/>
            <w:shd w:fill="auto" w:val="clear"/>
            <w:vAlign w:val="bottom"/>
          </w:tcPr>
          <w:p>
            <w:pPr>
              <w:pStyle w:val="TableContents"/>
              <w:spacing w:before="0" w:after="283"/>
              <w:rPr/>
            </w:pPr>
            <w:r>
              <w:rPr/>
              <w:t>)</w:t>
            </w:r>
          </w:p>
        </w:tc>
        <w:tc>
          <w:tcPr>
            <w:tcW w:w="358"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jc w:val="left"/>
              <w:rPr/>
            </w:pPr>
            <w:r>
              <w:rPr/>
              <w:t> </w:t>
            </w:r>
          </w:p>
        </w:tc>
        <w:tc>
          <w:tcPr>
            <w:tcW w:w="881" w:type="dxa"/>
            <w:tcBorders/>
            <w:shd w:fill="auto" w:val="clear"/>
            <w:vAlign w:val="bottom"/>
          </w:tcPr>
          <w:p>
            <w:pPr>
              <w:pStyle w:val="TableContents"/>
              <w:spacing w:before="0" w:after="283"/>
              <w:jc w:val="right"/>
              <w:rPr/>
            </w:pPr>
            <w:r>
              <w:rPr/>
              <w:t>(154,531</w:t>
            </w:r>
          </w:p>
        </w:tc>
        <w:tc>
          <w:tcPr>
            <w:tcW w:w="138" w:type="dxa"/>
            <w:tcBorders/>
            <w:shd w:fill="auto" w:val="clear"/>
            <w:vAlign w:val="bottom"/>
          </w:tcPr>
          <w:p>
            <w:pPr>
              <w:pStyle w:val="TableContents"/>
              <w:spacing w:before="0" w:after="283"/>
              <w:rPr/>
            </w:pPr>
            <w:r>
              <w:rPr/>
              <w:t>)</w:t>
            </w:r>
          </w:p>
        </w:tc>
      </w:tr>
      <w:tr>
        <w:trPr/>
        <w:tc>
          <w:tcPr>
            <w:tcW w:w="4124"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8"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4124" w:type="dxa"/>
            <w:tcBorders/>
            <w:shd w:fill="CCEEFF" w:val="clear"/>
            <w:vAlign w:val="bottom"/>
          </w:tcPr>
          <w:p>
            <w:pPr>
              <w:pStyle w:val="TableContents"/>
              <w:spacing w:before="0" w:after="0"/>
              <w:ind w:left="225" w:right="0" w:hanging="225"/>
              <w:rPr/>
            </w:pPr>
            <w:r>
              <w:rPr/>
              <w:t>Accumulated other comprehensive loss</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59,146</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25,525</w:t>
            </w:r>
          </w:p>
        </w:tc>
        <w:tc>
          <w:tcPr>
            <w:tcW w:w="124"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3,961</w:t>
            </w:r>
          </w:p>
        </w:tc>
        <w:tc>
          <w:tcPr>
            <w:tcW w:w="124" w:type="dxa"/>
            <w:tcBorders/>
            <w:shd w:fill="CCEEFF" w:val="clear"/>
            <w:vAlign w:val="bottom"/>
          </w:tcPr>
          <w:p>
            <w:pPr>
              <w:pStyle w:val="TableContents"/>
              <w:spacing w:before="0" w:after="283"/>
              <w:rPr/>
            </w:pPr>
            <w:r>
              <w:rPr/>
              <w:t> </w:t>
            </w:r>
          </w:p>
        </w:tc>
        <w:tc>
          <w:tcPr>
            <w:tcW w:w="358"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jc w:val="left"/>
              <w:rPr/>
            </w:pPr>
            <w:r>
              <w:rPr/>
              <w:t>$</w:t>
            </w:r>
          </w:p>
        </w:tc>
        <w:tc>
          <w:tcPr>
            <w:tcW w:w="881" w:type="dxa"/>
            <w:tcBorders/>
            <w:shd w:fill="CCEEFF" w:val="clear"/>
            <w:vAlign w:val="bottom"/>
          </w:tcPr>
          <w:p>
            <w:pPr>
              <w:pStyle w:val="TableContents"/>
              <w:spacing w:before="0" w:after="283"/>
              <w:jc w:val="right"/>
              <w:rPr/>
            </w:pPr>
            <w:r>
              <w:rPr/>
              <w:t>5,406</w:t>
            </w:r>
          </w:p>
        </w:tc>
        <w:tc>
          <w:tcPr>
            <w:tcW w:w="138" w:type="dxa"/>
            <w:tcBorders/>
            <w:shd w:fill="CCEEFF" w:val="clear"/>
            <w:vAlign w:val="bottom"/>
          </w:tcPr>
          <w:p>
            <w:pPr>
              <w:pStyle w:val="TableContents"/>
              <w:spacing w:before="0" w:after="283"/>
              <w:rPr/>
            </w:pPr>
            <w:r>
              <w:rPr/>
              <w:t> </w:t>
            </w:r>
          </w:p>
        </w:tc>
      </w:tr>
      <w:tr>
        <w:trPr/>
        <w:tc>
          <w:tcPr>
            <w:tcW w:w="4124"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358"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estimated amounts that will be amortized from accumulated other comprehensive loss and regulatory assets into net periodic benefit cost in 2008 (dollars in thousands): </w:t>
      </w:r>
    </w:p>
    <w:tbl>
      <w:tblPr>
        <w:tblW w:w="5000" w:type="pct"/>
        <w:jc w:val="center"/>
        <w:tblInd w:w="0" w:type="dxa"/>
        <w:tblCellMar>
          <w:top w:w="0" w:type="dxa"/>
          <w:left w:w="0" w:type="dxa"/>
          <w:bottom w:w="0" w:type="dxa"/>
          <w:right w:w="0" w:type="dxa"/>
        </w:tblCellMar>
      </w:tblPr>
      <w:tblGrid>
        <w:gridCol w:w="6571"/>
        <w:gridCol w:w="417"/>
        <w:gridCol w:w="177"/>
        <w:gridCol w:w="875"/>
        <w:gridCol w:w="118"/>
        <w:gridCol w:w="417"/>
        <w:gridCol w:w="281"/>
        <w:gridCol w:w="1200"/>
        <w:gridCol w:w="149"/>
      </w:tblGrid>
      <w:tr>
        <w:trPr/>
        <w:tc>
          <w:tcPr>
            <w:tcW w:w="65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rPr/>
            </w:pPr>
            <w:r>
              <w:rPr/>
              <w:t> </w:t>
            </w:r>
          </w:p>
        </w:tc>
        <w:tc>
          <w:tcPr>
            <w:tcW w:w="120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r>
      <w:tr>
        <w:trPr/>
        <w:tc>
          <w:tcPr>
            <w:tcW w:w="6571"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052" w:type="dxa"/>
            <w:gridSpan w:val="2"/>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18"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1481"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c>
          <w:tcPr>
            <w:tcW w:w="149" w:type="dxa"/>
            <w:tcBorders/>
            <w:shd w:fill="auto" w:val="clear"/>
            <w:vAlign w:val="bottom"/>
          </w:tcPr>
          <w:p>
            <w:pPr>
              <w:pStyle w:val="TableContents"/>
              <w:spacing w:before="0" w:after="283"/>
              <w:rPr/>
            </w:pPr>
            <w:r>
              <w:rPr/>
              <w:t> </w:t>
            </w:r>
          </w:p>
        </w:tc>
      </w:tr>
      <w:tr>
        <w:trPr/>
        <w:tc>
          <w:tcPr>
            <w:tcW w:w="6571" w:type="dxa"/>
            <w:tcBorders/>
            <w:shd w:fill="CCEEFF" w:val="clear"/>
            <w:vAlign w:val="bottom"/>
          </w:tcPr>
          <w:p>
            <w:pPr>
              <w:pStyle w:val="TableContents"/>
              <w:spacing w:before="0" w:after="0"/>
              <w:ind w:left="225" w:right="0" w:hanging="225"/>
              <w:rPr/>
            </w:pPr>
            <w:r>
              <w:rPr/>
              <w:t>Net actuarial loss</w:t>
            </w:r>
          </w:p>
        </w:tc>
        <w:tc>
          <w:tcPr>
            <w:tcW w:w="417"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875" w:type="dxa"/>
            <w:tcBorders/>
            <w:shd w:fill="CCEEFF" w:val="clear"/>
            <w:vAlign w:val="bottom"/>
          </w:tcPr>
          <w:p>
            <w:pPr>
              <w:pStyle w:val="TableContents"/>
              <w:spacing w:before="0" w:after="283"/>
              <w:jc w:val="right"/>
              <w:rPr/>
            </w:pPr>
            <w:r>
              <w:rPr/>
              <w:t>9,048</w:t>
            </w:r>
          </w:p>
        </w:tc>
        <w:tc>
          <w:tcPr>
            <w:tcW w:w="118"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jc w:val="left"/>
              <w:rPr/>
            </w:pPr>
            <w:r>
              <w:rPr/>
              <w:t>$</w:t>
            </w:r>
          </w:p>
        </w:tc>
        <w:tc>
          <w:tcPr>
            <w:tcW w:w="1200" w:type="dxa"/>
            <w:tcBorders/>
            <w:shd w:fill="CCEEFF" w:val="clear"/>
            <w:vAlign w:val="bottom"/>
          </w:tcPr>
          <w:p>
            <w:pPr>
              <w:pStyle w:val="TableContents"/>
              <w:spacing w:before="0" w:after="283"/>
              <w:jc w:val="right"/>
              <w:rPr/>
            </w:pPr>
            <w:r>
              <w:rPr/>
              <w:t>4,042</w:t>
            </w:r>
          </w:p>
        </w:tc>
        <w:tc>
          <w:tcPr>
            <w:tcW w:w="149" w:type="dxa"/>
            <w:tcBorders/>
            <w:shd w:fill="CCEEFF" w:val="clear"/>
            <w:vAlign w:val="bottom"/>
          </w:tcPr>
          <w:p>
            <w:pPr>
              <w:pStyle w:val="TableContents"/>
              <w:spacing w:before="0" w:after="283"/>
              <w:rPr/>
            </w:pPr>
            <w:r>
              <w:rPr/>
              <w:t> </w:t>
            </w:r>
          </w:p>
        </w:tc>
      </w:tr>
      <w:tr>
        <w:trPr/>
        <w:tc>
          <w:tcPr>
            <w:tcW w:w="6571" w:type="dxa"/>
            <w:tcBorders/>
            <w:shd w:fill="auto" w:val="clear"/>
            <w:vAlign w:val="bottom"/>
          </w:tcPr>
          <w:p>
            <w:pPr>
              <w:pStyle w:val="TableContents"/>
              <w:spacing w:before="0" w:after="0"/>
              <w:ind w:left="225" w:right="0" w:hanging="225"/>
              <w:rPr/>
            </w:pPr>
            <w:r>
              <w:rPr/>
              <w:t>Prior service cost (credit)</w:t>
            </w:r>
          </w:p>
        </w:tc>
        <w:tc>
          <w:tcPr>
            <w:tcW w:w="41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875" w:type="dxa"/>
            <w:tcBorders/>
            <w:shd w:fill="auto" w:val="clear"/>
            <w:vAlign w:val="bottom"/>
          </w:tcPr>
          <w:p>
            <w:pPr>
              <w:pStyle w:val="TableContents"/>
              <w:spacing w:before="0" w:after="283"/>
              <w:jc w:val="right"/>
              <w:rPr/>
            </w:pPr>
            <w:r>
              <w:rPr/>
              <w:t>2,455</w:t>
            </w:r>
          </w:p>
        </w:tc>
        <w:tc>
          <w:tcPr>
            <w:tcW w:w="118"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 </w:t>
            </w:r>
          </w:p>
        </w:tc>
        <w:tc>
          <w:tcPr>
            <w:tcW w:w="1200" w:type="dxa"/>
            <w:tcBorders/>
            <w:shd w:fill="auto" w:val="clear"/>
            <w:vAlign w:val="bottom"/>
          </w:tcPr>
          <w:p>
            <w:pPr>
              <w:pStyle w:val="TableContents"/>
              <w:spacing w:before="0" w:after="283"/>
              <w:jc w:val="right"/>
              <w:rPr/>
            </w:pPr>
            <w:r>
              <w:rPr/>
              <w:t>(125</w:t>
            </w:r>
          </w:p>
        </w:tc>
        <w:tc>
          <w:tcPr>
            <w:tcW w:w="149" w:type="dxa"/>
            <w:tcBorders/>
            <w:shd w:fill="auto" w:val="clear"/>
            <w:vAlign w:val="bottom"/>
          </w:tcPr>
          <w:p>
            <w:pPr>
              <w:pStyle w:val="TableContents"/>
              <w:spacing w:before="0" w:after="283"/>
              <w:rPr/>
            </w:pPr>
            <w:r>
              <w:rPr/>
              <w:t>)</w:t>
            </w:r>
          </w:p>
        </w:tc>
      </w:tr>
      <w:tr>
        <w:trPr/>
        <w:tc>
          <w:tcPr>
            <w:tcW w:w="6571" w:type="dxa"/>
            <w:tcBorders/>
            <w:shd w:fill="CCEEFF" w:val="clear"/>
            <w:vAlign w:val="bottom"/>
          </w:tcPr>
          <w:p>
            <w:pPr>
              <w:pStyle w:val="TableContents"/>
              <w:spacing w:before="0" w:after="0"/>
              <w:ind w:left="225" w:right="0" w:hanging="225"/>
              <w:rPr/>
            </w:pPr>
            <w:r>
              <w:rPr/>
              <w:t>Transition obligation</w:t>
            </w:r>
          </w:p>
        </w:tc>
        <w:tc>
          <w:tcPr>
            <w:tcW w:w="417"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pPr>
            <w:r>
              <w:rPr/>
              <w:t></w:t>
            </w:r>
          </w:p>
        </w:tc>
        <w:tc>
          <w:tcPr>
            <w:tcW w:w="118" w:type="dxa"/>
            <w:tcBorders/>
            <w:shd w:fill="CCEEFF" w:val="clear"/>
            <w:vAlign w:val="bottom"/>
          </w:tcPr>
          <w:p>
            <w:pPr>
              <w:pStyle w:val="TableContents"/>
              <w:spacing w:before="0" w:after="283"/>
              <w:rPr/>
            </w:pPr>
            <w:r>
              <w:rPr/>
              <w:t> </w:t>
            </w:r>
          </w:p>
        </w:tc>
        <w:tc>
          <w:tcPr>
            <w:tcW w:w="417" w:type="dxa"/>
            <w:tcBorders/>
            <w:shd w:fill="CCEEFF" w:val="clear"/>
            <w:vAlign w:val="bottom"/>
          </w:tcPr>
          <w:p>
            <w:pPr>
              <w:pStyle w:val="TableContents"/>
              <w:spacing w:before="0" w:after="283"/>
              <w:rPr/>
            </w:pPr>
            <w:r>
              <w:rPr/>
              <w:t> </w:t>
            </w:r>
          </w:p>
        </w:tc>
        <w:tc>
          <w:tcPr>
            <w:tcW w:w="281" w:type="dxa"/>
            <w:tcBorders/>
            <w:shd w:fill="CCEEFF" w:val="clear"/>
            <w:vAlign w:val="bottom"/>
          </w:tcPr>
          <w:p>
            <w:pPr>
              <w:pStyle w:val="TableContents"/>
              <w:spacing w:before="0" w:after="283"/>
              <w:rPr/>
            </w:pPr>
            <w:r>
              <w:rPr/>
              <w:t> </w:t>
            </w:r>
          </w:p>
        </w:tc>
        <w:tc>
          <w:tcPr>
            <w:tcW w:w="1200" w:type="dxa"/>
            <w:tcBorders/>
            <w:shd w:fill="CCEEFF" w:val="clear"/>
            <w:vAlign w:val="bottom"/>
          </w:tcPr>
          <w:p>
            <w:pPr>
              <w:pStyle w:val="TableContents"/>
              <w:spacing w:before="0" w:after="283"/>
              <w:jc w:val="right"/>
              <w:rPr/>
            </w:pPr>
            <w:r>
              <w:rPr/>
              <w:t>3,005</w:t>
            </w:r>
          </w:p>
        </w:tc>
        <w:tc>
          <w:tcPr>
            <w:tcW w:w="149" w:type="dxa"/>
            <w:tcBorders/>
            <w:shd w:fill="CCEEFF" w:val="clear"/>
            <w:vAlign w:val="bottom"/>
          </w:tcPr>
          <w:p>
            <w:pPr>
              <w:pStyle w:val="TableContents"/>
              <w:spacing w:before="0" w:after="283"/>
              <w:rPr/>
            </w:pPr>
            <w:r>
              <w:rPr/>
              <w:t> </w:t>
            </w:r>
          </w:p>
        </w:tc>
      </w:tr>
      <w:tr>
        <w:trPr/>
        <w:tc>
          <w:tcPr>
            <w:tcW w:w="6571" w:type="dxa"/>
            <w:tcBorders/>
            <w:shd w:fill="auto" w:val="clear"/>
            <w:vAlign w:val="center"/>
          </w:tcPr>
          <w:p>
            <w:pPr>
              <w:pStyle w:val="TableContents"/>
              <w:spacing w:before="0" w:after="0"/>
              <w:ind w:left="225" w:right="0" w:hanging="225"/>
              <w:rPr/>
            </w:pPr>
            <w:r>
              <w:rPr/>
              <w:t> </w:t>
            </w:r>
          </w:p>
        </w:tc>
        <w:tc>
          <w:tcPr>
            <w:tcW w:w="417" w:type="dxa"/>
            <w:tcBorders/>
            <w:shd w:fill="auto" w:val="clear"/>
            <w:vAlign w:val="center"/>
          </w:tcPr>
          <w:p>
            <w:pPr>
              <w:pStyle w:val="TableContents"/>
              <w:spacing w:before="0" w:after="283"/>
              <w:rPr/>
            </w:pPr>
            <w:r>
              <w:rPr/>
              <w:t> </w:t>
            </w:r>
          </w:p>
        </w:tc>
        <w:tc>
          <w:tcPr>
            <w:tcW w:w="105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17" w:type="dxa"/>
            <w:tcBorders/>
            <w:shd w:fill="auto" w:val="clear"/>
            <w:vAlign w:val="center"/>
          </w:tcPr>
          <w:p>
            <w:pPr>
              <w:pStyle w:val="TableContents"/>
              <w:spacing w:before="0" w:after="283"/>
              <w:rPr/>
            </w:pPr>
            <w:r>
              <w:rPr/>
              <w:t> </w:t>
            </w:r>
          </w:p>
        </w:tc>
        <w:tc>
          <w:tcPr>
            <w:tcW w:w="148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r>
        <w:trPr/>
        <w:tc>
          <w:tcPr>
            <w:tcW w:w="6571" w:type="dxa"/>
            <w:tcBorders/>
            <w:shd w:fill="auto" w:val="clear"/>
            <w:vAlign w:val="bottom"/>
          </w:tcPr>
          <w:p>
            <w:pPr>
              <w:pStyle w:val="TableContents"/>
              <w:spacing w:before="0" w:after="0"/>
              <w:ind w:left="225" w:right="0" w:hanging="225"/>
              <w:rPr/>
            </w:pPr>
            <w:r>
              <w:rPr/>
              <w:t>Total amounts estimated to be amortized from accumulated other comprehensive income and regulatory assets in 2008</w:t>
            </w:r>
          </w:p>
        </w:tc>
        <w:tc>
          <w:tcPr>
            <w:tcW w:w="417"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jc w:val="left"/>
              <w:rPr/>
            </w:pPr>
            <w:r>
              <w:rPr/>
              <w:t>$</w:t>
            </w:r>
          </w:p>
        </w:tc>
        <w:tc>
          <w:tcPr>
            <w:tcW w:w="875" w:type="dxa"/>
            <w:tcBorders/>
            <w:shd w:fill="auto" w:val="clear"/>
            <w:vAlign w:val="bottom"/>
          </w:tcPr>
          <w:p>
            <w:pPr>
              <w:pStyle w:val="TableContents"/>
              <w:spacing w:before="0" w:after="283"/>
              <w:jc w:val="right"/>
              <w:rPr/>
            </w:pPr>
            <w:r>
              <w:rPr/>
              <w:t>11,503</w:t>
            </w:r>
          </w:p>
        </w:tc>
        <w:tc>
          <w:tcPr>
            <w:tcW w:w="118" w:type="dxa"/>
            <w:tcBorders/>
            <w:shd w:fill="auto" w:val="clear"/>
            <w:vAlign w:val="bottom"/>
          </w:tcPr>
          <w:p>
            <w:pPr>
              <w:pStyle w:val="TableContents"/>
              <w:spacing w:before="0" w:after="283"/>
              <w:rPr/>
            </w:pPr>
            <w:r>
              <w:rPr/>
              <w:t> </w:t>
            </w:r>
          </w:p>
        </w:tc>
        <w:tc>
          <w:tcPr>
            <w:tcW w:w="417" w:type="dxa"/>
            <w:tcBorders/>
            <w:shd w:fill="auto" w:val="clear"/>
            <w:vAlign w:val="bottom"/>
          </w:tcPr>
          <w:p>
            <w:pPr>
              <w:pStyle w:val="TableContents"/>
              <w:spacing w:before="0" w:after="283"/>
              <w:rPr/>
            </w:pPr>
            <w:r>
              <w:rPr/>
              <w:t> </w:t>
            </w:r>
          </w:p>
        </w:tc>
        <w:tc>
          <w:tcPr>
            <w:tcW w:w="281" w:type="dxa"/>
            <w:tcBorders/>
            <w:shd w:fill="auto" w:val="clear"/>
            <w:vAlign w:val="bottom"/>
          </w:tcPr>
          <w:p>
            <w:pPr>
              <w:pStyle w:val="TableContents"/>
              <w:spacing w:before="0" w:after="283"/>
              <w:jc w:val="left"/>
              <w:rPr/>
            </w:pPr>
            <w:r>
              <w:rPr/>
              <w:t>$</w:t>
            </w:r>
          </w:p>
        </w:tc>
        <w:tc>
          <w:tcPr>
            <w:tcW w:w="1200" w:type="dxa"/>
            <w:tcBorders/>
            <w:shd w:fill="auto" w:val="clear"/>
            <w:vAlign w:val="bottom"/>
          </w:tcPr>
          <w:p>
            <w:pPr>
              <w:pStyle w:val="TableContents"/>
              <w:spacing w:before="0" w:after="283"/>
              <w:jc w:val="right"/>
              <w:rPr/>
            </w:pPr>
            <w:r>
              <w:rPr/>
              <w:t>6,922</w:t>
            </w:r>
          </w:p>
        </w:tc>
        <w:tc>
          <w:tcPr>
            <w:tcW w:w="149" w:type="dxa"/>
            <w:tcBorders/>
            <w:shd w:fill="auto" w:val="clear"/>
            <w:vAlign w:val="bottom"/>
          </w:tcPr>
          <w:p>
            <w:pPr>
              <w:pStyle w:val="TableContents"/>
              <w:spacing w:before="0" w:after="283"/>
              <w:rPr/>
            </w:pPr>
            <w:r>
              <w:rPr/>
              <w:t> </w:t>
            </w:r>
          </w:p>
        </w:tc>
      </w:tr>
      <w:tr>
        <w:trPr/>
        <w:tc>
          <w:tcPr>
            <w:tcW w:w="6571" w:type="dxa"/>
            <w:tcBorders/>
            <w:shd w:fill="auto" w:val="clear"/>
            <w:vAlign w:val="center"/>
          </w:tcPr>
          <w:p>
            <w:pPr>
              <w:pStyle w:val="TableContents"/>
              <w:spacing w:before="0" w:after="0"/>
              <w:ind w:left="225" w:right="0" w:hanging="225"/>
              <w:rPr/>
            </w:pPr>
            <w:r>
              <w:rPr/>
              <w:t> </w:t>
            </w:r>
          </w:p>
        </w:tc>
        <w:tc>
          <w:tcPr>
            <w:tcW w:w="417" w:type="dxa"/>
            <w:tcBorders/>
            <w:shd w:fill="auto" w:val="clear"/>
            <w:vAlign w:val="center"/>
          </w:tcPr>
          <w:p>
            <w:pPr>
              <w:pStyle w:val="TableContents"/>
              <w:spacing w:before="0" w:after="283"/>
              <w:rPr/>
            </w:pPr>
            <w:r>
              <w:rPr/>
              <w:t> </w:t>
            </w:r>
          </w:p>
        </w:tc>
        <w:tc>
          <w:tcPr>
            <w:tcW w:w="105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c>
          <w:tcPr>
            <w:tcW w:w="417" w:type="dxa"/>
            <w:tcBorders/>
            <w:shd w:fill="auto" w:val="clear"/>
            <w:vAlign w:val="center"/>
          </w:tcPr>
          <w:p>
            <w:pPr>
              <w:pStyle w:val="TableContents"/>
              <w:spacing w:before="0" w:after="283"/>
              <w:rPr/>
            </w:pPr>
            <w:r>
              <w:rPr/>
              <w:t> </w:t>
            </w:r>
          </w:p>
        </w:tc>
        <w:tc>
          <w:tcPr>
            <w:tcW w:w="148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weighted-average assumptions used for both the pension and other benefits to determine benefit obligations and net periodic benefit costs: </w:t>
      </w:r>
    </w:p>
    <w:tbl>
      <w:tblPr>
        <w:tblW w:w="5000" w:type="pct"/>
        <w:jc w:val="center"/>
        <w:tblInd w:w="0" w:type="dxa"/>
        <w:tblCellMar>
          <w:top w:w="0" w:type="dxa"/>
          <w:left w:w="0" w:type="dxa"/>
          <w:bottom w:w="0" w:type="dxa"/>
          <w:right w:w="0" w:type="dxa"/>
        </w:tblCellMar>
      </w:tblPr>
      <w:tblGrid>
        <w:gridCol w:w="3865"/>
        <w:gridCol w:w="329"/>
        <w:gridCol w:w="229"/>
        <w:gridCol w:w="605"/>
        <w:gridCol w:w="401"/>
        <w:gridCol w:w="339"/>
        <w:gridCol w:w="229"/>
        <w:gridCol w:w="605"/>
        <w:gridCol w:w="406"/>
        <w:gridCol w:w="329"/>
        <w:gridCol w:w="231"/>
        <w:gridCol w:w="618"/>
        <w:gridCol w:w="407"/>
        <w:gridCol w:w="340"/>
        <w:gridCol w:w="231"/>
        <w:gridCol w:w="618"/>
        <w:gridCol w:w="423"/>
      </w:tblGrid>
      <w:tr>
        <w:trPr/>
        <w:tc>
          <w:tcPr>
            <w:tcW w:w="386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r>
      <w:tr>
        <w:trPr/>
        <w:tc>
          <w:tcPr>
            <w:tcW w:w="386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868" w:type="dxa"/>
            <w:gridSpan w:val="7"/>
            <w:tcBorders>
              <w:bottom w:val="single" w:sz="2" w:space="0" w:color="000000"/>
            </w:tcBorders>
            <w:shd w:fill="auto" w:val="clear"/>
            <w:tcMar>
              <w:bottom w:w="28" w:type="dxa"/>
            </w:tcMar>
            <w:vAlign w:val="bottom"/>
          </w:tcPr>
          <w:p>
            <w:pPr>
              <w:pStyle w:val="TableContents"/>
              <w:spacing w:before="0" w:after="283"/>
              <w:jc w:val="center"/>
              <w:rPr/>
            </w:pPr>
            <w:r>
              <w:rPr/>
              <w:t>Benefit Costs</w:t>
            </w:r>
          </w:p>
        </w:tc>
      </w:tr>
      <w:tr>
        <w:trPr/>
        <w:tc>
          <w:tcPr>
            <w:tcW w:w="386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814" w:type="dxa"/>
            <w:gridSpan w:val="7"/>
            <w:tcBorders>
              <w:bottom w:val="single" w:sz="2" w:space="0" w:color="000000"/>
            </w:tcBorders>
            <w:shd w:fill="auto" w:val="clear"/>
            <w:tcMar>
              <w:bottom w:w="28" w:type="dxa"/>
            </w:tcMar>
            <w:vAlign w:val="bottom"/>
          </w:tcPr>
          <w:p>
            <w:pPr>
              <w:pStyle w:val="TableContents"/>
              <w:spacing w:before="0" w:after="283"/>
              <w:jc w:val="center"/>
              <w:rPr/>
            </w:pPr>
            <w:r>
              <w:rPr/>
              <w:t>Benefit Obligations</w:t>
            </w:r>
          </w:p>
        </w:tc>
        <w:tc>
          <w:tcPr>
            <w:tcW w:w="329" w:type="dxa"/>
            <w:tcBorders/>
            <w:shd w:fill="auto" w:val="clear"/>
            <w:vAlign w:val="bottom"/>
          </w:tcPr>
          <w:p>
            <w:pPr>
              <w:pStyle w:val="TableContents"/>
              <w:spacing w:before="0" w:after="283"/>
              <w:rPr/>
            </w:pPr>
            <w:r>
              <w:rPr/>
              <w:t> </w:t>
            </w:r>
          </w:p>
        </w:tc>
        <w:tc>
          <w:tcPr>
            <w:tcW w:w="2868" w:type="dxa"/>
            <w:gridSpan w:val="7"/>
            <w:tcBorders/>
            <w:shd w:fill="auto" w:val="clear"/>
            <w:vAlign w:val="bottom"/>
          </w:tcPr>
          <w:p>
            <w:pPr>
              <w:pStyle w:val="TableContents"/>
              <w:spacing w:before="0" w:after="283"/>
              <w:jc w:val="center"/>
              <w:rPr/>
            </w:pPr>
            <w:r>
              <w:rPr/>
              <w:t>For the Years Ended</w:t>
            </w:r>
          </w:p>
        </w:tc>
      </w:tr>
      <w:tr>
        <w:trPr/>
        <w:tc>
          <w:tcPr>
            <w:tcW w:w="386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814" w:type="dxa"/>
            <w:gridSpan w:val="7"/>
            <w:tcBorders>
              <w:bottom w:val="single" w:sz="2" w:space="0" w:color="000000"/>
            </w:tcBorders>
            <w:shd w:fill="auto" w:val="clear"/>
            <w:tcMar>
              <w:bottom w:w="28" w:type="dxa"/>
            </w:tcMar>
            <w:vAlign w:val="bottom"/>
          </w:tcPr>
          <w:p>
            <w:pPr>
              <w:pStyle w:val="TableContents"/>
              <w:spacing w:before="0" w:after="283"/>
              <w:jc w:val="center"/>
              <w:rPr/>
            </w:pPr>
            <w:r>
              <w:rPr/>
              <w:t>As of December 31,</w:t>
            </w:r>
          </w:p>
        </w:tc>
        <w:tc>
          <w:tcPr>
            <w:tcW w:w="329" w:type="dxa"/>
            <w:tcBorders/>
            <w:shd w:fill="auto" w:val="clear"/>
            <w:vAlign w:val="bottom"/>
          </w:tcPr>
          <w:p>
            <w:pPr>
              <w:pStyle w:val="TableContents"/>
              <w:spacing w:before="0" w:after="283"/>
              <w:rPr/>
            </w:pPr>
            <w:r>
              <w:rPr/>
              <w:t> </w:t>
            </w:r>
          </w:p>
        </w:tc>
        <w:tc>
          <w:tcPr>
            <w:tcW w:w="2868" w:type="dxa"/>
            <w:gridSpan w:val="7"/>
            <w:tcBorders>
              <w:bottom w:val="single" w:sz="2" w:space="0" w:color="000000"/>
            </w:tcBorders>
            <w:shd w:fill="auto" w:val="clear"/>
            <w:tcMar>
              <w:bottom w:w="28" w:type="dxa"/>
            </w:tcMar>
            <w:vAlign w:val="bottom"/>
          </w:tcPr>
          <w:p>
            <w:pPr>
              <w:pStyle w:val="TableContents"/>
              <w:spacing w:before="0" w:after="283"/>
              <w:jc w:val="center"/>
              <w:rPr/>
            </w:pPr>
            <w:r>
              <w:rPr/>
              <w:t>December 31,</w:t>
            </w:r>
          </w:p>
        </w:tc>
      </w:tr>
      <w:tr>
        <w:trPr/>
        <w:tc>
          <w:tcPr>
            <w:tcW w:w="3865"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35"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39" w:type="dxa"/>
            <w:tcBorders/>
            <w:shd w:fill="auto" w:val="clear"/>
            <w:vAlign w:val="bottom"/>
          </w:tcPr>
          <w:p>
            <w:pPr>
              <w:pStyle w:val="TableContents"/>
              <w:spacing w:before="0" w:after="283"/>
              <w:rPr/>
            </w:pPr>
            <w:r>
              <w:rPr/>
              <w:t> </w:t>
            </w:r>
          </w:p>
        </w:tc>
        <w:tc>
          <w:tcPr>
            <w:tcW w:w="124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29" w:type="dxa"/>
            <w:tcBorders/>
            <w:shd w:fill="auto" w:val="clear"/>
            <w:vAlign w:val="bottom"/>
          </w:tcPr>
          <w:p>
            <w:pPr>
              <w:pStyle w:val="TableContents"/>
              <w:spacing w:before="0" w:after="283"/>
              <w:rPr/>
            </w:pPr>
            <w:r>
              <w:rPr/>
              <w:t> </w:t>
            </w:r>
          </w:p>
        </w:tc>
        <w:tc>
          <w:tcPr>
            <w:tcW w:w="1256"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40" w:type="dxa"/>
            <w:tcBorders/>
            <w:shd w:fill="auto" w:val="clear"/>
            <w:vAlign w:val="bottom"/>
          </w:tcPr>
          <w:p>
            <w:pPr>
              <w:pStyle w:val="TableContents"/>
              <w:spacing w:before="0" w:after="283"/>
              <w:rPr/>
            </w:pPr>
            <w:r>
              <w:rPr/>
              <w:t> </w:t>
            </w:r>
          </w:p>
        </w:tc>
        <w:tc>
          <w:tcPr>
            <w:tcW w:w="1272"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3865" w:type="dxa"/>
            <w:tcBorders/>
            <w:shd w:fill="CCEEFF" w:val="clear"/>
            <w:vAlign w:val="bottom"/>
          </w:tcPr>
          <w:p>
            <w:pPr>
              <w:pStyle w:val="TableContents"/>
              <w:spacing w:before="0" w:after="0"/>
              <w:ind w:left="225" w:right="0" w:hanging="225"/>
              <w:rPr/>
            </w:pPr>
            <w:r>
              <w:rPr/>
              <w:t>Discount rate-pension</w:t>
            </w:r>
          </w:p>
        </w:tc>
        <w:tc>
          <w:tcPr>
            <w:tcW w:w="32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6.25</w:t>
            </w:r>
          </w:p>
        </w:tc>
        <w:tc>
          <w:tcPr>
            <w:tcW w:w="401" w:type="dxa"/>
            <w:tcBorders/>
            <w:shd w:fill="CCEEFF" w:val="clear"/>
            <w:vAlign w:val="bottom"/>
          </w:tcPr>
          <w:p>
            <w:pPr>
              <w:pStyle w:val="TableContents"/>
              <w:spacing w:before="0" w:after="283"/>
              <w:rPr/>
            </w:pPr>
            <w:r>
              <w:rPr/>
              <w:t>%</w:t>
            </w:r>
          </w:p>
        </w:tc>
        <w:tc>
          <w:tcPr>
            <w:tcW w:w="33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5.90</w:t>
            </w:r>
          </w:p>
        </w:tc>
        <w:tc>
          <w:tcPr>
            <w:tcW w:w="406" w:type="dxa"/>
            <w:tcBorders/>
            <w:shd w:fill="CCEEFF" w:val="clear"/>
            <w:vAlign w:val="bottom"/>
          </w:tcPr>
          <w:p>
            <w:pPr>
              <w:pStyle w:val="TableContents"/>
              <w:spacing w:before="0" w:after="283"/>
              <w:rPr/>
            </w:pPr>
            <w:r>
              <w:rPr/>
              <w:t>%</w:t>
            </w:r>
          </w:p>
        </w:tc>
        <w:tc>
          <w:tcPr>
            <w:tcW w:w="32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5.90</w:t>
            </w:r>
          </w:p>
        </w:tc>
        <w:tc>
          <w:tcPr>
            <w:tcW w:w="407" w:type="dxa"/>
            <w:tcBorders/>
            <w:shd w:fill="CCEEFF" w:val="clear"/>
            <w:vAlign w:val="bottom"/>
          </w:tcPr>
          <w:p>
            <w:pPr>
              <w:pStyle w:val="TableContents"/>
              <w:spacing w:before="0" w:after="283"/>
              <w:rPr/>
            </w:pPr>
            <w:r>
              <w:rPr/>
              <w:t>%</w:t>
            </w:r>
          </w:p>
        </w:tc>
        <w:tc>
          <w:tcPr>
            <w:tcW w:w="34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5.66</w:t>
            </w:r>
          </w:p>
        </w:tc>
        <w:tc>
          <w:tcPr>
            <w:tcW w:w="423" w:type="dxa"/>
            <w:tcBorders/>
            <w:shd w:fill="CCEEFF" w:val="clear"/>
            <w:vAlign w:val="bottom"/>
          </w:tcPr>
          <w:p>
            <w:pPr>
              <w:pStyle w:val="TableContents"/>
              <w:spacing w:before="0" w:after="283"/>
              <w:rPr/>
            </w:pPr>
            <w:r>
              <w:rPr/>
              <w:t>%</w:t>
            </w:r>
          </w:p>
        </w:tc>
      </w:tr>
      <w:tr>
        <w:trPr/>
        <w:tc>
          <w:tcPr>
            <w:tcW w:w="3865" w:type="dxa"/>
            <w:tcBorders/>
            <w:shd w:fill="auto" w:val="clear"/>
            <w:vAlign w:val="bottom"/>
          </w:tcPr>
          <w:p>
            <w:pPr>
              <w:pStyle w:val="TableContents"/>
              <w:spacing w:before="0" w:after="0"/>
              <w:ind w:left="225" w:right="0" w:hanging="225"/>
              <w:rPr/>
            </w:pPr>
            <w:r>
              <w:rPr/>
              <w:t>Discount rate-other benefits</w:t>
            </w:r>
          </w:p>
        </w:tc>
        <w:tc>
          <w:tcPr>
            <w:tcW w:w="32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605" w:type="dxa"/>
            <w:tcBorders/>
            <w:shd w:fill="auto" w:val="clear"/>
            <w:vAlign w:val="bottom"/>
          </w:tcPr>
          <w:p>
            <w:pPr>
              <w:pStyle w:val="TableContents"/>
              <w:spacing w:before="0" w:after="283"/>
              <w:jc w:val="right"/>
              <w:rPr/>
            </w:pPr>
            <w:r>
              <w:rPr/>
              <w:t>6.31</w:t>
            </w:r>
          </w:p>
        </w:tc>
        <w:tc>
          <w:tcPr>
            <w:tcW w:w="401" w:type="dxa"/>
            <w:tcBorders/>
            <w:shd w:fill="auto" w:val="clear"/>
            <w:vAlign w:val="bottom"/>
          </w:tcPr>
          <w:p>
            <w:pPr>
              <w:pStyle w:val="TableContents"/>
              <w:spacing w:before="0" w:after="283"/>
              <w:rPr/>
            </w:pPr>
            <w:r>
              <w:rPr/>
              <w:t>%</w:t>
            </w:r>
          </w:p>
        </w:tc>
        <w:tc>
          <w:tcPr>
            <w:tcW w:w="33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605" w:type="dxa"/>
            <w:tcBorders/>
            <w:shd w:fill="auto" w:val="clear"/>
            <w:vAlign w:val="bottom"/>
          </w:tcPr>
          <w:p>
            <w:pPr>
              <w:pStyle w:val="TableContents"/>
              <w:spacing w:before="0" w:after="283"/>
              <w:jc w:val="right"/>
              <w:rPr/>
            </w:pPr>
            <w:r>
              <w:rPr/>
              <w:t>5.93</w:t>
            </w:r>
          </w:p>
        </w:tc>
        <w:tc>
          <w:tcPr>
            <w:tcW w:w="406" w:type="dxa"/>
            <w:tcBorders/>
            <w:shd w:fill="auto" w:val="clear"/>
            <w:vAlign w:val="bottom"/>
          </w:tcPr>
          <w:p>
            <w:pPr>
              <w:pStyle w:val="TableContents"/>
              <w:spacing w:before="0" w:after="283"/>
              <w:rPr/>
            </w:pPr>
            <w:r>
              <w:rPr/>
              <w:t>%</w:t>
            </w:r>
          </w:p>
        </w:tc>
        <w:tc>
          <w:tcPr>
            <w:tcW w:w="32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5.93</w:t>
            </w:r>
          </w:p>
        </w:tc>
        <w:tc>
          <w:tcPr>
            <w:tcW w:w="407" w:type="dxa"/>
            <w:tcBorders/>
            <w:shd w:fill="auto" w:val="clear"/>
            <w:vAlign w:val="bottom"/>
          </w:tcPr>
          <w:p>
            <w:pPr>
              <w:pStyle w:val="TableContents"/>
              <w:spacing w:before="0" w:after="283"/>
              <w:rPr/>
            </w:pPr>
            <w:r>
              <w:rPr/>
              <w:t>%</w:t>
            </w:r>
          </w:p>
        </w:tc>
        <w:tc>
          <w:tcPr>
            <w:tcW w:w="3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5.68</w:t>
            </w:r>
          </w:p>
        </w:tc>
        <w:tc>
          <w:tcPr>
            <w:tcW w:w="423" w:type="dxa"/>
            <w:tcBorders/>
            <w:shd w:fill="auto" w:val="clear"/>
            <w:vAlign w:val="bottom"/>
          </w:tcPr>
          <w:p>
            <w:pPr>
              <w:pStyle w:val="TableContents"/>
              <w:spacing w:before="0" w:after="283"/>
              <w:rPr/>
            </w:pPr>
            <w:r>
              <w:rPr/>
              <w:t>%</w:t>
            </w:r>
          </w:p>
        </w:tc>
      </w:tr>
      <w:tr>
        <w:trPr/>
        <w:tc>
          <w:tcPr>
            <w:tcW w:w="3865" w:type="dxa"/>
            <w:tcBorders/>
            <w:shd w:fill="CCEEFF" w:val="clear"/>
            <w:vAlign w:val="bottom"/>
          </w:tcPr>
          <w:p>
            <w:pPr>
              <w:pStyle w:val="TableContents"/>
              <w:spacing w:before="0" w:after="0"/>
              <w:ind w:left="225" w:right="0" w:hanging="225"/>
              <w:rPr/>
            </w:pPr>
            <w:r>
              <w:rPr/>
              <w:t>Rate of compensation increase</w:t>
            </w:r>
          </w:p>
        </w:tc>
        <w:tc>
          <w:tcPr>
            <w:tcW w:w="32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4.00</w:t>
            </w:r>
          </w:p>
        </w:tc>
        <w:tc>
          <w:tcPr>
            <w:tcW w:w="401" w:type="dxa"/>
            <w:tcBorders/>
            <w:shd w:fill="CCEEFF" w:val="clear"/>
            <w:vAlign w:val="bottom"/>
          </w:tcPr>
          <w:p>
            <w:pPr>
              <w:pStyle w:val="TableContents"/>
              <w:spacing w:before="0" w:after="283"/>
              <w:rPr/>
            </w:pPr>
            <w:r>
              <w:rPr/>
              <w:t>%</w:t>
            </w:r>
          </w:p>
        </w:tc>
        <w:tc>
          <w:tcPr>
            <w:tcW w:w="33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4.00</w:t>
            </w:r>
          </w:p>
        </w:tc>
        <w:tc>
          <w:tcPr>
            <w:tcW w:w="406" w:type="dxa"/>
            <w:tcBorders/>
            <w:shd w:fill="CCEEFF" w:val="clear"/>
            <w:vAlign w:val="bottom"/>
          </w:tcPr>
          <w:p>
            <w:pPr>
              <w:pStyle w:val="TableContents"/>
              <w:spacing w:before="0" w:after="283"/>
              <w:rPr/>
            </w:pPr>
            <w:r>
              <w:rPr/>
              <w:t>%</w:t>
            </w:r>
          </w:p>
        </w:tc>
        <w:tc>
          <w:tcPr>
            <w:tcW w:w="32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4.00</w:t>
            </w:r>
          </w:p>
        </w:tc>
        <w:tc>
          <w:tcPr>
            <w:tcW w:w="407" w:type="dxa"/>
            <w:tcBorders/>
            <w:shd w:fill="CCEEFF" w:val="clear"/>
            <w:vAlign w:val="bottom"/>
          </w:tcPr>
          <w:p>
            <w:pPr>
              <w:pStyle w:val="TableContents"/>
              <w:spacing w:before="0" w:after="283"/>
              <w:rPr/>
            </w:pPr>
            <w:r>
              <w:rPr/>
              <w:t>%</w:t>
            </w:r>
          </w:p>
        </w:tc>
        <w:tc>
          <w:tcPr>
            <w:tcW w:w="34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4.00</w:t>
            </w:r>
          </w:p>
        </w:tc>
        <w:tc>
          <w:tcPr>
            <w:tcW w:w="423" w:type="dxa"/>
            <w:tcBorders/>
            <w:shd w:fill="CCEEFF" w:val="clear"/>
            <w:vAlign w:val="bottom"/>
          </w:tcPr>
          <w:p>
            <w:pPr>
              <w:pStyle w:val="TableContents"/>
              <w:spacing w:before="0" w:after="283"/>
              <w:rPr/>
            </w:pPr>
            <w:r>
              <w:rPr/>
              <w:t>%</w:t>
            </w:r>
          </w:p>
        </w:tc>
      </w:tr>
      <w:tr>
        <w:trPr/>
        <w:tc>
          <w:tcPr>
            <w:tcW w:w="3865" w:type="dxa"/>
            <w:tcBorders/>
            <w:shd w:fill="auto" w:val="clear"/>
            <w:vAlign w:val="bottom"/>
          </w:tcPr>
          <w:p>
            <w:pPr>
              <w:pStyle w:val="TableContents"/>
              <w:spacing w:before="0" w:after="0"/>
              <w:ind w:left="225" w:right="0" w:hanging="225"/>
              <w:rPr/>
            </w:pPr>
            <w:r>
              <w:rPr/>
              <w:t>Expected long-term return on plan assets</w:t>
            </w:r>
          </w:p>
        </w:tc>
        <w:tc>
          <w:tcPr>
            <w:tcW w:w="32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right"/>
              <w:rPr/>
            </w:pPr>
            <w:r>
              <w:rPr/>
              <w:t>N/A</w:t>
            </w:r>
          </w:p>
        </w:tc>
        <w:tc>
          <w:tcPr>
            <w:tcW w:w="4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5" w:type="dxa"/>
            <w:tcBorders/>
            <w:shd w:fill="auto" w:val="clear"/>
            <w:vAlign w:val="bottom"/>
          </w:tcPr>
          <w:p>
            <w:pPr>
              <w:pStyle w:val="TableContents"/>
              <w:spacing w:before="0" w:after="283"/>
              <w:jc w:val="right"/>
              <w:rPr/>
            </w:pPr>
            <w:r>
              <w:rPr/>
              <w:t>N/A</w:t>
            </w:r>
          </w:p>
        </w:tc>
        <w:tc>
          <w:tcPr>
            <w:tcW w:w="40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9.00</w:t>
            </w:r>
          </w:p>
        </w:tc>
        <w:tc>
          <w:tcPr>
            <w:tcW w:w="407" w:type="dxa"/>
            <w:tcBorders/>
            <w:shd w:fill="auto" w:val="clear"/>
            <w:vAlign w:val="bottom"/>
          </w:tcPr>
          <w:p>
            <w:pPr>
              <w:pStyle w:val="TableContents"/>
              <w:spacing w:before="0" w:after="283"/>
              <w:rPr/>
            </w:pPr>
            <w:r>
              <w:rPr/>
              <w:t>%</w:t>
            </w:r>
          </w:p>
        </w:tc>
        <w:tc>
          <w:tcPr>
            <w:tcW w:w="3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9.00</w:t>
            </w:r>
          </w:p>
        </w:tc>
        <w:tc>
          <w:tcPr>
            <w:tcW w:w="423" w:type="dxa"/>
            <w:tcBorders/>
            <w:shd w:fill="auto" w:val="clear"/>
            <w:vAlign w:val="bottom"/>
          </w:tcPr>
          <w:p>
            <w:pPr>
              <w:pStyle w:val="TableContents"/>
              <w:spacing w:before="0" w:after="283"/>
              <w:rPr/>
            </w:pPr>
            <w:r>
              <w:rPr/>
              <w:t>%</w:t>
            </w:r>
          </w:p>
        </w:tc>
      </w:tr>
      <w:tr>
        <w:trPr/>
        <w:tc>
          <w:tcPr>
            <w:tcW w:w="3865" w:type="dxa"/>
            <w:tcBorders/>
            <w:shd w:fill="CCEEFF" w:val="clear"/>
            <w:vAlign w:val="bottom"/>
          </w:tcPr>
          <w:p>
            <w:pPr>
              <w:pStyle w:val="TableContents"/>
              <w:spacing w:before="0" w:after="0"/>
              <w:ind w:left="225" w:right="0" w:hanging="225"/>
              <w:rPr/>
            </w:pPr>
            <w:r>
              <w:rPr/>
              <w:t>Initial health care cost trend rate</w:t>
            </w:r>
          </w:p>
        </w:tc>
        <w:tc>
          <w:tcPr>
            <w:tcW w:w="32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8.00</w:t>
            </w:r>
          </w:p>
        </w:tc>
        <w:tc>
          <w:tcPr>
            <w:tcW w:w="401" w:type="dxa"/>
            <w:tcBorders/>
            <w:shd w:fill="CCEEFF" w:val="clear"/>
            <w:vAlign w:val="bottom"/>
          </w:tcPr>
          <w:p>
            <w:pPr>
              <w:pStyle w:val="TableContents"/>
              <w:spacing w:before="0" w:after="283"/>
              <w:rPr/>
            </w:pPr>
            <w:r>
              <w:rPr/>
              <w:t>%</w:t>
            </w:r>
          </w:p>
        </w:tc>
        <w:tc>
          <w:tcPr>
            <w:tcW w:w="33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605" w:type="dxa"/>
            <w:tcBorders/>
            <w:shd w:fill="CCEEFF" w:val="clear"/>
            <w:vAlign w:val="bottom"/>
          </w:tcPr>
          <w:p>
            <w:pPr>
              <w:pStyle w:val="TableContents"/>
              <w:spacing w:before="0" w:after="283"/>
              <w:jc w:val="right"/>
              <w:rPr/>
            </w:pPr>
            <w:r>
              <w:rPr/>
              <w:t>8.00</w:t>
            </w:r>
          </w:p>
        </w:tc>
        <w:tc>
          <w:tcPr>
            <w:tcW w:w="406" w:type="dxa"/>
            <w:tcBorders/>
            <w:shd w:fill="CCEEFF" w:val="clear"/>
            <w:vAlign w:val="bottom"/>
          </w:tcPr>
          <w:p>
            <w:pPr>
              <w:pStyle w:val="TableContents"/>
              <w:spacing w:before="0" w:after="283"/>
              <w:rPr/>
            </w:pPr>
            <w:r>
              <w:rPr/>
              <w:t>%</w:t>
            </w:r>
          </w:p>
        </w:tc>
        <w:tc>
          <w:tcPr>
            <w:tcW w:w="32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8.00</w:t>
            </w:r>
          </w:p>
        </w:tc>
        <w:tc>
          <w:tcPr>
            <w:tcW w:w="407" w:type="dxa"/>
            <w:tcBorders/>
            <w:shd w:fill="CCEEFF" w:val="clear"/>
            <w:vAlign w:val="bottom"/>
          </w:tcPr>
          <w:p>
            <w:pPr>
              <w:pStyle w:val="TableContents"/>
              <w:spacing w:before="0" w:after="283"/>
              <w:rPr/>
            </w:pPr>
            <w:r>
              <w:rPr/>
              <w:t>%</w:t>
            </w:r>
          </w:p>
        </w:tc>
        <w:tc>
          <w:tcPr>
            <w:tcW w:w="34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 </w:t>
            </w:r>
          </w:p>
        </w:tc>
        <w:tc>
          <w:tcPr>
            <w:tcW w:w="618" w:type="dxa"/>
            <w:tcBorders/>
            <w:shd w:fill="CCEEFF" w:val="clear"/>
            <w:vAlign w:val="bottom"/>
          </w:tcPr>
          <w:p>
            <w:pPr>
              <w:pStyle w:val="TableContents"/>
              <w:spacing w:before="0" w:after="283"/>
              <w:jc w:val="right"/>
              <w:rPr/>
            </w:pPr>
            <w:r>
              <w:rPr/>
              <w:t>8.00</w:t>
            </w:r>
          </w:p>
        </w:tc>
        <w:tc>
          <w:tcPr>
            <w:tcW w:w="423" w:type="dxa"/>
            <w:tcBorders/>
            <w:shd w:fill="CCEEFF" w:val="clear"/>
            <w:vAlign w:val="bottom"/>
          </w:tcPr>
          <w:p>
            <w:pPr>
              <w:pStyle w:val="TableContents"/>
              <w:spacing w:before="0" w:after="283"/>
              <w:rPr/>
            </w:pPr>
            <w:r>
              <w:rPr/>
              <w:t>%</w:t>
            </w:r>
          </w:p>
        </w:tc>
      </w:tr>
      <w:tr>
        <w:trPr/>
        <w:tc>
          <w:tcPr>
            <w:tcW w:w="3865" w:type="dxa"/>
            <w:tcBorders/>
            <w:shd w:fill="auto" w:val="clear"/>
            <w:vAlign w:val="bottom"/>
          </w:tcPr>
          <w:p>
            <w:pPr>
              <w:pStyle w:val="TableContents"/>
              <w:spacing w:before="0" w:after="0"/>
              <w:ind w:left="225" w:right="0" w:hanging="225"/>
              <w:rPr/>
            </w:pPr>
            <w:r>
              <w:rPr/>
              <w:t>Ultimate health care cost trend rate</w:t>
            </w:r>
          </w:p>
        </w:tc>
        <w:tc>
          <w:tcPr>
            <w:tcW w:w="32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605" w:type="dxa"/>
            <w:tcBorders/>
            <w:shd w:fill="auto" w:val="clear"/>
            <w:vAlign w:val="bottom"/>
          </w:tcPr>
          <w:p>
            <w:pPr>
              <w:pStyle w:val="TableContents"/>
              <w:spacing w:before="0" w:after="283"/>
              <w:jc w:val="right"/>
              <w:rPr/>
            </w:pPr>
            <w:r>
              <w:rPr/>
              <w:t>5.00</w:t>
            </w:r>
          </w:p>
        </w:tc>
        <w:tc>
          <w:tcPr>
            <w:tcW w:w="401" w:type="dxa"/>
            <w:tcBorders/>
            <w:shd w:fill="auto" w:val="clear"/>
            <w:vAlign w:val="bottom"/>
          </w:tcPr>
          <w:p>
            <w:pPr>
              <w:pStyle w:val="TableContents"/>
              <w:spacing w:before="0" w:after="283"/>
              <w:rPr/>
            </w:pPr>
            <w:r>
              <w:rPr/>
              <w:t>%</w:t>
            </w:r>
          </w:p>
        </w:tc>
        <w:tc>
          <w:tcPr>
            <w:tcW w:w="339"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605" w:type="dxa"/>
            <w:tcBorders/>
            <w:shd w:fill="auto" w:val="clear"/>
            <w:vAlign w:val="bottom"/>
          </w:tcPr>
          <w:p>
            <w:pPr>
              <w:pStyle w:val="TableContents"/>
              <w:spacing w:before="0" w:after="283"/>
              <w:jc w:val="right"/>
              <w:rPr/>
            </w:pPr>
            <w:r>
              <w:rPr/>
              <w:t>5.00</w:t>
            </w:r>
          </w:p>
        </w:tc>
        <w:tc>
          <w:tcPr>
            <w:tcW w:w="406" w:type="dxa"/>
            <w:tcBorders/>
            <w:shd w:fill="auto" w:val="clear"/>
            <w:vAlign w:val="bottom"/>
          </w:tcPr>
          <w:p>
            <w:pPr>
              <w:pStyle w:val="TableContents"/>
              <w:spacing w:before="0" w:after="283"/>
              <w:rPr/>
            </w:pPr>
            <w:r>
              <w:rPr/>
              <w:t>%</w:t>
            </w:r>
          </w:p>
        </w:tc>
        <w:tc>
          <w:tcPr>
            <w:tcW w:w="329"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5.00</w:t>
            </w:r>
          </w:p>
        </w:tc>
        <w:tc>
          <w:tcPr>
            <w:tcW w:w="407" w:type="dxa"/>
            <w:tcBorders/>
            <w:shd w:fill="auto" w:val="clear"/>
            <w:vAlign w:val="bottom"/>
          </w:tcPr>
          <w:p>
            <w:pPr>
              <w:pStyle w:val="TableContents"/>
              <w:spacing w:before="0" w:after="283"/>
              <w:rPr/>
            </w:pPr>
            <w:r>
              <w:rPr/>
              <w:t>%</w:t>
            </w:r>
          </w:p>
        </w:tc>
        <w:tc>
          <w:tcPr>
            <w:tcW w:w="3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5.00</w:t>
            </w:r>
          </w:p>
        </w:tc>
        <w:tc>
          <w:tcPr>
            <w:tcW w:w="423" w:type="dxa"/>
            <w:tcBorders/>
            <w:shd w:fill="auto" w:val="clear"/>
            <w:vAlign w:val="bottom"/>
          </w:tcPr>
          <w:p>
            <w:pPr>
              <w:pStyle w:val="TableContents"/>
              <w:spacing w:before="0" w:after="283"/>
              <w:rPr/>
            </w:pPr>
            <w:r>
              <w:rPr/>
              <w:t>%</w:t>
            </w:r>
          </w:p>
        </w:tc>
      </w:tr>
      <w:tr>
        <w:trPr/>
        <w:tc>
          <w:tcPr>
            <w:tcW w:w="3865" w:type="dxa"/>
            <w:tcBorders/>
            <w:shd w:fill="CCEEFF" w:val="clear"/>
            <w:vAlign w:val="bottom"/>
          </w:tcPr>
          <w:p>
            <w:pPr>
              <w:pStyle w:val="TableContents"/>
              <w:spacing w:before="0" w:after="0"/>
              <w:ind w:left="225" w:right="0" w:hanging="225"/>
              <w:rPr/>
            </w:pPr>
            <w:r>
              <w:rPr/>
              <w:t>Year ultimate health care trend rate is reached</w:t>
            </w:r>
          </w:p>
        </w:tc>
        <w:tc>
          <w:tcPr>
            <w:tcW w:w="32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right"/>
              <w:rPr/>
            </w:pPr>
            <w:r>
              <w:rPr/>
              <w:t>2012</w:t>
            </w:r>
          </w:p>
        </w:tc>
        <w:tc>
          <w:tcPr>
            <w:tcW w:w="401"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right"/>
              <w:rPr/>
            </w:pPr>
            <w:r>
              <w:rPr/>
              <w:t>2011</w:t>
            </w:r>
          </w:p>
        </w:tc>
        <w:tc>
          <w:tcPr>
            <w:tcW w:w="40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jc w:val="right"/>
              <w:rPr/>
            </w:pPr>
            <w:r>
              <w:rPr/>
              <w:t>2011</w:t>
            </w:r>
          </w:p>
        </w:tc>
        <w:tc>
          <w:tcPr>
            <w:tcW w:w="407"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jc w:val="right"/>
              <w:rPr/>
            </w:pPr>
            <w:r>
              <w:rPr/>
              <w:t>2010</w:t>
            </w:r>
          </w:p>
        </w:tc>
        <w:tc>
          <w:tcPr>
            <w:tcW w:w="423" w:type="dxa"/>
            <w:tcBorders/>
            <w:shd w:fill="CCEEFF"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90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selecting the pretax expected long-term rate of return on plan assets we consider past performance and economic forecasts for the types of investments held by the plan. For the year 2008, we are assuming a 9% long-term rate of return on plan assets, which we believe is reasonable given our asset allocation in relation to historical and expected performance. </w:t>
      </w:r>
    </w:p>
    <w:p>
      <w:pPr>
        <w:pStyle w:val="TextBody"/>
        <w:spacing w:before="120" w:after="283"/>
        <w:jc w:val="left"/>
        <w:rPr/>
      </w:pPr>
      <w:r>
        <w:rPr/>
        <w:t>     </w:t>
      </w:r>
      <w:r>
        <w:rPr>
          <w:rFonts w:ascii="Times New Roman;Times;serif" w:hAnsi="Times New Roman;Times;serif"/>
          <w:sz w:val="17"/>
        </w:rPr>
        <w:t xml:space="preserve">Assumed health care cost trend rates have a significant effect on the amounts reported for the health care plans. A one percentage point change in the assumed initial and ultimate health care cost trend rates would have the following effects (dollars in millions): </w:t>
      </w:r>
    </w:p>
    <w:tbl>
      <w:tblPr>
        <w:tblW w:w="5000" w:type="pct"/>
        <w:jc w:val="center"/>
        <w:tblInd w:w="0" w:type="dxa"/>
        <w:tblCellMar>
          <w:top w:w="0" w:type="dxa"/>
          <w:left w:w="0" w:type="dxa"/>
          <w:bottom w:w="0" w:type="dxa"/>
          <w:right w:w="0" w:type="dxa"/>
        </w:tblCellMar>
      </w:tblPr>
      <w:tblGrid>
        <w:gridCol w:w="6203"/>
        <w:gridCol w:w="394"/>
        <w:gridCol w:w="534"/>
        <w:gridCol w:w="682"/>
        <w:gridCol w:w="346"/>
        <w:gridCol w:w="394"/>
        <w:gridCol w:w="490"/>
        <w:gridCol w:w="756"/>
        <w:gridCol w:w="406"/>
      </w:tblGrid>
      <w:tr>
        <w:trPr/>
        <w:tc>
          <w:tcPr>
            <w:tcW w:w="6203"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756"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r>
      <w:tr>
        <w:trPr/>
        <w:tc>
          <w:tcPr>
            <w:tcW w:w="6203"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562" w:type="dxa"/>
            <w:gridSpan w:val="3"/>
            <w:tcBorders>
              <w:bottom w:val="single" w:sz="2" w:space="0" w:color="000000"/>
            </w:tcBorders>
            <w:shd w:fill="auto" w:val="clear"/>
            <w:tcMar>
              <w:bottom w:w="28" w:type="dxa"/>
            </w:tcMar>
            <w:vAlign w:val="bottom"/>
          </w:tcPr>
          <w:p>
            <w:pPr>
              <w:pStyle w:val="TableContents"/>
              <w:spacing w:before="0" w:after="283"/>
              <w:jc w:val="center"/>
              <w:rPr/>
            </w:pPr>
            <w:r>
              <w:rPr/>
              <w:t>1% Increase</w:t>
            </w:r>
          </w:p>
        </w:tc>
        <w:tc>
          <w:tcPr>
            <w:tcW w:w="394" w:type="dxa"/>
            <w:tcBorders/>
            <w:shd w:fill="auto" w:val="clear"/>
            <w:vAlign w:val="bottom"/>
          </w:tcPr>
          <w:p>
            <w:pPr>
              <w:pStyle w:val="TableContents"/>
              <w:spacing w:before="0" w:after="283"/>
              <w:rPr/>
            </w:pPr>
            <w:r>
              <w:rPr/>
              <w:t> </w:t>
            </w:r>
          </w:p>
        </w:tc>
        <w:tc>
          <w:tcPr>
            <w:tcW w:w="1652" w:type="dxa"/>
            <w:gridSpan w:val="3"/>
            <w:tcBorders>
              <w:bottom w:val="single" w:sz="2" w:space="0" w:color="000000"/>
            </w:tcBorders>
            <w:shd w:fill="auto" w:val="clear"/>
            <w:tcMar>
              <w:bottom w:w="28" w:type="dxa"/>
            </w:tcMar>
            <w:vAlign w:val="bottom"/>
          </w:tcPr>
          <w:p>
            <w:pPr>
              <w:pStyle w:val="TableContents"/>
              <w:spacing w:before="0" w:after="283"/>
              <w:jc w:val="center"/>
              <w:rPr/>
            </w:pPr>
            <w:r>
              <w:rPr/>
              <w:t>1% Decrease</w:t>
            </w:r>
          </w:p>
        </w:tc>
      </w:tr>
      <w:tr>
        <w:trPr/>
        <w:tc>
          <w:tcPr>
            <w:tcW w:w="6203" w:type="dxa"/>
            <w:tcBorders/>
            <w:shd w:fill="CCEEFF" w:val="clear"/>
            <w:vAlign w:val="bottom"/>
          </w:tcPr>
          <w:p>
            <w:pPr>
              <w:pStyle w:val="TableContents"/>
              <w:spacing w:before="0" w:after="0"/>
              <w:ind w:left="225" w:right="0" w:hanging="225"/>
              <w:rPr/>
            </w:pPr>
            <w:r>
              <w:rPr/>
              <w:t>Effect on other postretirement benefits expense, after consideration of amounts capitalized or billed to electric plant participants</w:t>
            </w:r>
          </w:p>
        </w:tc>
        <w:tc>
          <w:tcPr>
            <w:tcW w:w="394"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jc w:val="right"/>
              <w:rPr/>
            </w:pPr>
            <w:r>
              <w:rPr/>
              <w:t>$</w:t>
            </w:r>
          </w:p>
        </w:tc>
        <w:tc>
          <w:tcPr>
            <w:tcW w:w="682" w:type="dxa"/>
            <w:tcBorders/>
            <w:shd w:fill="CCEEFF" w:val="clear"/>
            <w:vAlign w:val="bottom"/>
          </w:tcPr>
          <w:p>
            <w:pPr>
              <w:pStyle w:val="TableContents"/>
              <w:spacing w:before="0" w:after="283"/>
              <w:jc w:val="right"/>
              <w:rPr/>
            </w:pPr>
            <w:r>
              <w:rPr/>
              <w:t>7</w:t>
            </w:r>
          </w:p>
        </w:tc>
        <w:tc>
          <w:tcPr>
            <w:tcW w:w="34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pPr>
            <w:r>
              <w:rPr/>
              <w:t>$</w:t>
            </w:r>
          </w:p>
        </w:tc>
        <w:tc>
          <w:tcPr>
            <w:tcW w:w="756" w:type="dxa"/>
            <w:tcBorders/>
            <w:shd w:fill="CCEEFF" w:val="clear"/>
            <w:vAlign w:val="bottom"/>
          </w:tcPr>
          <w:p>
            <w:pPr>
              <w:pStyle w:val="TableContents"/>
              <w:spacing w:before="0" w:after="283"/>
              <w:jc w:val="right"/>
              <w:rPr/>
            </w:pPr>
            <w:r>
              <w:rPr/>
              <w:t>(5</w:t>
            </w:r>
          </w:p>
        </w:tc>
        <w:tc>
          <w:tcPr>
            <w:tcW w:w="406" w:type="dxa"/>
            <w:tcBorders/>
            <w:shd w:fill="CCEEFF" w:val="clear"/>
            <w:vAlign w:val="bottom"/>
          </w:tcPr>
          <w:p>
            <w:pPr>
              <w:pStyle w:val="TableContents"/>
              <w:spacing w:before="0" w:after="283"/>
              <w:rPr/>
            </w:pPr>
            <w:r>
              <w:rPr/>
              <w:t>)</w:t>
            </w:r>
          </w:p>
        </w:tc>
      </w:tr>
      <w:tr>
        <w:trPr/>
        <w:tc>
          <w:tcPr>
            <w:tcW w:w="6203" w:type="dxa"/>
            <w:tcBorders/>
            <w:shd w:fill="auto" w:val="clear"/>
            <w:vAlign w:val="bottom"/>
          </w:tcPr>
          <w:p>
            <w:pPr>
              <w:pStyle w:val="TableContents"/>
              <w:spacing w:before="0" w:after="0"/>
              <w:ind w:left="225" w:right="0" w:hanging="225"/>
              <w:rPr/>
            </w:pPr>
            <w:r>
              <w:rPr/>
              <w:t>Effect on service and interest cost components of net periodic other postretirement benefit costs</w:t>
            </w:r>
          </w:p>
        </w:tc>
        <w:tc>
          <w:tcPr>
            <w:tcW w:w="394" w:type="dxa"/>
            <w:tcBorders/>
            <w:shd w:fill="auto" w:val="clear"/>
            <w:vAlign w:val="bottom"/>
          </w:tcPr>
          <w:p>
            <w:pPr>
              <w:pStyle w:val="TableContents"/>
              <w:spacing w:before="0" w:after="283"/>
              <w:rPr/>
            </w:pPr>
            <w:r>
              <w:rPr/>
              <w:t> </w:t>
            </w:r>
          </w:p>
        </w:tc>
        <w:tc>
          <w:tcPr>
            <w:tcW w:w="534"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jc w:val="right"/>
              <w:rPr/>
            </w:pPr>
            <w:r>
              <w:rPr/>
              <w:t>10</w:t>
            </w:r>
          </w:p>
        </w:tc>
        <w:tc>
          <w:tcPr>
            <w:tcW w:w="346"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pPr>
            <w:r>
              <w:rPr/>
              <w:t> </w:t>
            </w:r>
          </w:p>
        </w:tc>
        <w:tc>
          <w:tcPr>
            <w:tcW w:w="756" w:type="dxa"/>
            <w:tcBorders/>
            <w:shd w:fill="auto" w:val="clear"/>
            <w:vAlign w:val="bottom"/>
          </w:tcPr>
          <w:p>
            <w:pPr>
              <w:pStyle w:val="TableContents"/>
              <w:spacing w:before="0" w:after="283"/>
              <w:jc w:val="right"/>
              <w:rPr/>
            </w:pPr>
            <w:r>
              <w:rPr/>
              <w:t>(8</w:t>
            </w:r>
          </w:p>
        </w:tc>
        <w:tc>
          <w:tcPr>
            <w:tcW w:w="406" w:type="dxa"/>
            <w:tcBorders/>
            <w:shd w:fill="auto" w:val="clear"/>
            <w:vAlign w:val="bottom"/>
          </w:tcPr>
          <w:p>
            <w:pPr>
              <w:pStyle w:val="TableContents"/>
              <w:spacing w:before="0" w:after="283"/>
              <w:rPr/>
            </w:pPr>
            <w:r>
              <w:rPr/>
              <w:t>)</w:t>
            </w:r>
          </w:p>
        </w:tc>
      </w:tr>
      <w:tr>
        <w:trPr/>
        <w:tc>
          <w:tcPr>
            <w:tcW w:w="6203" w:type="dxa"/>
            <w:tcBorders/>
            <w:shd w:fill="CCEEFF" w:val="clear"/>
            <w:vAlign w:val="bottom"/>
          </w:tcPr>
          <w:p>
            <w:pPr>
              <w:pStyle w:val="TableContents"/>
              <w:spacing w:before="0" w:after="0"/>
              <w:ind w:left="225" w:right="0" w:hanging="225"/>
              <w:rPr/>
            </w:pPr>
            <w:r>
              <w:rPr/>
              <w:t>Effect on the accumulated other postretirement benefit obligation</w:t>
            </w:r>
          </w:p>
        </w:tc>
        <w:tc>
          <w:tcPr>
            <w:tcW w:w="394" w:type="dxa"/>
            <w:tcBorders/>
            <w:shd w:fill="CCEEFF" w:val="clear"/>
            <w:vAlign w:val="bottom"/>
          </w:tcPr>
          <w:p>
            <w:pPr>
              <w:pStyle w:val="TableContents"/>
              <w:spacing w:before="0" w:after="283"/>
              <w:rPr/>
            </w:pPr>
            <w:r>
              <w:rPr/>
              <w:t> </w:t>
            </w:r>
          </w:p>
        </w:tc>
        <w:tc>
          <w:tcPr>
            <w:tcW w:w="534" w:type="dxa"/>
            <w:tcBorders/>
            <w:shd w:fill="CCEEFF" w:val="clear"/>
            <w:vAlign w:val="bottom"/>
          </w:tcPr>
          <w:p>
            <w:pPr>
              <w:pStyle w:val="TableContents"/>
              <w:spacing w:before="0" w:after="283"/>
              <w:rPr/>
            </w:pPr>
            <w:r>
              <w:rPr/>
              <w:t> </w:t>
            </w:r>
          </w:p>
        </w:tc>
        <w:tc>
          <w:tcPr>
            <w:tcW w:w="682" w:type="dxa"/>
            <w:tcBorders/>
            <w:shd w:fill="CCEEFF" w:val="clear"/>
            <w:vAlign w:val="bottom"/>
          </w:tcPr>
          <w:p>
            <w:pPr>
              <w:pStyle w:val="TableContents"/>
              <w:spacing w:before="0" w:after="283"/>
              <w:jc w:val="right"/>
              <w:rPr/>
            </w:pPr>
            <w:r>
              <w:rPr/>
              <w:t>94</w:t>
            </w:r>
          </w:p>
        </w:tc>
        <w:tc>
          <w:tcPr>
            <w:tcW w:w="346"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pPr>
            <w:r>
              <w:rPr/>
              <w:t> </w:t>
            </w:r>
          </w:p>
        </w:tc>
        <w:tc>
          <w:tcPr>
            <w:tcW w:w="756" w:type="dxa"/>
            <w:tcBorders/>
            <w:shd w:fill="CCEEFF" w:val="clear"/>
            <w:vAlign w:val="bottom"/>
          </w:tcPr>
          <w:p>
            <w:pPr>
              <w:pStyle w:val="TableContents"/>
              <w:spacing w:before="0" w:after="283"/>
              <w:jc w:val="right"/>
              <w:rPr/>
            </w:pPr>
            <w:r>
              <w:rPr/>
              <w:t>(76</w:t>
            </w:r>
          </w:p>
        </w:tc>
        <w:tc>
          <w:tcPr>
            <w:tcW w:w="406" w:type="dxa"/>
            <w:tcBorders/>
            <w:shd w:fill="CCEEFF" w:val="clear"/>
            <w:vAlign w:val="bottom"/>
          </w:tcPr>
          <w:p>
            <w:pPr>
              <w:pStyle w:val="TableContents"/>
              <w:spacing w:before="0" w:after="283"/>
              <w:rPr/>
            </w:pPr>
            <w:r>
              <w:rPr/>
              <w: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Plan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qualified pension plan and other postretirement benefit plans asset allocation at December 31, 2007 and 2006 is as follows: </w:t>
      </w:r>
    </w:p>
    <w:tbl>
      <w:tblPr>
        <w:tblW w:w="5000" w:type="pct"/>
        <w:jc w:val="center"/>
        <w:tblInd w:w="0" w:type="dxa"/>
        <w:tblCellMar>
          <w:top w:w="0" w:type="dxa"/>
          <w:left w:w="0" w:type="dxa"/>
          <w:bottom w:w="0" w:type="dxa"/>
          <w:right w:w="0" w:type="dxa"/>
        </w:tblCellMar>
      </w:tblPr>
      <w:tblGrid>
        <w:gridCol w:w="2291"/>
        <w:gridCol w:w="348"/>
        <w:gridCol w:w="229"/>
        <w:gridCol w:w="380"/>
        <w:gridCol w:w="360"/>
        <w:gridCol w:w="348"/>
        <w:gridCol w:w="229"/>
        <w:gridCol w:w="380"/>
        <w:gridCol w:w="360"/>
        <w:gridCol w:w="347"/>
        <w:gridCol w:w="229"/>
        <w:gridCol w:w="380"/>
        <w:gridCol w:w="360"/>
        <w:gridCol w:w="348"/>
        <w:gridCol w:w="229"/>
        <w:gridCol w:w="380"/>
        <w:gridCol w:w="360"/>
        <w:gridCol w:w="348"/>
        <w:gridCol w:w="229"/>
        <w:gridCol w:w="379"/>
        <w:gridCol w:w="360"/>
        <w:gridCol w:w="348"/>
        <w:gridCol w:w="229"/>
        <w:gridCol w:w="380"/>
        <w:gridCol w:w="374"/>
      </w:tblGrid>
      <w:tr>
        <w:trPr/>
        <w:tc>
          <w:tcPr>
            <w:tcW w:w="2291"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r>
      <w:tr>
        <w:trPr/>
        <w:tc>
          <w:tcPr>
            <w:tcW w:w="2291"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3602" w:type="dxa"/>
            <w:gridSpan w:val="11"/>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348" w:type="dxa"/>
            <w:tcBorders/>
            <w:shd w:fill="auto" w:val="clear"/>
            <w:vAlign w:val="bottom"/>
          </w:tcPr>
          <w:p>
            <w:pPr>
              <w:pStyle w:val="TableContents"/>
              <w:spacing w:before="0" w:after="283"/>
              <w:rPr/>
            </w:pPr>
            <w:r>
              <w:rPr/>
              <w:t> </w:t>
            </w:r>
          </w:p>
        </w:tc>
        <w:tc>
          <w:tcPr>
            <w:tcW w:w="3616" w:type="dxa"/>
            <w:gridSpan w:val="11"/>
            <w:tcBorders>
              <w:bottom w:val="single" w:sz="2" w:space="0" w:color="000000"/>
            </w:tcBorders>
            <w:shd w:fill="auto" w:val="clear"/>
            <w:tcMar>
              <w:bottom w:w="28" w:type="dxa"/>
            </w:tcMar>
            <w:vAlign w:val="bottom"/>
          </w:tcPr>
          <w:p>
            <w:pPr>
              <w:pStyle w:val="TableContents"/>
              <w:spacing w:before="0" w:after="283"/>
              <w:jc w:val="center"/>
              <w:rPr/>
            </w:pPr>
            <w:r>
              <w:rPr/>
              <w:t>Other Benefits</w:t>
            </w:r>
          </w:p>
        </w:tc>
      </w:tr>
      <w:tr>
        <w:trPr/>
        <w:tc>
          <w:tcPr>
            <w:tcW w:w="2291"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96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48" w:type="dxa"/>
            <w:tcBorders/>
            <w:shd w:fill="auto" w:val="clear"/>
            <w:vAlign w:val="bottom"/>
          </w:tcPr>
          <w:p>
            <w:pPr>
              <w:pStyle w:val="TableContents"/>
              <w:spacing w:before="0" w:after="283"/>
              <w:rPr/>
            </w:pPr>
            <w:r>
              <w:rPr/>
              <w:t> </w:t>
            </w:r>
          </w:p>
        </w:tc>
        <w:tc>
          <w:tcPr>
            <w:tcW w:w="96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47" w:type="dxa"/>
            <w:tcBorders/>
            <w:shd w:fill="auto" w:val="clear"/>
            <w:vAlign w:val="bottom"/>
          </w:tcPr>
          <w:p>
            <w:pPr>
              <w:pStyle w:val="TableContents"/>
              <w:spacing w:before="0" w:after="283"/>
              <w:rPr/>
            </w:pPr>
            <w:r>
              <w:rPr/>
              <w:t> </w:t>
            </w:r>
          </w:p>
        </w:tc>
        <w:tc>
          <w:tcPr>
            <w:tcW w:w="969" w:type="dxa"/>
            <w:gridSpan w:val="3"/>
            <w:tcBorders>
              <w:bottom w:val="single" w:sz="2" w:space="0" w:color="000000"/>
            </w:tcBorders>
            <w:shd w:fill="auto" w:val="clear"/>
            <w:tcMar>
              <w:bottom w:w="28" w:type="dxa"/>
            </w:tcMar>
            <w:vAlign w:val="bottom"/>
          </w:tcPr>
          <w:p>
            <w:pPr>
              <w:pStyle w:val="TableContents"/>
              <w:spacing w:before="0" w:after="283"/>
              <w:jc w:val="center"/>
              <w:rPr/>
            </w:pPr>
            <w:r>
              <w:rPr/>
              <w:t>Target</w:t>
            </w:r>
          </w:p>
        </w:tc>
        <w:tc>
          <w:tcPr>
            <w:tcW w:w="348" w:type="dxa"/>
            <w:tcBorders/>
            <w:shd w:fill="auto" w:val="clear"/>
            <w:vAlign w:val="bottom"/>
          </w:tcPr>
          <w:p>
            <w:pPr>
              <w:pStyle w:val="TableContents"/>
              <w:spacing w:before="0" w:after="283"/>
              <w:rPr/>
            </w:pPr>
            <w:r>
              <w:rPr/>
              <w:t> </w:t>
            </w:r>
          </w:p>
        </w:tc>
        <w:tc>
          <w:tcPr>
            <w:tcW w:w="96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48" w:type="dxa"/>
            <w:tcBorders/>
            <w:shd w:fill="auto" w:val="clear"/>
            <w:vAlign w:val="bottom"/>
          </w:tcPr>
          <w:p>
            <w:pPr>
              <w:pStyle w:val="TableContents"/>
              <w:spacing w:before="0" w:after="283"/>
              <w:rPr/>
            </w:pPr>
            <w:r>
              <w:rPr/>
              <w:t> </w:t>
            </w:r>
          </w:p>
        </w:tc>
        <w:tc>
          <w:tcPr>
            <w:tcW w:w="96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48" w:type="dxa"/>
            <w:tcBorders/>
            <w:shd w:fill="auto" w:val="clear"/>
            <w:vAlign w:val="bottom"/>
          </w:tcPr>
          <w:p>
            <w:pPr>
              <w:pStyle w:val="TableContents"/>
              <w:spacing w:before="0" w:after="283"/>
              <w:rPr/>
            </w:pPr>
            <w:r>
              <w:rPr/>
              <w:t> </w:t>
            </w:r>
          </w:p>
        </w:tc>
        <w:tc>
          <w:tcPr>
            <w:tcW w:w="983" w:type="dxa"/>
            <w:gridSpan w:val="3"/>
            <w:tcBorders>
              <w:bottom w:val="single" w:sz="2" w:space="0" w:color="000000"/>
            </w:tcBorders>
            <w:shd w:fill="auto" w:val="clear"/>
            <w:tcMar>
              <w:bottom w:w="28" w:type="dxa"/>
            </w:tcMar>
            <w:vAlign w:val="bottom"/>
          </w:tcPr>
          <w:p>
            <w:pPr>
              <w:pStyle w:val="TableContents"/>
              <w:spacing w:before="0" w:after="283"/>
              <w:jc w:val="center"/>
              <w:rPr/>
            </w:pPr>
            <w:r>
              <w:rPr/>
              <w:t>Target</w:t>
            </w:r>
          </w:p>
        </w:tc>
      </w:tr>
      <w:tr>
        <w:trPr/>
        <w:tc>
          <w:tcPr>
            <w:tcW w:w="2291" w:type="dxa"/>
            <w:tcBorders/>
            <w:shd w:fill="CCEEFF" w:val="clear"/>
            <w:vAlign w:val="bottom"/>
          </w:tcPr>
          <w:p>
            <w:pPr>
              <w:pStyle w:val="TableContents"/>
              <w:spacing w:before="0" w:after="0"/>
              <w:ind w:left="225" w:right="0" w:hanging="225"/>
              <w:rPr>
                <w:b/>
              </w:rPr>
            </w:pPr>
            <w:r>
              <w:rPr>
                <w:b/>
              </w:rPr>
              <w:t>Asset Category:</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374" w:type="dxa"/>
            <w:tcBorders/>
            <w:shd w:fill="CCEEFF" w:val="clear"/>
            <w:vAlign w:val="bottom"/>
          </w:tcPr>
          <w:p>
            <w:pPr>
              <w:pStyle w:val="TableContents"/>
              <w:spacing w:before="0" w:after="283"/>
              <w:rPr/>
            </w:pPr>
            <w:r>
              <w:rPr/>
              <w:t> </w:t>
            </w:r>
          </w:p>
        </w:tc>
      </w:tr>
      <w:tr>
        <w:trPr/>
        <w:tc>
          <w:tcPr>
            <w:tcW w:w="2291" w:type="dxa"/>
            <w:tcBorders/>
            <w:shd w:fill="auto" w:val="clear"/>
            <w:vAlign w:val="bottom"/>
          </w:tcPr>
          <w:p>
            <w:pPr>
              <w:pStyle w:val="TableContents"/>
              <w:spacing w:before="0" w:after="0"/>
              <w:ind w:left="225" w:right="0" w:hanging="225"/>
              <w:rPr/>
            </w:pPr>
            <w:r>
              <w:rPr/>
              <w:t>Equity securities</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80" w:type="dxa"/>
            <w:tcBorders/>
            <w:shd w:fill="auto" w:val="clear"/>
            <w:vAlign w:val="bottom"/>
          </w:tcPr>
          <w:p>
            <w:pPr>
              <w:pStyle w:val="TableContents"/>
              <w:spacing w:before="0" w:after="283"/>
              <w:jc w:val="right"/>
              <w:rPr/>
            </w:pPr>
            <w:r>
              <w:rPr/>
              <w:t>68</w:t>
            </w:r>
          </w:p>
        </w:tc>
        <w:tc>
          <w:tcPr>
            <w:tcW w:w="360" w:type="dxa"/>
            <w:tcBorders/>
            <w:shd w:fill="auto" w:val="clear"/>
            <w:vAlign w:val="bottom"/>
          </w:tcPr>
          <w:p>
            <w:pPr>
              <w:pStyle w:val="TableContents"/>
              <w:spacing w:before="0" w:after="283"/>
              <w:rPr/>
            </w:pPr>
            <w:r>
              <w:rPr/>
              <w:t>%</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80" w:type="dxa"/>
            <w:tcBorders/>
            <w:shd w:fill="auto" w:val="clear"/>
            <w:vAlign w:val="bottom"/>
          </w:tcPr>
          <w:p>
            <w:pPr>
              <w:pStyle w:val="TableContents"/>
              <w:spacing w:before="0" w:after="283"/>
              <w:jc w:val="right"/>
              <w:rPr/>
            </w:pPr>
            <w:r>
              <w:rPr/>
              <w:t>69</w:t>
            </w:r>
          </w:p>
        </w:tc>
        <w:tc>
          <w:tcPr>
            <w:tcW w:w="360" w:type="dxa"/>
            <w:tcBorders/>
            <w:shd w:fill="auto" w:val="clear"/>
            <w:vAlign w:val="bottom"/>
          </w:tcPr>
          <w:p>
            <w:pPr>
              <w:pStyle w:val="TableContents"/>
              <w:spacing w:before="0" w:after="283"/>
              <w:rPr/>
            </w:pPr>
            <w:r>
              <w:rPr/>
              <w:t>%</w:t>
            </w:r>
          </w:p>
        </w:tc>
        <w:tc>
          <w:tcPr>
            <w:tcW w:w="34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80" w:type="dxa"/>
            <w:tcBorders/>
            <w:shd w:fill="auto" w:val="clear"/>
            <w:vAlign w:val="bottom"/>
          </w:tcPr>
          <w:p>
            <w:pPr>
              <w:pStyle w:val="TableContents"/>
              <w:spacing w:before="0" w:after="283"/>
              <w:jc w:val="right"/>
              <w:rPr/>
            </w:pPr>
            <w:r>
              <w:rPr/>
              <w:t>68</w:t>
            </w:r>
          </w:p>
        </w:tc>
        <w:tc>
          <w:tcPr>
            <w:tcW w:w="360" w:type="dxa"/>
            <w:tcBorders/>
            <w:shd w:fill="auto" w:val="clear"/>
            <w:vAlign w:val="bottom"/>
          </w:tcPr>
          <w:p>
            <w:pPr>
              <w:pStyle w:val="TableContents"/>
              <w:spacing w:before="0" w:after="283"/>
              <w:rPr/>
            </w:pPr>
            <w:r>
              <w:rPr/>
              <w:t>%</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80" w:type="dxa"/>
            <w:tcBorders/>
            <w:shd w:fill="auto" w:val="clear"/>
            <w:vAlign w:val="bottom"/>
          </w:tcPr>
          <w:p>
            <w:pPr>
              <w:pStyle w:val="TableContents"/>
              <w:spacing w:before="0" w:after="283"/>
              <w:jc w:val="right"/>
              <w:rPr/>
            </w:pPr>
            <w:r>
              <w:rPr/>
              <w:t>70</w:t>
            </w:r>
          </w:p>
        </w:tc>
        <w:tc>
          <w:tcPr>
            <w:tcW w:w="360" w:type="dxa"/>
            <w:tcBorders/>
            <w:shd w:fill="auto" w:val="clear"/>
            <w:vAlign w:val="bottom"/>
          </w:tcPr>
          <w:p>
            <w:pPr>
              <w:pStyle w:val="TableContents"/>
              <w:spacing w:before="0" w:after="283"/>
              <w:rPr/>
            </w:pPr>
            <w:r>
              <w:rPr/>
              <w:t>%</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79" w:type="dxa"/>
            <w:tcBorders/>
            <w:shd w:fill="auto" w:val="clear"/>
            <w:vAlign w:val="bottom"/>
          </w:tcPr>
          <w:p>
            <w:pPr>
              <w:pStyle w:val="TableContents"/>
              <w:spacing w:before="0" w:after="283"/>
              <w:jc w:val="right"/>
              <w:rPr/>
            </w:pPr>
            <w:r>
              <w:rPr/>
              <w:t>74</w:t>
            </w:r>
          </w:p>
        </w:tc>
        <w:tc>
          <w:tcPr>
            <w:tcW w:w="360" w:type="dxa"/>
            <w:tcBorders/>
            <w:shd w:fill="auto" w:val="clear"/>
            <w:vAlign w:val="bottom"/>
          </w:tcPr>
          <w:p>
            <w:pPr>
              <w:pStyle w:val="TableContents"/>
              <w:spacing w:before="0" w:after="283"/>
              <w:rPr/>
            </w:pPr>
            <w:r>
              <w:rPr/>
              <w:t>%</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jc w:val="right"/>
              <w:rPr/>
            </w:pPr>
            <w:r>
              <w:rPr/>
              <w:t> </w:t>
            </w:r>
          </w:p>
        </w:tc>
        <w:tc>
          <w:tcPr>
            <w:tcW w:w="380" w:type="dxa"/>
            <w:tcBorders/>
            <w:shd w:fill="auto" w:val="clear"/>
            <w:vAlign w:val="bottom"/>
          </w:tcPr>
          <w:p>
            <w:pPr>
              <w:pStyle w:val="TableContents"/>
              <w:spacing w:before="0" w:after="283"/>
              <w:jc w:val="right"/>
              <w:rPr/>
            </w:pPr>
            <w:r>
              <w:rPr/>
              <w:t>70</w:t>
            </w:r>
          </w:p>
        </w:tc>
        <w:tc>
          <w:tcPr>
            <w:tcW w:w="374" w:type="dxa"/>
            <w:tcBorders/>
            <w:shd w:fill="auto" w:val="clear"/>
            <w:vAlign w:val="bottom"/>
          </w:tcPr>
          <w:p>
            <w:pPr>
              <w:pStyle w:val="TableContents"/>
              <w:spacing w:before="0" w:after="283"/>
              <w:rPr/>
            </w:pPr>
            <w:r>
              <w:rPr/>
              <w:t>%</w:t>
            </w:r>
          </w:p>
        </w:tc>
      </w:tr>
      <w:tr>
        <w:trPr/>
        <w:tc>
          <w:tcPr>
            <w:tcW w:w="2291" w:type="dxa"/>
            <w:tcBorders/>
            <w:shd w:fill="CCEEFF" w:val="clear"/>
            <w:vAlign w:val="bottom"/>
          </w:tcPr>
          <w:p>
            <w:pPr>
              <w:pStyle w:val="TableContents"/>
              <w:spacing w:before="0" w:after="0"/>
              <w:ind w:left="225" w:right="0" w:hanging="225"/>
              <w:rPr/>
            </w:pPr>
            <w:r>
              <w:rPr/>
              <w:t>Fixed income</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25</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25</w:t>
            </w:r>
          </w:p>
        </w:tc>
        <w:tc>
          <w:tcPr>
            <w:tcW w:w="360" w:type="dxa"/>
            <w:tcBorders/>
            <w:shd w:fill="CCEEFF" w:val="clear"/>
            <w:vAlign w:val="bottom"/>
          </w:tcPr>
          <w:p>
            <w:pPr>
              <w:pStyle w:val="TableContents"/>
              <w:spacing w:before="0" w:after="283"/>
              <w:rPr/>
            </w:pPr>
            <w:r>
              <w:rPr/>
              <w:t> </w:t>
            </w:r>
          </w:p>
        </w:tc>
        <w:tc>
          <w:tcPr>
            <w:tcW w:w="34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25</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28</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jc w:val="right"/>
              <w:rPr/>
            </w:pPr>
            <w:r>
              <w:rPr/>
              <w:t>25</w:t>
            </w:r>
          </w:p>
        </w:tc>
        <w:tc>
          <w:tcPr>
            <w:tcW w:w="360" w:type="dxa"/>
            <w:tcBorders/>
            <w:shd w:fill="CCEEFF" w:val="clear"/>
            <w:vAlign w:val="bottom"/>
          </w:tcPr>
          <w:p>
            <w:pPr>
              <w:pStyle w:val="TableContents"/>
              <w:spacing w:before="0" w:after="283"/>
              <w:rPr/>
            </w:pPr>
            <w:r>
              <w:rPr/>
              <w:t> </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27</w:t>
            </w:r>
          </w:p>
        </w:tc>
        <w:tc>
          <w:tcPr>
            <w:tcW w:w="374" w:type="dxa"/>
            <w:tcBorders/>
            <w:shd w:fill="CCEEFF" w:val="clear"/>
            <w:vAlign w:val="bottom"/>
          </w:tcPr>
          <w:p>
            <w:pPr>
              <w:pStyle w:val="TableContents"/>
              <w:spacing w:before="0" w:after="283"/>
              <w:rPr/>
            </w:pPr>
            <w:r>
              <w:rPr/>
              <w:t> </w:t>
            </w:r>
          </w:p>
        </w:tc>
      </w:tr>
      <w:tr>
        <w:trPr/>
        <w:tc>
          <w:tcPr>
            <w:tcW w:w="2291" w:type="dxa"/>
            <w:tcBorders/>
            <w:shd w:fill="auto" w:val="clear"/>
            <w:vAlign w:val="bottom"/>
          </w:tcPr>
          <w:p>
            <w:pPr>
              <w:pStyle w:val="TableContents"/>
              <w:spacing w:before="0" w:after="0"/>
              <w:ind w:left="225" w:right="0" w:hanging="225"/>
              <w:rPr/>
            </w:pPr>
            <w:r>
              <w:rPr/>
              <w:t>Other</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6</w:t>
            </w:r>
          </w:p>
        </w:tc>
        <w:tc>
          <w:tcPr>
            <w:tcW w:w="360" w:type="dxa"/>
            <w:tcBorders/>
            <w:shd w:fill="auto" w:val="clear"/>
            <w:vAlign w:val="bottom"/>
          </w:tcPr>
          <w:p>
            <w:pPr>
              <w:pStyle w:val="TableContents"/>
              <w:spacing w:before="0" w:after="283"/>
              <w:rPr/>
            </w:pPr>
            <w:r>
              <w:rPr/>
              <w:t> </w:t>
            </w:r>
          </w:p>
        </w:tc>
        <w:tc>
          <w:tcPr>
            <w:tcW w:w="34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7</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2</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jc w:val="right"/>
              <w:rPr/>
            </w:pPr>
            <w:r>
              <w:rPr/>
              <w:t>1</w:t>
            </w:r>
          </w:p>
        </w:tc>
        <w:tc>
          <w:tcPr>
            <w:tcW w:w="360" w:type="dxa"/>
            <w:tcBorders/>
            <w:shd w:fill="auto" w:val="clear"/>
            <w:vAlign w:val="bottom"/>
          </w:tcPr>
          <w:p>
            <w:pPr>
              <w:pStyle w:val="TableContents"/>
              <w:spacing w:before="0" w:after="283"/>
              <w:rPr/>
            </w:pPr>
            <w:r>
              <w:rPr/>
              <w:t> </w:t>
            </w:r>
          </w:p>
        </w:tc>
        <w:tc>
          <w:tcPr>
            <w:tcW w:w="3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3</w:t>
            </w:r>
          </w:p>
        </w:tc>
        <w:tc>
          <w:tcPr>
            <w:tcW w:w="374" w:type="dxa"/>
            <w:tcBorders/>
            <w:shd w:fill="auto" w:val="clear"/>
            <w:vAlign w:val="bottom"/>
          </w:tcPr>
          <w:p>
            <w:pPr>
              <w:pStyle w:val="TableContents"/>
              <w:spacing w:before="0" w:after="283"/>
              <w:rPr/>
            </w:pPr>
            <w:r>
              <w:rPr/>
              <w:t> </w:t>
            </w:r>
          </w:p>
        </w:tc>
      </w:tr>
      <w:tr>
        <w:trPr/>
        <w:tc>
          <w:tcPr>
            <w:tcW w:w="2291"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7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74" w:type="dxa"/>
            <w:tcBorders/>
            <w:shd w:fill="auto" w:val="clear"/>
            <w:vAlign w:val="center"/>
          </w:tcPr>
          <w:p>
            <w:pPr>
              <w:pStyle w:val="TableContents"/>
              <w:spacing w:before="0" w:after="283"/>
              <w:rPr/>
            </w:pPr>
            <w:r>
              <w:rPr/>
              <w:t> </w:t>
            </w:r>
          </w:p>
        </w:tc>
      </w:tr>
      <w:tr>
        <w:trPr/>
        <w:tc>
          <w:tcPr>
            <w:tcW w:w="2291" w:type="dxa"/>
            <w:tcBorders/>
            <w:shd w:fill="CCEEFF" w:val="clear"/>
            <w:vAlign w:val="bottom"/>
          </w:tcPr>
          <w:p>
            <w:pPr>
              <w:pStyle w:val="TableContents"/>
              <w:spacing w:before="0" w:after="0"/>
              <w:ind w:left="225" w:right="0" w:hanging="225"/>
              <w:rPr/>
            </w:pPr>
            <w:r>
              <w:rPr/>
              <w:t>Total</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80" w:type="dxa"/>
            <w:tcBorders/>
            <w:shd w:fill="CCEEFF" w:val="clear"/>
            <w:vAlign w:val="bottom"/>
          </w:tcPr>
          <w:p>
            <w:pPr>
              <w:pStyle w:val="TableContents"/>
              <w:spacing w:before="0" w:after="283"/>
              <w:jc w:val="right"/>
              <w:rPr/>
            </w:pPr>
            <w:r>
              <w:rPr/>
              <w:t>100</w:t>
            </w:r>
          </w:p>
        </w:tc>
        <w:tc>
          <w:tcPr>
            <w:tcW w:w="360"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80" w:type="dxa"/>
            <w:tcBorders/>
            <w:shd w:fill="CCEEFF" w:val="clear"/>
            <w:vAlign w:val="bottom"/>
          </w:tcPr>
          <w:p>
            <w:pPr>
              <w:pStyle w:val="TableContents"/>
              <w:spacing w:before="0" w:after="283"/>
              <w:jc w:val="right"/>
              <w:rPr/>
            </w:pPr>
            <w:r>
              <w:rPr/>
              <w:t>100</w:t>
            </w:r>
          </w:p>
        </w:tc>
        <w:tc>
          <w:tcPr>
            <w:tcW w:w="360" w:type="dxa"/>
            <w:tcBorders/>
            <w:shd w:fill="CCEEFF" w:val="clear"/>
            <w:vAlign w:val="bottom"/>
          </w:tcPr>
          <w:p>
            <w:pPr>
              <w:pStyle w:val="TableContents"/>
              <w:spacing w:before="0" w:after="283"/>
              <w:rPr/>
            </w:pPr>
            <w:r>
              <w:rPr/>
              <w:t>%</w:t>
            </w:r>
          </w:p>
        </w:tc>
        <w:tc>
          <w:tcPr>
            <w:tcW w:w="34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80" w:type="dxa"/>
            <w:tcBorders/>
            <w:shd w:fill="CCEEFF" w:val="clear"/>
            <w:vAlign w:val="bottom"/>
          </w:tcPr>
          <w:p>
            <w:pPr>
              <w:pStyle w:val="TableContents"/>
              <w:spacing w:before="0" w:after="283"/>
              <w:jc w:val="right"/>
              <w:rPr/>
            </w:pPr>
            <w:r>
              <w:rPr/>
              <w:t>100</w:t>
            </w:r>
          </w:p>
        </w:tc>
        <w:tc>
          <w:tcPr>
            <w:tcW w:w="360"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80" w:type="dxa"/>
            <w:tcBorders/>
            <w:shd w:fill="CCEEFF" w:val="clear"/>
            <w:vAlign w:val="bottom"/>
          </w:tcPr>
          <w:p>
            <w:pPr>
              <w:pStyle w:val="TableContents"/>
              <w:spacing w:before="0" w:after="283"/>
              <w:jc w:val="right"/>
              <w:rPr/>
            </w:pPr>
            <w:r>
              <w:rPr/>
              <w:t>100</w:t>
            </w:r>
          </w:p>
        </w:tc>
        <w:tc>
          <w:tcPr>
            <w:tcW w:w="360"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79" w:type="dxa"/>
            <w:tcBorders/>
            <w:shd w:fill="CCEEFF" w:val="clear"/>
            <w:vAlign w:val="bottom"/>
          </w:tcPr>
          <w:p>
            <w:pPr>
              <w:pStyle w:val="TableContents"/>
              <w:spacing w:before="0" w:after="283"/>
              <w:jc w:val="right"/>
              <w:rPr/>
            </w:pPr>
            <w:r>
              <w:rPr/>
              <w:t>100</w:t>
            </w:r>
          </w:p>
        </w:tc>
        <w:tc>
          <w:tcPr>
            <w:tcW w:w="360" w:type="dxa"/>
            <w:tcBorders/>
            <w:shd w:fill="CCEEFF" w:val="clear"/>
            <w:vAlign w:val="bottom"/>
          </w:tcPr>
          <w:p>
            <w:pPr>
              <w:pStyle w:val="TableContents"/>
              <w:spacing w:before="0" w:after="283"/>
              <w:rPr/>
            </w:pPr>
            <w:r>
              <w:rPr/>
              <w:t>%</w:t>
            </w:r>
          </w:p>
        </w:tc>
        <w:tc>
          <w:tcPr>
            <w:tcW w:w="3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right"/>
              <w:rPr/>
            </w:pPr>
            <w:r>
              <w:rPr/>
              <w:t> </w:t>
            </w:r>
          </w:p>
        </w:tc>
        <w:tc>
          <w:tcPr>
            <w:tcW w:w="380" w:type="dxa"/>
            <w:tcBorders/>
            <w:shd w:fill="CCEEFF" w:val="clear"/>
            <w:vAlign w:val="bottom"/>
          </w:tcPr>
          <w:p>
            <w:pPr>
              <w:pStyle w:val="TableContents"/>
              <w:spacing w:before="0" w:after="283"/>
              <w:jc w:val="right"/>
              <w:rPr/>
            </w:pPr>
            <w:r>
              <w:rPr/>
              <w:t>100</w:t>
            </w:r>
          </w:p>
        </w:tc>
        <w:tc>
          <w:tcPr>
            <w:tcW w:w="374" w:type="dxa"/>
            <w:tcBorders/>
            <w:shd w:fill="CCEEFF" w:val="clear"/>
            <w:vAlign w:val="bottom"/>
          </w:tcPr>
          <w:p>
            <w:pPr>
              <w:pStyle w:val="TableContents"/>
              <w:spacing w:before="0" w:after="283"/>
              <w:rPr/>
            </w:pPr>
            <w:r>
              <w:rPr/>
              <w:t>%</w:t>
            </w:r>
          </w:p>
        </w:tc>
      </w:tr>
      <w:tr>
        <w:trPr/>
        <w:tc>
          <w:tcPr>
            <w:tcW w:w="2291" w:type="dxa"/>
            <w:tcBorders/>
            <w:shd w:fill="auto" w:val="clear"/>
            <w:vAlign w:val="center"/>
          </w:tcPr>
          <w:p>
            <w:pPr>
              <w:pStyle w:val="TableContents"/>
              <w:spacing w:before="0" w:after="0"/>
              <w:ind w:left="225" w:right="0" w:hanging="225"/>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7"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7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60" w:type="dxa"/>
            <w:tcBorders/>
            <w:shd w:fill="auto" w:val="clear"/>
            <w:vAlign w:val="center"/>
          </w:tcPr>
          <w:p>
            <w:pPr>
              <w:pStyle w:val="TableContents"/>
              <w:spacing w:before="0" w:after="283"/>
              <w:rPr/>
            </w:pPr>
            <w:r>
              <w:rPr/>
              <w:t> </w:t>
            </w:r>
          </w:p>
        </w:tc>
        <w:tc>
          <w:tcPr>
            <w:tcW w:w="348"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8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7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Board of Directors has delegated oversight of the plan assets to an Investment Management Committee. The investment policy sets forth the objective of providing for future pension benefits by maximizing return consistent with acceptable levels of risk. The primary investment strategies are diversification of assets, stated asset allocation targets and ranges, prohibition of investments in Pinnacle West securities, and external management of plan assets. </w:t>
      </w:r>
    </w:p>
    <w:p>
      <w:pPr>
        <w:pStyle w:val="TextBody"/>
        <w:spacing w:before="120" w:after="283"/>
        <w:jc w:val="left"/>
        <w:rPr/>
      </w:pPr>
      <w:r>
        <w:rPr/>
        <w:t>     </w:t>
      </w:r>
      <w:r>
        <w:rPr>
          <w:rFonts w:ascii="Times New Roman;Times;serif" w:hAnsi="Times New Roman;Times;serif"/>
          <w:sz w:val="17"/>
        </w:rPr>
        <w:t xml:space="preserve">The Investment Management Committee, described above, has also been delegated oversight of the plan assets for the other postretirement benefit plans. The investment policy for other postretirement benefit plans assets is similar to that of the pension plan assets described above.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Contributions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contribution to our pension plan in 2008 is estimated to be approximately $50 million. The contribution to our other postretirement benefit plans in 2008 is estimated to be approximately </w:t>
      </w:r>
    </w:p>
    <w:p>
      <w:pPr>
        <w:pStyle w:val="TextBody"/>
        <w:jc w:val="center"/>
        <w:rPr>
          <w:rFonts w:ascii="Times New Roman;Times;serif" w:hAnsi="Times New Roman;Times;serif"/>
          <w:sz w:val="17"/>
        </w:rPr>
      </w:pPr>
      <w:r>
        <w:rPr>
          <w:rFonts w:ascii="Times New Roman;Times;serif" w:hAnsi="Times New Roman;Times;serif"/>
          <w:sz w:val="17"/>
        </w:rPr>
        <w:t xml:space="preserve">91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$20 million. APS and other subsidiaries fund their share of the contributions. APS share is approximately 96% of both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Estimated Future Benefit Payments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Benefit payments, which reflect estimated future employee service, for the next five years and the succeeding five years thereafter are estimated to be as follows (dollars in thousands): </w:t>
      </w:r>
    </w:p>
    <w:tbl>
      <w:tblPr>
        <w:tblW w:w="5000" w:type="pct"/>
        <w:jc w:val="center"/>
        <w:tblInd w:w="0" w:type="dxa"/>
        <w:tblCellMar>
          <w:top w:w="0" w:type="dxa"/>
          <w:left w:w="0" w:type="dxa"/>
          <w:bottom w:w="0" w:type="dxa"/>
          <w:right w:w="0" w:type="dxa"/>
        </w:tblCellMar>
      </w:tblPr>
      <w:tblGrid>
        <w:gridCol w:w="6191"/>
        <w:gridCol w:w="428"/>
        <w:gridCol w:w="181"/>
        <w:gridCol w:w="983"/>
        <w:gridCol w:w="121"/>
        <w:gridCol w:w="428"/>
        <w:gridCol w:w="267"/>
        <w:gridCol w:w="1478"/>
        <w:gridCol w:w="128"/>
      </w:tblGrid>
      <w:tr>
        <w:trPr/>
        <w:tc>
          <w:tcPr>
            <w:tcW w:w="619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78"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r>
      <w:tr>
        <w:trPr/>
        <w:tc>
          <w:tcPr>
            <w:tcW w:w="6191" w:type="dxa"/>
            <w:tcBorders>
              <w:bottom w:val="single" w:sz="2" w:space="0" w:color="000000"/>
            </w:tcBorders>
            <w:shd w:fill="auto" w:val="clear"/>
            <w:tcMar>
              <w:bottom w:w="28" w:type="dxa"/>
            </w:tcMar>
            <w:vAlign w:val="bottom"/>
          </w:tcPr>
          <w:p>
            <w:pPr>
              <w:pStyle w:val="TableContents"/>
              <w:spacing w:before="0" w:after="283"/>
              <w:jc w:val="center"/>
              <w:rPr/>
            </w:pPr>
            <w:r>
              <w:rPr/>
              <w:t>Year</w:t>
            </w:r>
          </w:p>
        </w:tc>
        <w:tc>
          <w:tcPr>
            <w:tcW w:w="428" w:type="dxa"/>
            <w:tcBorders/>
            <w:shd w:fill="auto" w:val="clear"/>
            <w:vAlign w:val="bottom"/>
          </w:tcPr>
          <w:p>
            <w:pPr>
              <w:pStyle w:val="TableContents"/>
              <w:spacing w:before="0" w:after="283"/>
              <w:rPr/>
            </w:pPr>
            <w:r>
              <w:rPr/>
              <w:t> </w:t>
            </w:r>
          </w:p>
        </w:tc>
        <w:tc>
          <w:tcPr>
            <w:tcW w:w="1164" w:type="dxa"/>
            <w:gridSpan w:val="2"/>
            <w:tcBorders>
              <w:bottom w:val="single" w:sz="2" w:space="0" w:color="000000"/>
            </w:tcBorders>
            <w:shd w:fill="auto" w:val="clear"/>
            <w:tcMar>
              <w:bottom w:w="28" w:type="dxa"/>
            </w:tcMar>
            <w:vAlign w:val="bottom"/>
          </w:tcPr>
          <w:p>
            <w:pPr>
              <w:pStyle w:val="TableContents"/>
              <w:spacing w:before="0" w:after="283"/>
              <w:jc w:val="center"/>
              <w:rPr/>
            </w:pPr>
            <w:r>
              <w:rPr/>
              <w:t>Pension</w:t>
            </w:r>
          </w:p>
        </w:tc>
        <w:tc>
          <w:tcPr>
            <w:tcW w:w="12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745"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 Benefits (a)</w:t>
            </w:r>
          </w:p>
        </w:tc>
        <w:tc>
          <w:tcPr>
            <w:tcW w:w="128" w:type="dxa"/>
            <w:tcBorders/>
            <w:shd w:fill="auto" w:val="clear"/>
            <w:vAlign w:val="bottom"/>
          </w:tcPr>
          <w:p>
            <w:pPr>
              <w:pStyle w:val="TableContents"/>
              <w:spacing w:before="0" w:after="283"/>
              <w:rPr/>
            </w:pPr>
            <w:r>
              <w:rPr/>
              <w:t> </w:t>
            </w:r>
          </w:p>
        </w:tc>
      </w:tr>
      <w:tr>
        <w:trPr/>
        <w:tc>
          <w:tcPr>
            <w:tcW w:w="6191" w:type="dxa"/>
            <w:tcBorders/>
            <w:shd w:fill="CCEEFF" w:val="clear"/>
            <w:vAlign w:val="bottom"/>
          </w:tcPr>
          <w:p>
            <w:pPr>
              <w:pStyle w:val="TableContents"/>
              <w:spacing w:before="0" w:after="0"/>
              <w:ind w:left="225" w:right="0" w:hanging="225"/>
              <w:rPr/>
            </w:pPr>
            <w:r>
              <w:rPr/>
              <w:t>2008</w:t>
            </w:r>
          </w:p>
        </w:tc>
        <w:tc>
          <w:tcPr>
            <w:tcW w:w="428"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60,536</w:t>
            </w:r>
          </w:p>
        </w:tc>
        <w:tc>
          <w:tcPr>
            <w:tcW w:w="121"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left"/>
              <w:rPr/>
            </w:pPr>
            <w:r>
              <w:rPr/>
              <w:t>$</w:t>
            </w:r>
          </w:p>
        </w:tc>
        <w:tc>
          <w:tcPr>
            <w:tcW w:w="1478" w:type="dxa"/>
            <w:tcBorders/>
            <w:shd w:fill="CCEEFF" w:val="clear"/>
            <w:vAlign w:val="bottom"/>
          </w:tcPr>
          <w:p>
            <w:pPr>
              <w:pStyle w:val="TableContents"/>
              <w:spacing w:before="0" w:after="283"/>
              <w:jc w:val="right"/>
              <w:rPr/>
            </w:pPr>
            <w:r>
              <w:rPr/>
              <w:t>19,315</w:t>
            </w:r>
          </w:p>
        </w:tc>
        <w:tc>
          <w:tcPr>
            <w:tcW w:w="128" w:type="dxa"/>
            <w:tcBorders/>
            <w:shd w:fill="CCEEFF" w:val="clear"/>
            <w:vAlign w:val="bottom"/>
          </w:tcPr>
          <w:p>
            <w:pPr>
              <w:pStyle w:val="TableContents"/>
              <w:spacing w:before="0" w:after="283"/>
              <w:rPr/>
            </w:pPr>
            <w:r>
              <w:rPr/>
              <w:t> </w:t>
            </w:r>
          </w:p>
        </w:tc>
      </w:tr>
      <w:tr>
        <w:trPr/>
        <w:tc>
          <w:tcPr>
            <w:tcW w:w="6191" w:type="dxa"/>
            <w:tcBorders/>
            <w:shd w:fill="auto" w:val="clear"/>
            <w:vAlign w:val="bottom"/>
          </w:tcPr>
          <w:p>
            <w:pPr>
              <w:pStyle w:val="TableContents"/>
              <w:spacing w:before="0" w:after="0"/>
              <w:ind w:left="225" w:right="0" w:hanging="225"/>
              <w:rPr/>
            </w:pPr>
            <w:r>
              <w:rPr/>
              <w:t>2009</w:t>
            </w:r>
          </w:p>
        </w:tc>
        <w:tc>
          <w:tcPr>
            <w:tcW w:w="428"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66,799</w:t>
            </w:r>
          </w:p>
        </w:tc>
        <w:tc>
          <w:tcPr>
            <w:tcW w:w="12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78" w:type="dxa"/>
            <w:tcBorders/>
            <w:shd w:fill="auto" w:val="clear"/>
            <w:vAlign w:val="bottom"/>
          </w:tcPr>
          <w:p>
            <w:pPr>
              <w:pStyle w:val="TableContents"/>
              <w:spacing w:before="0" w:after="283"/>
              <w:jc w:val="right"/>
              <w:rPr/>
            </w:pPr>
            <w:r>
              <w:rPr/>
              <w:t>21,246</w:t>
            </w:r>
          </w:p>
        </w:tc>
        <w:tc>
          <w:tcPr>
            <w:tcW w:w="128" w:type="dxa"/>
            <w:tcBorders/>
            <w:shd w:fill="auto" w:val="clear"/>
            <w:vAlign w:val="bottom"/>
          </w:tcPr>
          <w:p>
            <w:pPr>
              <w:pStyle w:val="TableContents"/>
              <w:spacing w:before="0" w:after="283"/>
              <w:rPr/>
            </w:pPr>
            <w:r>
              <w:rPr/>
              <w:t> </w:t>
            </w:r>
          </w:p>
        </w:tc>
      </w:tr>
      <w:tr>
        <w:trPr/>
        <w:tc>
          <w:tcPr>
            <w:tcW w:w="6191" w:type="dxa"/>
            <w:tcBorders/>
            <w:shd w:fill="CCEEFF" w:val="clear"/>
            <w:vAlign w:val="bottom"/>
          </w:tcPr>
          <w:p>
            <w:pPr>
              <w:pStyle w:val="TableContents"/>
              <w:spacing w:before="0" w:after="0"/>
              <w:ind w:left="225" w:right="0" w:hanging="225"/>
              <w:rPr/>
            </w:pPr>
            <w:r>
              <w:rPr/>
              <w:t>2010</w:t>
            </w:r>
          </w:p>
        </w:tc>
        <w:tc>
          <w:tcPr>
            <w:tcW w:w="428"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73,624</w:t>
            </w:r>
          </w:p>
        </w:tc>
        <w:tc>
          <w:tcPr>
            <w:tcW w:w="121"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478" w:type="dxa"/>
            <w:tcBorders/>
            <w:shd w:fill="CCEEFF" w:val="clear"/>
            <w:vAlign w:val="bottom"/>
          </w:tcPr>
          <w:p>
            <w:pPr>
              <w:pStyle w:val="TableContents"/>
              <w:spacing w:before="0" w:after="283"/>
              <w:jc w:val="right"/>
              <w:rPr/>
            </w:pPr>
            <w:r>
              <w:rPr/>
              <w:t>23,846</w:t>
            </w:r>
          </w:p>
        </w:tc>
        <w:tc>
          <w:tcPr>
            <w:tcW w:w="128" w:type="dxa"/>
            <w:tcBorders/>
            <w:shd w:fill="CCEEFF" w:val="clear"/>
            <w:vAlign w:val="bottom"/>
          </w:tcPr>
          <w:p>
            <w:pPr>
              <w:pStyle w:val="TableContents"/>
              <w:spacing w:before="0" w:after="283"/>
              <w:rPr/>
            </w:pPr>
            <w:r>
              <w:rPr/>
              <w:t> </w:t>
            </w:r>
          </w:p>
        </w:tc>
      </w:tr>
      <w:tr>
        <w:trPr/>
        <w:tc>
          <w:tcPr>
            <w:tcW w:w="6191" w:type="dxa"/>
            <w:tcBorders/>
            <w:shd w:fill="auto" w:val="clear"/>
            <w:vAlign w:val="bottom"/>
          </w:tcPr>
          <w:p>
            <w:pPr>
              <w:pStyle w:val="TableContents"/>
              <w:spacing w:before="0" w:after="0"/>
              <w:ind w:left="225" w:right="0" w:hanging="225"/>
              <w:rPr/>
            </w:pPr>
            <w:r>
              <w:rPr/>
              <w:t>2011</w:t>
            </w:r>
          </w:p>
        </w:tc>
        <w:tc>
          <w:tcPr>
            <w:tcW w:w="428"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82,764</w:t>
            </w:r>
          </w:p>
        </w:tc>
        <w:tc>
          <w:tcPr>
            <w:tcW w:w="12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78" w:type="dxa"/>
            <w:tcBorders/>
            <w:shd w:fill="auto" w:val="clear"/>
            <w:vAlign w:val="bottom"/>
          </w:tcPr>
          <w:p>
            <w:pPr>
              <w:pStyle w:val="TableContents"/>
              <w:spacing w:before="0" w:after="283"/>
              <w:jc w:val="right"/>
              <w:rPr/>
            </w:pPr>
            <w:r>
              <w:rPr/>
              <w:t>26,579</w:t>
            </w:r>
          </w:p>
        </w:tc>
        <w:tc>
          <w:tcPr>
            <w:tcW w:w="128" w:type="dxa"/>
            <w:tcBorders/>
            <w:shd w:fill="auto" w:val="clear"/>
            <w:vAlign w:val="bottom"/>
          </w:tcPr>
          <w:p>
            <w:pPr>
              <w:pStyle w:val="TableContents"/>
              <w:spacing w:before="0" w:after="283"/>
              <w:rPr/>
            </w:pPr>
            <w:r>
              <w:rPr/>
              <w:t> </w:t>
            </w:r>
          </w:p>
        </w:tc>
      </w:tr>
      <w:tr>
        <w:trPr/>
        <w:tc>
          <w:tcPr>
            <w:tcW w:w="6191" w:type="dxa"/>
            <w:tcBorders/>
            <w:shd w:fill="CCEEFF" w:val="clear"/>
            <w:vAlign w:val="bottom"/>
          </w:tcPr>
          <w:p>
            <w:pPr>
              <w:pStyle w:val="TableContents"/>
              <w:spacing w:before="0" w:after="0"/>
              <w:ind w:left="225" w:right="0" w:hanging="225"/>
              <w:rPr/>
            </w:pPr>
            <w:r>
              <w:rPr/>
              <w:t>2012</w:t>
            </w:r>
          </w:p>
        </w:tc>
        <w:tc>
          <w:tcPr>
            <w:tcW w:w="428"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93,371</w:t>
            </w:r>
          </w:p>
        </w:tc>
        <w:tc>
          <w:tcPr>
            <w:tcW w:w="121"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1478" w:type="dxa"/>
            <w:tcBorders/>
            <w:shd w:fill="CCEEFF" w:val="clear"/>
            <w:vAlign w:val="bottom"/>
          </w:tcPr>
          <w:p>
            <w:pPr>
              <w:pStyle w:val="TableContents"/>
              <w:spacing w:before="0" w:after="283"/>
              <w:jc w:val="right"/>
              <w:rPr/>
            </w:pPr>
            <w:r>
              <w:rPr/>
              <w:t>29,293</w:t>
            </w:r>
          </w:p>
        </w:tc>
        <w:tc>
          <w:tcPr>
            <w:tcW w:w="128" w:type="dxa"/>
            <w:tcBorders/>
            <w:shd w:fill="CCEEFF" w:val="clear"/>
            <w:vAlign w:val="bottom"/>
          </w:tcPr>
          <w:p>
            <w:pPr>
              <w:pStyle w:val="TableContents"/>
              <w:spacing w:before="0" w:after="283"/>
              <w:rPr/>
            </w:pPr>
            <w:r>
              <w:rPr/>
              <w:t> </w:t>
            </w:r>
          </w:p>
        </w:tc>
      </w:tr>
      <w:tr>
        <w:trPr/>
        <w:tc>
          <w:tcPr>
            <w:tcW w:w="6191" w:type="dxa"/>
            <w:tcBorders/>
            <w:shd w:fill="auto" w:val="clear"/>
            <w:vAlign w:val="center"/>
          </w:tcPr>
          <w:p>
            <w:pPr>
              <w:pStyle w:val="TableContents"/>
              <w:spacing w:before="0" w:after="0"/>
              <w:ind w:left="225" w:right="0" w:hanging="225"/>
              <w:rPr/>
            </w:pPr>
            <w:r>
              <w:rPr/>
              <w:t> </w:t>
            </w:r>
          </w:p>
        </w:tc>
        <w:tc>
          <w:tcPr>
            <w:tcW w:w="428" w:type="dxa"/>
            <w:tcBorders/>
            <w:shd w:fill="auto" w:val="clear"/>
            <w:vAlign w:val="center"/>
          </w:tcPr>
          <w:p>
            <w:pPr>
              <w:pStyle w:val="TableContents"/>
              <w:spacing w:before="0" w:after="283"/>
              <w:rPr/>
            </w:pPr>
            <w:r>
              <w:rPr/>
              <w:t> </w:t>
            </w:r>
          </w:p>
        </w:tc>
        <w:tc>
          <w:tcPr>
            <w:tcW w:w="11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74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r>
        <w:trPr/>
        <w:tc>
          <w:tcPr>
            <w:tcW w:w="6191" w:type="dxa"/>
            <w:tcBorders/>
            <w:shd w:fill="auto" w:val="clear"/>
            <w:vAlign w:val="bottom"/>
          </w:tcPr>
          <w:p>
            <w:pPr>
              <w:pStyle w:val="TableContents"/>
              <w:spacing w:before="0" w:after="0"/>
              <w:ind w:left="225" w:right="0" w:hanging="225"/>
              <w:rPr/>
            </w:pPr>
            <w:r>
              <w:rPr/>
              <w:t>Years 2013-2017</w:t>
            </w:r>
          </w:p>
        </w:tc>
        <w:tc>
          <w:tcPr>
            <w:tcW w:w="428"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639,326</w:t>
            </w:r>
          </w:p>
        </w:tc>
        <w:tc>
          <w:tcPr>
            <w:tcW w:w="121"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1478" w:type="dxa"/>
            <w:tcBorders/>
            <w:shd w:fill="auto" w:val="clear"/>
            <w:vAlign w:val="bottom"/>
          </w:tcPr>
          <w:p>
            <w:pPr>
              <w:pStyle w:val="TableContents"/>
              <w:spacing w:before="0" w:after="283"/>
              <w:jc w:val="right"/>
              <w:rPr/>
            </w:pPr>
            <w:r>
              <w:rPr/>
              <w:t>194,680</w:t>
            </w:r>
          </w:p>
        </w:tc>
        <w:tc>
          <w:tcPr>
            <w:tcW w:w="128" w:type="dxa"/>
            <w:tcBorders/>
            <w:shd w:fill="auto" w:val="clear"/>
            <w:vAlign w:val="bottom"/>
          </w:tcPr>
          <w:p>
            <w:pPr>
              <w:pStyle w:val="TableContents"/>
              <w:spacing w:before="0" w:after="283"/>
              <w:rPr/>
            </w:pPr>
            <w:r>
              <w:rPr/>
              <w:t> </w:t>
            </w:r>
          </w:p>
        </w:tc>
      </w:tr>
      <w:tr>
        <w:trPr/>
        <w:tc>
          <w:tcPr>
            <w:tcW w:w="6191" w:type="dxa"/>
            <w:tcBorders/>
            <w:shd w:fill="auto" w:val="clear"/>
            <w:vAlign w:val="center"/>
          </w:tcPr>
          <w:p>
            <w:pPr>
              <w:pStyle w:val="TableContents"/>
              <w:spacing w:before="0" w:after="0"/>
              <w:ind w:left="225" w:right="0" w:hanging="225"/>
              <w:rPr/>
            </w:pPr>
            <w:r>
              <w:rPr/>
              <w:t> </w:t>
            </w:r>
          </w:p>
        </w:tc>
        <w:tc>
          <w:tcPr>
            <w:tcW w:w="428" w:type="dxa"/>
            <w:tcBorders/>
            <w:shd w:fill="auto" w:val="clear"/>
            <w:vAlign w:val="center"/>
          </w:tcPr>
          <w:p>
            <w:pPr>
              <w:pStyle w:val="TableContents"/>
              <w:spacing w:before="0" w:after="283"/>
              <w:rPr/>
            </w:pPr>
            <w:r>
              <w:rPr/>
              <w:t> </w:t>
            </w:r>
          </w:p>
        </w:tc>
        <w:tc>
          <w:tcPr>
            <w:tcW w:w="1164" w:type="dxa"/>
            <w:gridSpan w:val="2"/>
            <w:tcBorders>
              <w:top w:val="double" w:sz="2" w:space="0" w:color="000000"/>
            </w:tcBorders>
            <w:shd w:fill="auto" w:val="clear"/>
            <w:tcMar>
              <w:top w:w="28" w:type="dxa"/>
            </w:tcMar>
            <w:vAlign w:val="center"/>
          </w:tcPr>
          <w:p>
            <w:pPr>
              <w:pStyle w:val="TableContents"/>
              <w:spacing w:before="0" w:after="283"/>
              <w:jc w:val="right"/>
              <w:rPr/>
            </w:pPr>
            <w:r>
              <w:rPr/>
              <w:t> </w:t>
            </w:r>
          </w:p>
        </w:tc>
        <w:tc>
          <w:tcPr>
            <w:tcW w:w="121"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745" w:type="dxa"/>
            <w:gridSpan w:val="2"/>
            <w:tcBorders>
              <w:top w:val="doub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969"/>
        <w:gridCol w:w="2315"/>
        <w:gridCol w:w="921"/>
      </w:tblGrid>
      <w:tr>
        <w:trPr/>
        <w:tc>
          <w:tcPr>
            <w:tcW w:w="6969" w:type="dxa"/>
            <w:tcBorders/>
            <w:shd w:fill="auto" w:val="clear"/>
            <w:vAlign w:val="center"/>
          </w:tcPr>
          <w:p>
            <w:pPr>
              <w:pStyle w:val="TableContents"/>
              <w:spacing w:before="0" w:after="283"/>
              <w:rPr>
                <w:sz w:val="4"/>
                <w:szCs w:val="4"/>
              </w:rPr>
            </w:pPr>
            <w:r>
              <w:rPr>
                <w:sz w:val="4"/>
                <w:szCs w:val="4"/>
              </w:rPr>
            </w:r>
          </w:p>
        </w:tc>
        <w:tc>
          <w:tcPr>
            <w:tcW w:w="2315" w:type="dxa"/>
            <w:tcBorders/>
            <w:shd w:fill="auto" w:val="clear"/>
            <w:vAlign w:val="center"/>
          </w:tcPr>
          <w:p>
            <w:pPr>
              <w:pStyle w:val="TableContents"/>
              <w:spacing w:before="0" w:after="283"/>
              <w:rPr>
                <w:sz w:val="4"/>
                <w:szCs w:val="4"/>
              </w:rPr>
            </w:pPr>
            <w:r>
              <w:rPr>
                <w:sz w:val="4"/>
                <w:szCs w:val="4"/>
              </w:rPr>
            </w:r>
          </w:p>
        </w:tc>
        <w:tc>
          <w:tcPr>
            <w:tcW w:w="921" w:type="dxa"/>
            <w:tcBorders/>
            <w:shd w:fill="auto" w:val="clear"/>
            <w:vAlign w:val="center"/>
          </w:tcPr>
          <w:p>
            <w:pPr>
              <w:pStyle w:val="TableContents"/>
              <w:spacing w:before="0" w:after="283"/>
              <w:rPr>
                <w:sz w:val="4"/>
                <w:szCs w:val="4"/>
              </w:rPr>
            </w:pPr>
            <w:r>
              <w:rPr>
                <w:sz w:val="4"/>
                <w:szCs w:val="4"/>
              </w:rPr>
            </w:r>
          </w:p>
        </w:tc>
      </w:tr>
      <w:tr>
        <w:trPr/>
        <w:tc>
          <w:tcPr>
            <w:tcW w:w="6969" w:type="dxa"/>
            <w:tcBorders/>
            <w:shd w:fill="auto" w:val="clear"/>
          </w:tcPr>
          <w:p>
            <w:pPr>
              <w:pStyle w:val="TableContents"/>
              <w:spacing w:before="0" w:after="283"/>
              <w:jc w:val="left"/>
              <w:rPr/>
            </w:pPr>
            <w:r>
              <w:rPr/>
              <w:t>(a)</w:t>
            </w:r>
          </w:p>
        </w:tc>
        <w:tc>
          <w:tcPr>
            <w:tcW w:w="2315" w:type="dxa"/>
            <w:tcBorders/>
            <w:shd w:fill="auto" w:val="clear"/>
          </w:tcPr>
          <w:p>
            <w:pPr>
              <w:pStyle w:val="TableContents"/>
              <w:spacing w:before="0" w:after="283"/>
              <w:rPr/>
            </w:pPr>
            <w:r>
              <w:rPr/>
              <w:t> </w:t>
            </w:r>
          </w:p>
        </w:tc>
        <w:tc>
          <w:tcPr>
            <w:tcW w:w="921" w:type="dxa"/>
            <w:tcBorders/>
            <w:shd w:fill="auto" w:val="clear"/>
          </w:tcPr>
          <w:p>
            <w:pPr>
              <w:pStyle w:val="TableContents"/>
              <w:spacing w:before="0" w:after="283"/>
              <w:rPr/>
            </w:pPr>
            <w:r>
              <w:rPr/>
              <w:t>The expected future other benefit payments take into account the Medicare Part D subsidy.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Employee Savings Plan Benefits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sponsors a defined contribution savings plan for eligible employees of Pinnacle West and its subsidiaries. In 2007, costs related to APS employees represented 97% of the total cost of this plan. In a defined contribution savings plan, the benefits a participant receives result from regular contributions participants make to their own individual account, the Companys matching contributions and earnings or losses on their investments. Under this plan, the Company matches a percentage of the participants contributions in cash which is then invested in the same investment mix as participants elect to invest their own future contributions. At December 31, 2007, approximately 15% of total plan assets were in Pinnacle West stock. Pinnacle West recorded expenses for this plan of approximately $7 million for 2007, $6 million for 2006 and $6 million for 2005. APS recorded expenses for this plan of approximately $6 million in 2007, $6 million in 2006 and $6 million in 2005.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9. Leases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sold about 42% of its share of Palo Verde Unit 2 and certain common facilities in three separate sale leaseback transactions. APS accounts for these leases as operating leases. The gain resulting from the transaction of approximately $140 million was deferred and is being amortized to operations and maintenance expense over 29.5 years, the original term of the leases. There are options to renew the leases and to purchase the property for fair market value at the end of the lease terms. Rent expense is calculated on a straight-line basis. See Note 20 for a discussion of VIEs, including the VIEs involved in the Palo Verde sale leaseback transactions. </w:t>
      </w:r>
    </w:p>
    <w:p>
      <w:pPr>
        <w:pStyle w:val="TextBody"/>
        <w:spacing w:before="120" w:after="283"/>
        <w:jc w:val="left"/>
        <w:rPr/>
      </w:pPr>
      <w:r>
        <w:rPr/>
        <w:t>     </w:t>
      </w:r>
      <w:r>
        <w:rPr>
          <w:rFonts w:ascii="Times New Roman;Times;serif" w:hAnsi="Times New Roman;Times;serif"/>
          <w:sz w:val="17"/>
        </w:rPr>
        <w:t xml:space="preserve">In addition, we lease certain land, buildings, equipment, vehicles and miscellaneous other items through operating rental agreements with varying terms, provisions and expiration dates. </w:t>
      </w:r>
    </w:p>
    <w:p>
      <w:pPr>
        <w:pStyle w:val="TextBody"/>
        <w:jc w:val="center"/>
        <w:rPr>
          <w:rFonts w:ascii="Times New Roman;Times;serif" w:hAnsi="Times New Roman;Times;serif"/>
          <w:sz w:val="17"/>
        </w:rPr>
      </w:pPr>
      <w:r>
        <w:rPr>
          <w:rFonts w:ascii="Times New Roman;Times;serif" w:hAnsi="Times New Roman;Times;serif"/>
          <w:sz w:val="17"/>
        </w:rPr>
        <w:t xml:space="preserve">92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Total lease expense recognized in the Consolidated Statements of Income was $73 million in 2007, $72 million in 2006 and $71 million in 2005. APS lease expense was $66 million in 2007, $64 million in 2006 and $58 million in 2005. </w:t>
      </w:r>
    </w:p>
    <w:p>
      <w:pPr>
        <w:pStyle w:val="TextBody"/>
        <w:spacing w:before="120" w:after="283"/>
        <w:jc w:val="left"/>
        <w:rPr/>
      </w:pPr>
      <w:r>
        <w:rPr/>
        <w:t>     </w:t>
      </w:r>
      <w:r>
        <w:rPr>
          <w:rFonts w:ascii="Times New Roman;Times;serif" w:hAnsi="Times New Roman;Times;serif"/>
          <w:sz w:val="17"/>
        </w:rPr>
        <w:t xml:space="preserve">The amounts to be paid for the Palo Verde Unit 2 leases are approximately $49 million per year for the years 2008 to 2015. </w:t>
      </w:r>
    </w:p>
    <w:p>
      <w:pPr>
        <w:pStyle w:val="TextBody"/>
        <w:spacing w:before="120" w:after="283"/>
        <w:jc w:val="left"/>
        <w:rPr/>
      </w:pPr>
      <w:r>
        <w:rPr/>
        <w:t>     </w:t>
      </w:r>
      <w:r>
        <w:rPr>
          <w:rFonts w:ascii="Times New Roman;Times;serif" w:hAnsi="Times New Roman;Times;serif"/>
          <w:sz w:val="17"/>
        </w:rPr>
        <w:t xml:space="preserve">Estimated future minimum lease payments for Pinnacle Wests and APS operating leases, excluding purchase power agreements, are approximately as follows (dollars in millions): </w:t>
      </w:r>
    </w:p>
    <w:tbl>
      <w:tblPr>
        <w:tblW w:w="5000" w:type="pct"/>
        <w:jc w:val="center"/>
        <w:tblInd w:w="0" w:type="dxa"/>
        <w:tblCellMar>
          <w:top w:w="0" w:type="dxa"/>
          <w:left w:w="0" w:type="dxa"/>
          <w:bottom w:w="0" w:type="dxa"/>
          <w:right w:w="0" w:type="dxa"/>
        </w:tblCellMar>
      </w:tblPr>
      <w:tblGrid>
        <w:gridCol w:w="6651"/>
        <w:gridCol w:w="429"/>
        <w:gridCol w:w="373"/>
        <w:gridCol w:w="1191"/>
        <w:gridCol w:w="124"/>
        <w:gridCol w:w="429"/>
        <w:gridCol w:w="189"/>
        <w:gridCol w:w="688"/>
        <w:gridCol w:w="131"/>
      </w:tblGrid>
      <w:tr>
        <w:trPr/>
        <w:tc>
          <w:tcPr>
            <w:tcW w:w="6651"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r>
      <w:tr>
        <w:trPr/>
        <w:tc>
          <w:tcPr>
            <w:tcW w:w="6651"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564" w:type="dxa"/>
            <w:gridSpan w:val="2"/>
            <w:tcBorders/>
            <w:shd w:fill="auto" w:val="clear"/>
            <w:vAlign w:val="bottom"/>
          </w:tcPr>
          <w:p>
            <w:pPr>
              <w:pStyle w:val="TableContents"/>
              <w:spacing w:before="0" w:after="283"/>
              <w:jc w:val="center"/>
              <w:rPr/>
            </w:pPr>
            <w:r>
              <w:rPr/>
              <w:t>Pinnacle West</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877" w:type="dxa"/>
            <w:gridSpan w:val="2"/>
            <w:tcBorders/>
            <w:shd w:fill="auto" w:val="clear"/>
            <w:vAlign w:val="bottom"/>
          </w:tcPr>
          <w:p>
            <w:pPr>
              <w:pStyle w:val="TableContents"/>
              <w:spacing w:before="0" w:after="283"/>
              <w:jc w:val="center"/>
              <w:rPr/>
            </w:pPr>
            <w:r>
              <w:rPr/>
              <w:t> </w:t>
            </w:r>
          </w:p>
        </w:tc>
        <w:tc>
          <w:tcPr>
            <w:tcW w:w="131" w:type="dxa"/>
            <w:tcBorders/>
            <w:shd w:fill="auto" w:val="clear"/>
            <w:vAlign w:val="bottom"/>
          </w:tcPr>
          <w:p>
            <w:pPr>
              <w:pStyle w:val="TableContents"/>
              <w:spacing w:before="0" w:after="283"/>
              <w:rPr/>
            </w:pPr>
            <w:r>
              <w:rPr/>
              <w:t> </w:t>
            </w:r>
          </w:p>
        </w:tc>
      </w:tr>
      <w:tr>
        <w:trPr/>
        <w:tc>
          <w:tcPr>
            <w:tcW w:w="6651" w:type="dxa"/>
            <w:tcBorders>
              <w:bottom w:val="single" w:sz="2" w:space="0" w:color="000000"/>
            </w:tcBorders>
            <w:shd w:fill="auto" w:val="clear"/>
            <w:tcMar>
              <w:bottom w:w="28" w:type="dxa"/>
            </w:tcMar>
            <w:vAlign w:val="bottom"/>
          </w:tcPr>
          <w:p>
            <w:pPr>
              <w:pStyle w:val="TableContents"/>
              <w:spacing w:before="0" w:after="283"/>
              <w:jc w:val="center"/>
              <w:rPr/>
            </w:pPr>
            <w:r>
              <w:rPr/>
              <w:t>Year</w:t>
            </w:r>
          </w:p>
        </w:tc>
        <w:tc>
          <w:tcPr>
            <w:tcW w:w="429" w:type="dxa"/>
            <w:tcBorders/>
            <w:shd w:fill="auto" w:val="clear"/>
            <w:vAlign w:val="bottom"/>
          </w:tcPr>
          <w:p>
            <w:pPr>
              <w:pStyle w:val="TableContents"/>
              <w:spacing w:before="0" w:after="283"/>
              <w:rPr/>
            </w:pPr>
            <w:r>
              <w:rPr/>
              <w:t> </w:t>
            </w:r>
          </w:p>
        </w:tc>
        <w:tc>
          <w:tcPr>
            <w:tcW w:w="1564" w:type="dxa"/>
            <w:gridSpan w:val="2"/>
            <w:tcBorders>
              <w:bottom w:val="single" w:sz="2" w:space="0" w:color="000000"/>
            </w:tcBorders>
            <w:shd w:fill="auto" w:val="clear"/>
            <w:tcMar>
              <w:bottom w:w="28" w:type="dxa"/>
            </w:tcMar>
            <w:vAlign w:val="bottom"/>
          </w:tcPr>
          <w:p>
            <w:pPr>
              <w:pStyle w:val="TableContents"/>
              <w:spacing w:before="0" w:after="283"/>
              <w:jc w:val="center"/>
              <w:rPr/>
            </w:pPr>
            <w:r>
              <w:rPr/>
              <w:t>Consolidated</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877" w:type="dxa"/>
            <w:gridSpan w:val="2"/>
            <w:tcBorders>
              <w:bottom w:val="single" w:sz="2" w:space="0" w:color="000000"/>
            </w:tcBorders>
            <w:shd w:fill="auto" w:val="clear"/>
            <w:tcMar>
              <w:bottom w:w="28" w:type="dxa"/>
            </w:tcMar>
            <w:vAlign w:val="bottom"/>
          </w:tcPr>
          <w:p>
            <w:pPr>
              <w:pStyle w:val="TableContents"/>
              <w:spacing w:before="0" w:after="283"/>
              <w:jc w:val="center"/>
              <w:rPr/>
            </w:pPr>
            <w:r>
              <w:rPr/>
              <w:t>APS</w:t>
            </w:r>
          </w:p>
        </w:tc>
        <w:tc>
          <w:tcPr>
            <w:tcW w:w="131" w:type="dxa"/>
            <w:tcBorders/>
            <w:shd w:fill="auto" w:val="clear"/>
            <w:vAlign w:val="bottom"/>
          </w:tcPr>
          <w:p>
            <w:pPr>
              <w:pStyle w:val="TableContents"/>
              <w:spacing w:before="0" w:after="283"/>
              <w:rPr/>
            </w:pPr>
            <w:r>
              <w:rPr/>
              <w:t> </w:t>
            </w:r>
          </w:p>
        </w:tc>
      </w:tr>
      <w:tr>
        <w:trPr/>
        <w:tc>
          <w:tcPr>
            <w:tcW w:w="6651" w:type="dxa"/>
            <w:tcBorders/>
            <w:shd w:fill="CCEEFF" w:val="clear"/>
            <w:vAlign w:val="bottom"/>
          </w:tcPr>
          <w:p>
            <w:pPr>
              <w:pStyle w:val="TableContents"/>
              <w:spacing w:before="0" w:after="0"/>
              <w:ind w:left="225" w:right="0" w:hanging="225"/>
              <w:rPr/>
            </w:pPr>
            <w:r>
              <w:rPr/>
              <w:t>2008</w:t>
            </w:r>
          </w:p>
        </w:tc>
        <w:tc>
          <w:tcPr>
            <w:tcW w:w="429"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left"/>
              <w:rPr/>
            </w:pPr>
            <w:r>
              <w:rPr/>
              <w:t>$</w:t>
            </w:r>
          </w:p>
        </w:tc>
        <w:tc>
          <w:tcPr>
            <w:tcW w:w="1191" w:type="dxa"/>
            <w:tcBorders/>
            <w:shd w:fill="CCEEFF" w:val="clear"/>
            <w:vAlign w:val="bottom"/>
          </w:tcPr>
          <w:p>
            <w:pPr>
              <w:pStyle w:val="TableContents"/>
              <w:spacing w:before="0" w:after="283"/>
              <w:jc w:val="right"/>
              <w:rPr/>
            </w:pPr>
            <w:r>
              <w:rPr/>
              <w:t>79</w:t>
            </w:r>
          </w:p>
        </w:tc>
        <w:tc>
          <w:tcPr>
            <w:tcW w:w="124"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jc w:val="left"/>
              <w:rPr/>
            </w:pPr>
            <w:r>
              <w:rPr/>
              <w:t>$</w:t>
            </w:r>
          </w:p>
        </w:tc>
        <w:tc>
          <w:tcPr>
            <w:tcW w:w="688" w:type="dxa"/>
            <w:tcBorders/>
            <w:shd w:fill="CCEEFF" w:val="clear"/>
            <w:vAlign w:val="bottom"/>
          </w:tcPr>
          <w:p>
            <w:pPr>
              <w:pStyle w:val="TableContents"/>
              <w:spacing w:before="0" w:after="283"/>
              <w:jc w:val="right"/>
              <w:rPr/>
            </w:pPr>
            <w:r>
              <w:rPr/>
              <w:t>72</w:t>
            </w:r>
          </w:p>
        </w:tc>
        <w:tc>
          <w:tcPr>
            <w:tcW w:w="131" w:type="dxa"/>
            <w:tcBorders/>
            <w:shd w:fill="CCEEFF" w:val="clear"/>
            <w:vAlign w:val="bottom"/>
          </w:tcPr>
          <w:p>
            <w:pPr>
              <w:pStyle w:val="TableContents"/>
              <w:spacing w:before="0" w:after="283"/>
              <w:rPr/>
            </w:pPr>
            <w:r>
              <w:rPr/>
              <w:t> </w:t>
            </w:r>
          </w:p>
        </w:tc>
      </w:tr>
      <w:tr>
        <w:trPr/>
        <w:tc>
          <w:tcPr>
            <w:tcW w:w="6651" w:type="dxa"/>
            <w:tcBorders/>
            <w:shd w:fill="auto" w:val="clear"/>
            <w:vAlign w:val="bottom"/>
          </w:tcPr>
          <w:p>
            <w:pPr>
              <w:pStyle w:val="TableContents"/>
              <w:spacing w:before="0" w:after="0"/>
              <w:ind w:left="225" w:right="0" w:hanging="225"/>
              <w:rPr/>
            </w:pPr>
            <w:r>
              <w:rPr/>
              <w:t>2009</w:t>
            </w:r>
          </w:p>
        </w:tc>
        <w:tc>
          <w:tcPr>
            <w:tcW w:w="429"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jc w:val="right"/>
              <w:rPr/>
            </w:pPr>
            <w:r>
              <w:rPr/>
              <w:t>75</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69</w:t>
            </w:r>
          </w:p>
        </w:tc>
        <w:tc>
          <w:tcPr>
            <w:tcW w:w="131" w:type="dxa"/>
            <w:tcBorders/>
            <w:shd w:fill="auto" w:val="clear"/>
            <w:vAlign w:val="bottom"/>
          </w:tcPr>
          <w:p>
            <w:pPr>
              <w:pStyle w:val="TableContents"/>
              <w:spacing w:before="0" w:after="283"/>
              <w:rPr/>
            </w:pPr>
            <w:r>
              <w:rPr/>
              <w:t> </w:t>
            </w:r>
          </w:p>
        </w:tc>
      </w:tr>
      <w:tr>
        <w:trPr/>
        <w:tc>
          <w:tcPr>
            <w:tcW w:w="6651" w:type="dxa"/>
            <w:tcBorders/>
            <w:shd w:fill="CCEEFF" w:val="clear"/>
            <w:vAlign w:val="bottom"/>
          </w:tcPr>
          <w:p>
            <w:pPr>
              <w:pStyle w:val="TableContents"/>
              <w:spacing w:before="0" w:after="0"/>
              <w:ind w:left="225" w:right="0" w:hanging="225"/>
              <w:rPr/>
            </w:pPr>
            <w:r>
              <w:rPr/>
              <w:t>2010</w:t>
            </w:r>
          </w:p>
        </w:tc>
        <w:tc>
          <w:tcPr>
            <w:tcW w:w="429"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191" w:type="dxa"/>
            <w:tcBorders/>
            <w:shd w:fill="CCEEFF" w:val="clear"/>
            <w:vAlign w:val="bottom"/>
          </w:tcPr>
          <w:p>
            <w:pPr>
              <w:pStyle w:val="TableContents"/>
              <w:spacing w:before="0" w:after="283"/>
              <w:jc w:val="right"/>
              <w:rPr/>
            </w:pPr>
            <w:r>
              <w:rPr/>
              <w:t>73</w:t>
            </w:r>
          </w:p>
        </w:tc>
        <w:tc>
          <w:tcPr>
            <w:tcW w:w="124"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pPr>
            <w:r>
              <w:rPr/>
              <w:t>67</w:t>
            </w:r>
          </w:p>
        </w:tc>
        <w:tc>
          <w:tcPr>
            <w:tcW w:w="131" w:type="dxa"/>
            <w:tcBorders/>
            <w:shd w:fill="CCEEFF" w:val="clear"/>
            <w:vAlign w:val="bottom"/>
          </w:tcPr>
          <w:p>
            <w:pPr>
              <w:pStyle w:val="TableContents"/>
              <w:spacing w:before="0" w:after="283"/>
              <w:rPr/>
            </w:pPr>
            <w:r>
              <w:rPr/>
              <w:t> </w:t>
            </w:r>
          </w:p>
        </w:tc>
      </w:tr>
      <w:tr>
        <w:trPr/>
        <w:tc>
          <w:tcPr>
            <w:tcW w:w="6651" w:type="dxa"/>
            <w:tcBorders/>
            <w:shd w:fill="auto" w:val="clear"/>
            <w:vAlign w:val="bottom"/>
          </w:tcPr>
          <w:p>
            <w:pPr>
              <w:pStyle w:val="TableContents"/>
              <w:spacing w:before="0" w:after="0"/>
              <w:ind w:left="225" w:right="0" w:hanging="225"/>
              <w:rPr/>
            </w:pPr>
            <w:r>
              <w:rPr/>
              <w:t>2011</w:t>
            </w:r>
          </w:p>
        </w:tc>
        <w:tc>
          <w:tcPr>
            <w:tcW w:w="429"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jc w:val="right"/>
              <w:rPr/>
            </w:pPr>
            <w:r>
              <w:rPr/>
              <w:t>68</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63</w:t>
            </w:r>
          </w:p>
        </w:tc>
        <w:tc>
          <w:tcPr>
            <w:tcW w:w="131" w:type="dxa"/>
            <w:tcBorders/>
            <w:shd w:fill="auto" w:val="clear"/>
            <w:vAlign w:val="bottom"/>
          </w:tcPr>
          <w:p>
            <w:pPr>
              <w:pStyle w:val="TableContents"/>
              <w:spacing w:before="0" w:after="283"/>
              <w:rPr/>
            </w:pPr>
            <w:r>
              <w:rPr/>
              <w:t> </w:t>
            </w:r>
          </w:p>
        </w:tc>
      </w:tr>
      <w:tr>
        <w:trPr/>
        <w:tc>
          <w:tcPr>
            <w:tcW w:w="6651" w:type="dxa"/>
            <w:tcBorders/>
            <w:shd w:fill="CCEEFF" w:val="clear"/>
            <w:vAlign w:val="bottom"/>
          </w:tcPr>
          <w:p>
            <w:pPr>
              <w:pStyle w:val="TableContents"/>
              <w:spacing w:before="0" w:after="0"/>
              <w:ind w:left="225" w:right="0" w:hanging="225"/>
              <w:rPr/>
            </w:pPr>
            <w:r>
              <w:rPr/>
              <w:t>2012</w:t>
            </w:r>
          </w:p>
        </w:tc>
        <w:tc>
          <w:tcPr>
            <w:tcW w:w="429"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rPr/>
            </w:pPr>
            <w:r>
              <w:rPr/>
              <w:t> </w:t>
            </w:r>
          </w:p>
        </w:tc>
        <w:tc>
          <w:tcPr>
            <w:tcW w:w="1191" w:type="dxa"/>
            <w:tcBorders/>
            <w:shd w:fill="CCEEFF" w:val="clear"/>
            <w:vAlign w:val="bottom"/>
          </w:tcPr>
          <w:p>
            <w:pPr>
              <w:pStyle w:val="TableContents"/>
              <w:spacing w:before="0" w:after="283"/>
              <w:jc w:val="right"/>
              <w:rPr/>
            </w:pPr>
            <w:r>
              <w:rPr/>
              <w:t>65</w:t>
            </w:r>
          </w:p>
        </w:tc>
        <w:tc>
          <w:tcPr>
            <w:tcW w:w="124"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pPr>
            <w:r>
              <w:rPr/>
              <w:t>61</w:t>
            </w:r>
          </w:p>
        </w:tc>
        <w:tc>
          <w:tcPr>
            <w:tcW w:w="131" w:type="dxa"/>
            <w:tcBorders/>
            <w:shd w:fill="CCEEFF" w:val="clear"/>
            <w:vAlign w:val="bottom"/>
          </w:tcPr>
          <w:p>
            <w:pPr>
              <w:pStyle w:val="TableContents"/>
              <w:spacing w:before="0" w:after="283"/>
              <w:rPr/>
            </w:pPr>
            <w:r>
              <w:rPr/>
              <w:t> </w:t>
            </w:r>
          </w:p>
        </w:tc>
      </w:tr>
      <w:tr>
        <w:trPr/>
        <w:tc>
          <w:tcPr>
            <w:tcW w:w="6651" w:type="dxa"/>
            <w:tcBorders/>
            <w:shd w:fill="auto" w:val="clear"/>
            <w:vAlign w:val="bottom"/>
          </w:tcPr>
          <w:p>
            <w:pPr>
              <w:pStyle w:val="TableContents"/>
              <w:spacing w:before="0" w:after="0"/>
              <w:ind w:left="225" w:right="0" w:hanging="225"/>
              <w:rPr/>
            </w:pPr>
            <w:r>
              <w:rPr/>
              <w:t>Thereafter</w:t>
            </w:r>
          </w:p>
        </w:tc>
        <w:tc>
          <w:tcPr>
            <w:tcW w:w="429" w:type="dxa"/>
            <w:tcBorders/>
            <w:shd w:fill="auto" w:val="clear"/>
            <w:vAlign w:val="bottom"/>
          </w:tcPr>
          <w:p>
            <w:pPr>
              <w:pStyle w:val="TableContents"/>
              <w:spacing w:before="0" w:after="283"/>
              <w:rPr/>
            </w:pPr>
            <w:r>
              <w:rPr/>
              <w:t> </w:t>
            </w:r>
          </w:p>
        </w:tc>
        <w:tc>
          <w:tcPr>
            <w:tcW w:w="373" w:type="dxa"/>
            <w:tcBorders/>
            <w:shd w:fill="auto" w:val="clear"/>
            <w:vAlign w:val="bottom"/>
          </w:tcPr>
          <w:p>
            <w:pPr>
              <w:pStyle w:val="TableContents"/>
              <w:spacing w:before="0" w:after="283"/>
              <w:rPr/>
            </w:pPr>
            <w:r>
              <w:rPr/>
              <w:t> </w:t>
            </w:r>
          </w:p>
        </w:tc>
        <w:tc>
          <w:tcPr>
            <w:tcW w:w="1191" w:type="dxa"/>
            <w:tcBorders/>
            <w:shd w:fill="auto" w:val="clear"/>
            <w:vAlign w:val="bottom"/>
          </w:tcPr>
          <w:p>
            <w:pPr>
              <w:pStyle w:val="TableContents"/>
              <w:spacing w:before="0" w:after="283"/>
              <w:jc w:val="right"/>
              <w:rPr/>
            </w:pPr>
            <w:r>
              <w:rPr/>
              <w:t>195</w:t>
            </w:r>
          </w:p>
        </w:tc>
        <w:tc>
          <w:tcPr>
            <w:tcW w:w="124"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177</w:t>
            </w:r>
          </w:p>
        </w:tc>
        <w:tc>
          <w:tcPr>
            <w:tcW w:w="131" w:type="dxa"/>
            <w:tcBorders/>
            <w:shd w:fill="auto" w:val="clear"/>
            <w:vAlign w:val="bottom"/>
          </w:tcPr>
          <w:p>
            <w:pPr>
              <w:pStyle w:val="TableContents"/>
              <w:spacing w:before="0" w:after="283"/>
              <w:rPr/>
            </w:pPr>
            <w:r>
              <w:rPr/>
              <w:t> </w:t>
            </w:r>
          </w:p>
        </w:tc>
      </w:tr>
      <w:tr>
        <w:trPr/>
        <w:tc>
          <w:tcPr>
            <w:tcW w:w="6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5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87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r>
        <w:trPr/>
        <w:tc>
          <w:tcPr>
            <w:tcW w:w="6651" w:type="dxa"/>
            <w:tcBorders/>
            <w:shd w:fill="CCEEFF" w:val="clear"/>
            <w:vAlign w:val="bottom"/>
          </w:tcPr>
          <w:p>
            <w:pPr>
              <w:pStyle w:val="TableContents"/>
              <w:spacing w:before="0" w:after="0"/>
              <w:ind w:left="225" w:right="0" w:hanging="225"/>
              <w:rPr/>
            </w:pPr>
            <w:r>
              <w:rPr/>
              <w:t>Total future lease commitments</w:t>
            </w:r>
          </w:p>
        </w:tc>
        <w:tc>
          <w:tcPr>
            <w:tcW w:w="429" w:type="dxa"/>
            <w:tcBorders/>
            <w:shd w:fill="CCEEFF" w:val="clear"/>
            <w:vAlign w:val="bottom"/>
          </w:tcPr>
          <w:p>
            <w:pPr>
              <w:pStyle w:val="TableContents"/>
              <w:spacing w:before="0" w:after="283"/>
              <w:rPr/>
            </w:pPr>
            <w:r>
              <w:rPr/>
              <w:t> </w:t>
            </w:r>
          </w:p>
        </w:tc>
        <w:tc>
          <w:tcPr>
            <w:tcW w:w="373" w:type="dxa"/>
            <w:tcBorders/>
            <w:shd w:fill="CCEEFF" w:val="clear"/>
            <w:vAlign w:val="bottom"/>
          </w:tcPr>
          <w:p>
            <w:pPr>
              <w:pStyle w:val="TableContents"/>
              <w:spacing w:before="0" w:after="283"/>
              <w:jc w:val="left"/>
              <w:rPr/>
            </w:pPr>
            <w:r>
              <w:rPr/>
              <w:t>$</w:t>
            </w:r>
          </w:p>
        </w:tc>
        <w:tc>
          <w:tcPr>
            <w:tcW w:w="1191" w:type="dxa"/>
            <w:tcBorders/>
            <w:shd w:fill="CCEEFF" w:val="clear"/>
            <w:vAlign w:val="bottom"/>
          </w:tcPr>
          <w:p>
            <w:pPr>
              <w:pStyle w:val="TableContents"/>
              <w:spacing w:before="0" w:after="283"/>
              <w:jc w:val="right"/>
              <w:rPr/>
            </w:pPr>
            <w:r>
              <w:rPr/>
              <w:t>555</w:t>
            </w:r>
          </w:p>
        </w:tc>
        <w:tc>
          <w:tcPr>
            <w:tcW w:w="124"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jc w:val="left"/>
              <w:rPr/>
            </w:pPr>
            <w:r>
              <w:rPr/>
              <w:t>$</w:t>
            </w:r>
          </w:p>
        </w:tc>
        <w:tc>
          <w:tcPr>
            <w:tcW w:w="688" w:type="dxa"/>
            <w:tcBorders/>
            <w:shd w:fill="CCEEFF" w:val="clear"/>
            <w:vAlign w:val="bottom"/>
          </w:tcPr>
          <w:p>
            <w:pPr>
              <w:pStyle w:val="TableContents"/>
              <w:spacing w:before="0" w:after="283"/>
              <w:jc w:val="right"/>
              <w:rPr/>
            </w:pPr>
            <w:r>
              <w:rPr/>
              <w:t>509</w:t>
            </w:r>
          </w:p>
        </w:tc>
        <w:tc>
          <w:tcPr>
            <w:tcW w:w="131" w:type="dxa"/>
            <w:tcBorders/>
            <w:shd w:fill="CCEEFF" w:val="clear"/>
            <w:vAlign w:val="bottom"/>
          </w:tcPr>
          <w:p>
            <w:pPr>
              <w:pStyle w:val="TableContents"/>
              <w:spacing w:before="0" w:after="283"/>
              <w:rPr/>
            </w:pPr>
            <w:r>
              <w:rPr/>
              <w:t> </w:t>
            </w:r>
          </w:p>
        </w:tc>
      </w:tr>
      <w:tr>
        <w:trPr/>
        <w:tc>
          <w:tcPr>
            <w:tcW w:w="6651" w:type="dxa"/>
            <w:tcBorders/>
            <w:shd w:fill="auto" w:val="clear"/>
            <w:vAlign w:val="center"/>
          </w:tcPr>
          <w:p>
            <w:pPr>
              <w:pStyle w:val="TableContents"/>
              <w:spacing w:before="0" w:after="0"/>
              <w:ind w:left="225" w:right="0" w:hanging="225"/>
              <w:rPr/>
            </w:pPr>
            <w:r>
              <w:rPr/>
              <w:t> </w:t>
            </w:r>
          </w:p>
        </w:tc>
        <w:tc>
          <w:tcPr>
            <w:tcW w:w="429" w:type="dxa"/>
            <w:tcBorders/>
            <w:shd w:fill="auto" w:val="clear"/>
            <w:vAlign w:val="center"/>
          </w:tcPr>
          <w:p>
            <w:pPr>
              <w:pStyle w:val="TableContents"/>
              <w:spacing w:before="0" w:after="283"/>
              <w:rPr/>
            </w:pPr>
            <w:r>
              <w:rPr/>
              <w:t> </w:t>
            </w:r>
          </w:p>
        </w:tc>
        <w:tc>
          <w:tcPr>
            <w:tcW w:w="15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4" w:type="dxa"/>
            <w:tcBorders/>
            <w:shd w:fill="auto" w:val="clear"/>
            <w:vAlign w:val="center"/>
          </w:tcPr>
          <w:p>
            <w:pPr>
              <w:pStyle w:val="TableContents"/>
              <w:spacing w:before="0" w:after="283"/>
              <w:rPr/>
            </w:pPr>
            <w:r>
              <w:rPr/>
              <w:t> </w:t>
            </w:r>
          </w:p>
        </w:tc>
        <w:tc>
          <w:tcPr>
            <w:tcW w:w="429" w:type="dxa"/>
            <w:tcBorders/>
            <w:shd w:fill="auto" w:val="clear"/>
            <w:vAlign w:val="center"/>
          </w:tcPr>
          <w:p>
            <w:pPr>
              <w:pStyle w:val="TableContents"/>
              <w:spacing w:before="0" w:after="283"/>
              <w:rPr/>
            </w:pPr>
            <w:r>
              <w:rPr/>
              <w:t> </w:t>
            </w:r>
          </w:p>
        </w:tc>
        <w:tc>
          <w:tcPr>
            <w:tcW w:w="87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1"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10. Jointly-Owned Facilities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shares ownership of some of its generating and transmission facilities with other companies. Our share of operations and maintenance expense and utility plant costs related to these facilities is accounted for using proportional consolidation. The following table shows APS interests in those jointly-owned facilities recorded on the Consolidated Balance Sheets at December 31, 2007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93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218"/>
        <w:gridCol w:w="269"/>
        <w:gridCol w:w="184"/>
        <w:gridCol w:w="467"/>
        <w:gridCol w:w="595"/>
        <w:gridCol w:w="269"/>
        <w:gridCol w:w="262"/>
        <w:gridCol w:w="988"/>
        <w:gridCol w:w="184"/>
        <w:gridCol w:w="269"/>
        <w:gridCol w:w="283"/>
        <w:gridCol w:w="1140"/>
        <w:gridCol w:w="194"/>
        <w:gridCol w:w="269"/>
        <w:gridCol w:w="309"/>
        <w:gridCol w:w="1089"/>
        <w:gridCol w:w="216"/>
      </w:tblGrid>
      <w:tr>
        <w:trPr/>
        <w:tc>
          <w:tcPr>
            <w:tcW w:w="3218"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614" w:type="dxa"/>
            <w:gridSpan w:val="3"/>
            <w:tcBorders/>
            <w:shd w:fill="auto" w:val="clear"/>
            <w:vAlign w:val="bottom"/>
          </w:tcPr>
          <w:p>
            <w:pPr>
              <w:pStyle w:val="TableContents"/>
              <w:spacing w:before="0" w:after="283"/>
              <w:jc w:val="center"/>
              <w:rPr>
                <w:b/>
              </w:rPr>
            </w:pPr>
            <w:r>
              <w:rPr>
                <w:b/>
              </w:rPr>
              <w:t>Construction</w:t>
            </w:r>
          </w:p>
        </w:tc>
      </w:tr>
      <w:tr>
        <w:trPr/>
        <w:tc>
          <w:tcPr>
            <w:tcW w:w="3218"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b/>
              </w:rPr>
            </w:pPr>
            <w:r>
              <w:rPr>
                <w:b/>
              </w:rPr>
              <w:t>Percent</w:t>
            </w:r>
          </w:p>
        </w:tc>
        <w:tc>
          <w:tcPr>
            <w:tcW w:w="269" w:type="dxa"/>
            <w:tcBorders/>
            <w:shd w:fill="auto" w:val="clear"/>
            <w:vAlign w:val="bottom"/>
          </w:tcPr>
          <w:p>
            <w:pPr>
              <w:pStyle w:val="TableContents"/>
              <w:spacing w:before="0" w:after="283"/>
              <w:rPr/>
            </w:pPr>
            <w:r>
              <w:rPr/>
              <w:t> </w:t>
            </w:r>
          </w:p>
        </w:tc>
        <w:tc>
          <w:tcPr>
            <w:tcW w:w="1434" w:type="dxa"/>
            <w:gridSpan w:val="3"/>
            <w:tcBorders/>
            <w:shd w:fill="auto" w:val="clear"/>
            <w:vAlign w:val="bottom"/>
          </w:tcPr>
          <w:p>
            <w:pPr>
              <w:pStyle w:val="TableContents"/>
              <w:spacing w:before="0" w:after="283"/>
              <w:jc w:val="center"/>
              <w:rPr>
                <w:b/>
              </w:rPr>
            </w:pPr>
            <w:r>
              <w:rPr>
                <w:b/>
              </w:rPr>
              <w:t>Plant in</w:t>
            </w:r>
          </w:p>
        </w:tc>
        <w:tc>
          <w:tcPr>
            <w:tcW w:w="269" w:type="dxa"/>
            <w:tcBorders/>
            <w:shd w:fill="auto" w:val="clear"/>
            <w:vAlign w:val="bottom"/>
          </w:tcPr>
          <w:p>
            <w:pPr>
              <w:pStyle w:val="TableContents"/>
              <w:spacing w:before="0" w:after="283"/>
              <w:rPr/>
            </w:pPr>
            <w:r>
              <w:rPr/>
              <w:t> </w:t>
            </w:r>
          </w:p>
        </w:tc>
        <w:tc>
          <w:tcPr>
            <w:tcW w:w="1617" w:type="dxa"/>
            <w:gridSpan w:val="3"/>
            <w:tcBorders/>
            <w:shd w:fill="auto" w:val="clear"/>
            <w:vAlign w:val="bottom"/>
          </w:tcPr>
          <w:p>
            <w:pPr>
              <w:pStyle w:val="TableContents"/>
              <w:spacing w:before="0" w:after="283"/>
              <w:jc w:val="center"/>
              <w:rPr>
                <w:b/>
              </w:rPr>
            </w:pPr>
            <w:r>
              <w:rPr>
                <w:b/>
              </w:rPr>
              <w:t>Accumulated</w:t>
            </w:r>
          </w:p>
        </w:tc>
        <w:tc>
          <w:tcPr>
            <w:tcW w:w="269" w:type="dxa"/>
            <w:tcBorders/>
            <w:shd w:fill="auto" w:val="clear"/>
            <w:vAlign w:val="bottom"/>
          </w:tcPr>
          <w:p>
            <w:pPr>
              <w:pStyle w:val="TableContents"/>
              <w:spacing w:before="0" w:after="283"/>
              <w:rPr/>
            </w:pPr>
            <w:r>
              <w:rPr/>
              <w:t> </w:t>
            </w:r>
          </w:p>
        </w:tc>
        <w:tc>
          <w:tcPr>
            <w:tcW w:w="1614" w:type="dxa"/>
            <w:gridSpan w:val="3"/>
            <w:tcBorders/>
            <w:shd w:fill="auto" w:val="clear"/>
            <w:vAlign w:val="bottom"/>
          </w:tcPr>
          <w:p>
            <w:pPr>
              <w:pStyle w:val="TableContents"/>
              <w:spacing w:before="0" w:after="283"/>
              <w:jc w:val="center"/>
              <w:rPr>
                <w:b/>
              </w:rPr>
            </w:pPr>
            <w:r>
              <w:rPr>
                <w:b/>
              </w:rPr>
              <w:t>Work in</w:t>
            </w:r>
          </w:p>
        </w:tc>
      </w:tr>
      <w:tr>
        <w:trPr/>
        <w:tc>
          <w:tcPr>
            <w:tcW w:w="3218"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124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Owned</w:t>
            </w:r>
          </w:p>
        </w:tc>
        <w:tc>
          <w:tcPr>
            <w:tcW w:w="269" w:type="dxa"/>
            <w:tcBorders/>
            <w:shd w:fill="auto" w:val="clear"/>
            <w:vAlign w:val="bottom"/>
          </w:tcPr>
          <w:p>
            <w:pPr>
              <w:pStyle w:val="TableContents"/>
              <w:spacing w:before="0" w:after="283"/>
              <w:rPr/>
            </w:pPr>
            <w:r>
              <w:rPr/>
              <w:t> </w:t>
            </w:r>
          </w:p>
        </w:tc>
        <w:tc>
          <w:tcPr>
            <w:tcW w:w="143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Service</w:t>
            </w:r>
          </w:p>
        </w:tc>
        <w:tc>
          <w:tcPr>
            <w:tcW w:w="269" w:type="dxa"/>
            <w:tcBorders/>
            <w:shd w:fill="auto" w:val="clear"/>
            <w:vAlign w:val="bottom"/>
          </w:tcPr>
          <w:p>
            <w:pPr>
              <w:pStyle w:val="TableContents"/>
              <w:spacing w:before="0" w:after="283"/>
              <w:rPr/>
            </w:pPr>
            <w:r>
              <w:rPr/>
              <w:t> </w:t>
            </w:r>
          </w:p>
        </w:tc>
        <w:tc>
          <w:tcPr>
            <w:tcW w:w="161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Depreciation</w:t>
            </w:r>
          </w:p>
        </w:tc>
        <w:tc>
          <w:tcPr>
            <w:tcW w:w="269" w:type="dxa"/>
            <w:tcBorders/>
            <w:shd w:fill="auto" w:val="clear"/>
            <w:vAlign w:val="bottom"/>
          </w:tcPr>
          <w:p>
            <w:pPr>
              <w:pStyle w:val="TableContents"/>
              <w:spacing w:before="0" w:after="283"/>
              <w:rPr/>
            </w:pPr>
            <w:r>
              <w:rPr/>
              <w:t> </w:t>
            </w:r>
          </w:p>
        </w:tc>
        <w:tc>
          <w:tcPr>
            <w:tcW w:w="16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Progress</w:t>
            </w:r>
          </w:p>
        </w:tc>
      </w:tr>
      <w:tr>
        <w:trPr/>
        <w:tc>
          <w:tcPr>
            <w:tcW w:w="3218" w:type="dxa"/>
            <w:tcBorders/>
            <w:shd w:fill="CCEEFF" w:val="clear"/>
            <w:vAlign w:val="bottom"/>
          </w:tcPr>
          <w:p>
            <w:pPr>
              <w:pStyle w:val="TableContents"/>
              <w:spacing w:before="0" w:after="0"/>
              <w:ind w:left="225" w:right="0" w:hanging="225"/>
              <w:rPr/>
            </w:pPr>
            <w:r>
              <w:rPr/>
              <w:t>Generating facilities:</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Palo Verde Units 1 and 3</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29.1</w:t>
            </w:r>
          </w:p>
        </w:tc>
        <w:tc>
          <w:tcPr>
            <w:tcW w:w="595" w:type="dxa"/>
            <w:tcBorders/>
            <w:shd w:fill="auto" w:val="clear"/>
            <w:vAlign w:val="bottom"/>
          </w:tcPr>
          <w:p>
            <w:pPr>
              <w:pStyle w:val="TableContents"/>
              <w:spacing w:before="0" w:after="283"/>
              <w:rPr/>
            </w:pPr>
            <w:r>
              <w:rPr/>
              <w:t>%</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right"/>
              <w:rPr/>
            </w:pPr>
            <w:r>
              <w:rPr/>
              <w:t>$</w:t>
            </w:r>
          </w:p>
        </w:tc>
        <w:tc>
          <w:tcPr>
            <w:tcW w:w="988" w:type="dxa"/>
            <w:tcBorders/>
            <w:shd w:fill="auto" w:val="clear"/>
            <w:vAlign w:val="bottom"/>
          </w:tcPr>
          <w:p>
            <w:pPr>
              <w:pStyle w:val="TableContents"/>
              <w:spacing w:before="0" w:after="283"/>
              <w:jc w:val="right"/>
              <w:rPr/>
            </w:pPr>
            <w:r>
              <w:rPr/>
              <w:t>1,939,389</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pPr>
            <w:r>
              <w:rPr/>
              <w:t>$</w:t>
            </w:r>
          </w:p>
        </w:tc>
        <w:tc>
          <w:tcPr>
            <w:tcW w:w="1140" w:type="dxa"/>
            <w:tcBorders/>
            <w:shd w:fill="auto" w:val="clear"/>
            <w:vAlign w:val="bottom"/>
          </w:tcPr>
          <w:p>
            <w:pPr>
              <w:pStyle w:val="TableContents"/>
              <w:spacing w:before="0" w:after="283"/>
              <w:jc w:val="right"/>
              <w:rPr/>
            </w:pPr>
            <w:r>
              <w:rPr/>
              <w:t>1,038,432</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right"/>
              <w:rPr/>
            </w:pPr>
            <w:r>
              <w:rPr/>
              <w:t>$</w:t>
            </w:r>
          </w:p>
        </w:tc>
        <w:tc>
          <w:tcPr>
            <w:tcW w:w="1089" w:type="dxa"/>
            <w:tcBorders/>
            <w:shd w:fill="auto" w:val="clear"/>
            <w:vAlign w:val="bottom"/>
          </w:tcPr>
          <w:p>
            <w:pPr>
              <w:pStyle w:val="TableContents"/>
              <w:spacing w:before="0" w:after="283"/>
              <w:jc w:val="right"/>
              <w:rPr/>
            </w:pPr>
            <w:r>
              <w:rPr/>
              <w:t>132,618</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450" w:right="0" w:hanging="225"/>
              <w:rPr/>
            </w:pPr>
            <w:r>
              <w:rPr/>
              <w:t>Palo Verde Unit 2 (see Note 9)</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right"/>
              <w:rPr/>
            </w:pPr>
            <w:r>
              <w:rPr/>
              <w:t> </w:t>
            </w:r>
          </w:p>
        </w:tc>
        <w:tc>
          <w:tcPr>
            <w:tcW w:w="467" w:type="dxa"/>
            <w:tcBorders/>
            <w:shd w:fill="CCEEFF" w:val="clear"/>
            <w:vAlign w:val="bottom"/>
          </w:tcPr>
          <w:p>
            <w:pPr>
              <w:pStyle w:val="TableContents"/>
              <w:spacing w:before="0" w:after="283"/>
              <w:jc w:val="right"/>
              <w:rPr/>
            </w:pPr>
            <w:r>
              <w:rPr/>
              <w:t>17.0</w:t>
            </w:r>
          </w:p>
        </w:tc>
        <w:tc>
          <w:tcPr>
            <w:tcW w:w="595" w:type="dxa"/>
            <w:tcBorders/>
            <w:shd w:fill="CCEEFF" w:val="clear"/>
            <w:vAlign w:val="bottom"/>
          </w:tcPr>
          <w:p>
            <w:pPr>
              <w:pStyle w:val="TableContents"/>
              <w:spacing w:before="0" w:after="283"/>
              <w:rPr/>
            </w:pPr>
            <w:r>
              <w:rPr/>
              <w:t>%</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jc w:val="right"/>
              <w:rPr/>
            </w:pPr>
            <w:r>
              <w:rPr/>
              <w:t>672,564</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jc w:val="right"/>
              <w:rPr/>
            </w:pPr>
            <w:r>
              <w:rPr/>
              <w:t>303,638</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pPr>
            <w:r>
              <w:rPr/>
              <w:t>16,630</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Four Corners Units 4 and 5</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15.0</w:t>
            </w:r>
          </w:p>
        </w:tc>
        <w:tc>
          <w:tcPr>
            <w:tcW w:w="595" w:type="dxa"/>
            <w:tcBorders/>
            <w:shd w:fill="auto" w:val="clear"/>
            <w:vAlign w:val="bottom"/>
          </w:tcPr>
          <w:p>
            <w:pPr>
              <w:pStyle w:val="TableContents"/>
              <w:spacing w:before="0" w:after="283"/>
              <w:rPr/>
            </w:pPr>
            <w:r>
              <w:rPr/>
              <w:t>%</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182,052</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99,127</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12,345</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450" w:right="0" w:hanging="225"/>
              <w:rPr/>
            </w:pPr>
            <w:r>
              <w:rPr/>
              <w:t>Navajo Generating Station Units 1, 2 and 3</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right"/>
              <w:rPr/>
            </w:pPr>
            <w:r>
              <w:rPr/>
              <w:t> </w:t>
            </w:r>
          </w:p>
        </w:tc>
        <w:tc>
          <w:tcPr>
            <w:tcW w:w="467" w:type="dxa"/>
            <w:tcBorders/>
            <w:shd w:fill="CCEEFF" w:val="clear"/>
            <w:vAlign w:val="bottom"/>
          </w:tcPr>
          <w:p>
            <w:pPr>
              <w:pStyle w:val="TableContents"/>
              <w:spacing w:before="0" w:after="283"/>
              <w:jc w:val="right"/>
              <w:rPr/>
            </w:pPr>
            <w:r>
              <w:rPr/>
              <w:t>14.0</w:t>
            </w:r>
          </w:p>
        </w:tc>
        <w:tc>
          <w:tcPr>
            <w:tcW w:w="595" w:type="dxa"/>
            <w:tcBorders/>
            <w:shd w:fill="CCEEFF" w:val="clear"/>
            <w:vAlign w:val="bottom"/>
          </w:tcPr>
          <w:p>
            <w:pPr>
              <w:pStyle w:val="TableContents"/>
              <w:spacing w:before="0" w:after="283"/>
              <w:rPr/>
            </w:pPr>
            <w:r>
              <w:rPr/>
              <w:t>%</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jc w:val="right"/>
              <w:rPr/>
            </w:pPr>
            <w:r>
              <w:rPr/>
              <w:t>255,592</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jc w:val="right"/>
              <w:rPr/>
            </w:pPr>
            <w:r>
              <w:rPr/>
              <w:t>142,144</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pPr>
            <w:r>
              <w:rPr/>
              <w:t>1,855</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Cholla common facilities (a)</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63.9</w:t>
            </w:r>
          </w:p>
        </w:tc>
        <w:tc>
          <w:tcPr>
            <w:tcW w:w="595" w:type="dxa"/>
            <w:tcBorders/>
            <w:shd w:fill="auto" w:val="clear"/>
            <w:vAlign w:val="bottom"/>
          </w:tcPr>
          <w:p>
            <w:pPr>
              <w:pStyle w:val="TableContents"/>
              <w:spacing w:before="0" w:after="283"/>
              <w:rPr/>
            </w:pPr>
            <w:r>
              <w:rPr/>
              <w:t>%(b)</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91,636</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49,741</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31,692</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225" w:right="0" w:hanging="225"/>
              <w:rPr/>
            </w:pPr>
            <w:r>
              <w:rPr/>
              <w:t>Transmission facilities:</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rPr/>
            </w:pPr>
            <w:r>
              <w:rPr/>
              <w:t> </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ANPP 500KV System</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35.8</w:t>
            </w:r>
          </w:p>
        </w:tc>
        <w:tc>
          <w:tcPr>
            <w:tcW w:w="595" w:type="dxa"/>
            <w:tcBorders/>
            <w:shd w:fill="auto" w:val="clear"/>
            <w:vAlign w:val="bottom"/>
          </w:tcPr>
          <w:p>
            <w:pPr>
              <w:pStyle w:val="TableContents"/>
              <w:spacing w:before="0" w:after="283"/>
              <w:rPr/>
            </w:pPr>
            <w:r>
              <w:rPr/>
              <w:t>%(b)</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79,515</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24,001</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4,399</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450" w:right="0" w:hanging="225"/>
              <w:rPr/>
            </w:pPr>
            <w:r>
              <w:rPr/>
              <w:t>Navajo Southern System</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right"/>
              <w:rPr/>
            </w:pPr>
            <w:r>
              <w:rPr/>
              <w:t> </w:t>
            </w:r>
          </w:p>
        </w:tc>
        <w:tc>
          <w:tcPr>
            <w:tcW w:w="467" w:type="dxa"/>
            <w:tcBorders/>
            <w:shd w:fill="CCEEFF" w:val="clear"/>
            <w:vAlign w:val="bottom"/>
          </w:tcPr>
          <w:p>
            <w:pPr>
              <w:pStyle w:val="TableContents"/>
              <w:spacing w:before="0" w:after="283"/>
              <w:jc w:val="right"/>
              <w:rPr/>
            </w:pPr>
            <w:r>
              <w:rPr/>
              <w:t>31.4</w:t>
            </w:r>
          </w:p>
        </w:tc>
        <w:tc>
          <w:tcPr>
            <w:tcW w:w="595" w:type="dxa"/>
            <w:tcBorders/>
            <w:shd w:fill="CCEEFF" w:val="clear"/>
            <w:vAlign w:val="bottom"/>
          </w:tcPr>
          <w:p>
            <w:pPr>
              <w:pStyle w:val="TableContents"/>
              <w:spacing w:before="0" w:after="283"/>
              <w:rPr/>
            </w:pPr>
            <w:r>
              <w:rPr/>
              <w:t>%(b)</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jc w:val="right"/>
              <w:rPr/>
            </w:pPr>
            <w:r>
              <w:rPr/>
              <w:t>38,935</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jc w:val="right"/>
              <w:rPr/>
            </w:pPr>
            <w:r>
              <w:rPr/>
              <w:t>12,665</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pPr>
            <w:r>
              <w:rPr/>
              <w:t>5,575</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Palo Verde  Yuma 500KV System</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23.9</w:t>
            </w:r>
          </w:p>
        </w:tc>
        <w:tc>
          <w:tcPr>
            <w:tcW w:w="595" w:type="dxa"/>
            <w:tcBorders/>
            <w:shd w:fill="auto" w:val="clear"/>
            <w:vAlign w:val="bottom"/>
          </w:tcPr>
          <w:p>
            <w:pPr>
              <w:pStyle w:val="TableContents"/>
              <w:spacing w:before="0" w:after="283"/>
              <w:rPr/>
            </w:pPr>
            <w:r>
              <w:rPr/>
              <w:t>%(b)</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9,230</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3,857</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3,427</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450" w:right="0" w:hanging="225"/>
              <w:rPr/>
            </w:pPr>
            <w:r>
              <w:rPr/>
              <w:t>Four Corners Switchyards</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right"/>
              <w:rPr/>
            </w:pPr>
            <w:r>
              <w:rPr/>
              <w:t> </w:t>
            </w:r>
          </w:p>
        </w:tc>
        <w:tc>
          <w:tcPr>
            <w:tcW w:w="467" w:type="dxa"/>
            <w:tcBorders/>
            <w:shd w:fill="CCEEFF" w:val="clear"/>
            <w:vAlign w:val="bottom"/>
          </w:tcPr>
          <w:p>
            <w:pPr>
              <w:pStyle w:val="TableContents"/>
              <w:spacing w:before="0" w:after="283"/>
              <w:jc w:val="right"/>
              <w:rPr/>
            </w:pPr>
            <w:r>
              <w:rPr/>
              <w:t>27.5</w:t>
            </w:r>
          </w:p>
        </w:tc>
        <w:tc>
          <w:tcPr>
            <w:tcW w:w="595" w:type="dxa"/>
            <w:tcBorders/>
            <w:shd w:fill="CCEEFF" w:val="clear"/>
            <w:vAlign w:val="bottom"/>
          </w:tcPr>
          <w:p>
            <w:pPr>
              <w:pStyle w:val="TableContents"/>
              <w:spacing w:before="0" w:after="283"/>
              <w:rPr/>
            </w:pPr>
            <w:r>
              <w:rPr/>
              <w:t>%(b)</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jc w:val="right"/>
              <w:rPr/>
            </w:pPr>
            <w:r>
              <w:rPr/>
              <w:t>3,198</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jc w:val="right"/>
              <w:rPr/>
            </w:pPr>
            <w:r>
              <w:rPr/>
              <w:t>1,304</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pPr>
            <w:r>
              <w:rPr/>
              <w:t></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Phoenix  Mead System</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17.1</w:t>
            </w:r>
          </w:p>
        </w:tc>
        <w:tc>
          <w:tcPr>
            <w:tcW w:w="595" w:type="dxa"/>
            <w:tcBorders/>
            <w:shd w:fill="auto" w:val="clear"/>
            <w:vAlign w:val="bottom"/>
          </w:tcPr>
          <w:p>
            <w:pPr>
              <w:pStyle w:val="TableContents"/>
              <w:spacing w:before="0" w:after="283"/>
              <w:rPr/>
            </w:pPr>
            <w:r>
              <w:rPr/>
              <w:t>%(b)</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36,032</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4,823</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w:t>
            </w:r>
          </w:p>
        </w:tc>
        <w:tc>
          <w:tcPr>
            <w:tcW w:w="216" w:type="dxa"/>
            <w:tcBorders/>
            <w:shd w:fill="auto" w:val="clear"/>
            <w:vAlign w:val="bottom"/>
          </w:tcPr>
          <w:p>
            <w:pPr>
              <w:pStyle w:val="TableContents"/>
              <w:spacing w:before="0" w:after="283"/>
              <w:rPr/>
            </w:pPr>
            <w:r>
              <w:rPr/>
              <w:t> </w:t>
            </w:r>
          </w:p>
        </w:tc>
      </w:tr>
      <w:tr>
        <w:trPr/>
        <w:tc>
          <w:tcPr>
            <w:tcW w:w="3218" w:type="dxa"/>
            <w:tcBorders/>
            <w:shd w:fill="CCEEFF" w:val="clear"/>
            <w:vAlign w:val="bottom"/>
          </w:tcPr>
          <w:p>
            <w:pPr>
              <w:pStyle w:val="TableContents"/>
              <w:spacing w:before="0" w:after="0"/>
              <w:ind w:left="450" w:right="0" w:hanging="225"/>
              <w:rPr/>
            </w:pPr>
            <w:r>
              <w:rPr/>
              <w:t>Palo Verde  Estrella 500KV System</w:t>
            </w:r>
          </w:p>
        </w:tc>
        <w:tc>
          <w:tcPr>
            <w:tcW w:w="269"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jc w:val="right"/>
              <w:rPr/>
            </w:pPr>
            <w:r>
              <w:rPr/>
              <w:t> </w:t>
            </w:r>
          </w:p>
        </w:tc>
        <w:tc>
          <w:tcPr>
            <w:tcW w:w="467" w:type="dxa"/>
            <w:tcBorders/>
            <w:shd w:fill="CCEEFF" w:val="clear"/>
            <w:vAlign w:val="bottom"/>
          </w:tcPr>
          <w:p>
            <w:pPr>
              <w:pStyle w:val="TableContents"/>
              <w:spacing w:before="0" w:after="283"/>
              <w:jc w:val="right"/>
              <w:rPr/>
            </w:pPr>
            <w:r>
              <w:rPr/>
              <w:t>55.5</w:t>
            </w:r>
          </w:p>
        </w:tc>
        <w:tc>
          <w:tcPr>
            <w:tcW w:w="595" w:type="dxa"/>
            <w:tcBorders/>
            <w:shd w:fill="CCEEFF" w:val="clear"/>
            <w:vAlign w:val="bottom"/>
          </w:tcPr>
          <w:p>
            <w:pPr>
              <w:pStyle w:val="TableContents"/>
              <w:spacing w:before="0" w:after="283"/>
              <w:rPr/>
            </w:pPr>
            <w:r>
              <w:rPr/>
              <w:t>%(b)</w:t>
            </w:r>
          </w:p>
        </w:tc>
        <w:tc>
          <w:tcPr>
            <w:tcW w:w="269"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jc w:val="right"/>
              <w:rPr/>
            </w:pPr>
            <w:r>
              <w:rPr/>
              <w:t>74,318</w:t>
            </w:r>
          </w:p>
        </w:tc>
        <w:tc>
          <w:tcPr>
            <w:tcW w:w="18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140" w:type="dxa"/>
            <w:tcBorders/>
            <w:shd w:fill="CCEEFF" w:val="clear"/>
            <w:vAlign w:val="bottom"/>
          </w:tcPr>
          <w:p>
            <w:pPr>
              <w:pStyle w:val="TableContents"/>
              <w:spacing w:before="0" w:after="283"/>
              <w:jc w:val="right"/>
              <w:rPr/>
            </w:pPr>
            <w:r>
              <w:rPr/>
              <w:t>3,990</w:t>
            </w:r>
          </w:p>
        </w:tc>
        <w:tc>
          <w:tcPr>
            <w:tcW w:w="1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1089" w:type="dxa"/>
            <w:tcBorders/>
            <w:shd w:fill="CCEEFF" w:val="clear"/>
            <w:vAlign w:val="bottom"/>
          </w:tcPr>
          <w:p>
            <w:pPr>
              <w:pStyle w:val="TableContents"/>
              <w:spacing w:before="0" w:after="283"/>
              <w:jc w:val="right"/>
              <w:rPr/>
            </w:pPr>
            <w:r>
              <w:rPr/>
              <w:t></w:t>
            </w:r>
          </w:p>
        </w:tc>
        <w:tc>
          <w:tcPr>
            <w:tcW w:w="216" w:type="dxa"/>
            <w:tcBorders/>
            <w:shd w:fill="CCEEFF" w:val="clear"/>
            <w:vAlign w:val="bottom"/>
          </w:tcPr>
          <w:p>
            <w:pPr>
              <w:pStyle w:val="TableContents"/>
              <w:spacing w:before="0" w:after="283"/>
              <w:rPr/>
            </w:pPr>
            <w:r>
              <w:rPr/>
              <w:t> </w:t>
            </w:r>
          </w:p>
        </w:tc>
      </w:tr>
      <w:tr>
        <w:trPr/>
        <w:tc>
          <w:tcPr>
            <w:tcW w:w="3218" w:type="dxa"/>
            <w:tcBorders/>
            <w:shd w:fill="auto" w:val="clear"/>
            <w:vAlign w:val="bottom"/>
          </w:tcPr>
          <w:p>
            <w:pPr>
              <w:pStyle w:val="TableContents"/>
              <w:spacing w:before="0" w:after="0"/>
              <w:ind w:left="450" w:right="0" w:hanging="225"/>
              <w:rPr/>
            </w:pPr>
            <w:r>
              <w:rPr/>
              <w:t>Harquahala</w:t>
            </w:r>
          </w:p>
        </w:tc>
        <w:tc>
          <w:tcPr>
            <w:tcW w:w="26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jc w:val="right"/>
              <w:rPr/>
            </w:pPr>
            <w:r>
              <w:rPr/>
              <w:t> </w:t>
            </w:r>
          </w:p>
        </w:tc>
        <w:tc>
          <w:tcPr>
            <w:tcW w:w="467" w:type="dxa"/>
            <w:tcBorders/>
            <w:shd w:fill="auto" w:val="clear"/>
            <w:vAlign w:val="bottom"/>
          </w:tcPr>
          <w:p>
            <w:pPr>
              <w:pStyle w:val="TableContents"/>
              <w:spacing w:before="0" w:after="283"/>
              <w:jc w:val="right"/>
              <w:rPr/>
            </w:pPr>
            <w:r>
              <w:rPr/>
              <w:t>80.0</w:t>
            </w:r>
          </w:p>
        </w:tc>
        <w:tc>
          <w:tcPr>
            <w:tcW w:w="595" w:type="dxa"/>
            <w:tcBorders/>
            <w:shd w:fill="auto" w:val="clear"/>
            <w:vAlign w:val="bottom"/>
          </w:tcPr>
          <w:p>
            <w:pPr>
              <w:pStyle w:val="TableContents"/>
              <w:spacing w:before="0" w:after="283"/>
              <w:rPr/>
            </w:pPr>
            <w:r>
              <w:rPr/>
              <w:t>%(b)</w:t>
            </w:r>
          </w:p>
        </w:tc>
        <w:tc>
          <w:tcPr>
            <w:tcW w:w="269"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jc w:val="right"/>
              <w:rPr/>
            </w:pPr>
            <w:r>
              <w:rPr/>
              <w:t></w:t>
            </w:r>
          </w:p>
        </w:tc>
        <w:tc>
          <w:tcPr>
            <w:tcW w:w="18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140" w:type="dxa"/>
            <w:tcBorders/>
            <w:shd w:fill="auto" w:val="clear"/>
            <w:vAlign w:val="bottom"/>
          </w:tcPr>
          <w:p>
            <w:pPr>
              <w:pStyle w:val="TableContents"/>
              <w:spacing w:before="0" w:after="283"/>
              <w:jc w:val="right"/>
              <w:rPr/>
            </w:pPr>
            <w:r>
              <w:rPr/>
              <w:t></w:t>
            </w:r>
          </w:p>
        </w:tc>
        <w:tc>
          <w:tcPr>
            <w:tcW w:w="1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jc w:val="right"/>
              <w:rPr/>
            </w:pPr>
            <w:r>
              <w:rPr/>
              <w:t>6,418</w:t>
            </w:r>
          </w:p>
        </w:tc>
        <w:tc>
          <w:tcPr>
            <w:tcW w:w="216"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03"/>
        <w:gridCol w:w="2201"/>
        <w:gridCol w:w="1401"/>
      </w:tblGrid>
      <w:tr>
        <w:trPr/>
        <w:tc>
          <w:tcPr>
            <w:tcW w:w="6603" w:type="dxa"/>
            <w:tcBorders/>
            <w:shd w:fill="auto" w:val="clear"/>
            <w:vAlign w:val="center"/>
          </w:tcPr>
          <w:p>
            <w:pPr>
              <w:pStyle w:val="TableContents"/>
              <w:spacing w:before="0" w:after="283"/>
              <w:rPr>
                <w:sz w:val="4"/>
                <w:szCs w:val="4"/>
              </w:rPr>
            </w:pPr>
            <w:r>
              <w:rPr>
                <w:sz w:val="4"/>
                <w:szCs w:val="4"/>
              </w:rPr>
            </w:r>
          </w:p>
        </w:tc>
        <w:tc>
          <w:tcPr>
            <w:tcW w:w="2201" w:type="dxa"/>
            <w:tcBorders/>
            <w:shd w:fill="auto" w:val="clear"/>
            <w:vAlign w:val="center"/>
          </w:tcPr>
          <w:p>
            <w:pPr>
              <w:pStyle w:val="TableContents"/>
              <w:spacing w:before="0" w:after="283"/>
              <w:rPr>
                <w:sz w:val="4"/>
                <w:szCs w:val="4"/>
              </w:rPr>
            </w:pPr>
            <w:r>
              <w:rPr>
                <w:sz w:val="4"/>
                <w:szCs w:val="4"/>
              </w:rPr>
            </w:r>
          </w:p>
        </w:tc>
        <w:tc>
          <w:tcPr>
            <w:tcW w:w="1401" w:type="dxa"/>
            <w:tcBorders/>
            <w:shd w:fill="auto" w:val="clear"/>
            <w:vAlign w:val="cente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(a)</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PacifiCorp owns Cholla Unit 4 and APS operates the unit for PacifiCorp. The common facilities at Cholla are jointly-owned.</w:t>
            </w:r>
          </w:p>
        </w:tc>
      </w:tr>
      <w:tr>
        <w:trPr/>
        <w:tc>
          <w:tcPr>
            <w:tcW w:w="6603" w:type="dxa"/>
            <w:tcBorders/>
            <w:shd w:fill="auto" w:val="clear"/>
            <w:vAlign w:val="center"/>
          </w:tcPr>
          <w:p>
            <w:pPr>
              <w:pStyle w:val="TableContents"/>
              <w:spacing w:before="0" w:after="283"/>
              <w:rPr/>
            </w:pPr>
            <w:r>
              <w:rPr/>
              <w:t> </w:t>
            </w:r>
          </w:p>
        </w:tc>
        <w:tc>
          <w:tcPr>
            <w:tcW w:w="3602" w:type="dxa"/>
            <w:gridSpan w:val="2"/>
            <w:tcBorders/>
            <w:shd w:fill="auto" w:val="clear"/>
          </w:tcPr>
          <w:p>
            <w:pPr>
              <w:pStyle w:val="TableContents"/>
              <w:spacing w:before="0" w:after="283"/>
              <w:rPr>
                <w:sz w:val="4"/>
                <w:szCs w:val="4"/>
              </w:rPr>
            </w:pPr>
            <w:r>
              <w:rPr>
                <w:sz w:val="4"/>
                <w:szCs w:val="4"/>
              </w:rPr>
            </w:r>
          </w:p>
        </w:tc>
      </w:tr>
      <w:tr>
        <w:trPr/>
        <w:tc>
          <w:tcPr>
            <w:tcW w:w="6603" w:type="dxa"/>
            <w:tcBorders/>
            <w:shd w:fill="auto" w:val="clear"/>
          </w:tcPr>
          <w:p>
            <w:pPr>
              <w:pStyle w:val="TableContents"/>
              <w:spacing w:before="0" w:after="283"/>
              <w:jc w:val="left"/>
              <w:rPr/>
            </w:pPr>
            <w:r>
              <w:rPr/>
              <w:t>(b)</w:t>
            </w:r>
          </w:p>
        </w:tc>
        <w:tc>
          <w:tcPr>
            <w:tcW w:w="2201" w:type="dxa"/>
            <w:tcBorders/>
            <w:shd w:fill="auto" w:val="clear"/>
          </w:tcPr>
          <w:p>
            <w:pPr>
              <w:pStyle w:val="TableContents"/>
              <w:spacing w:before="0" w:after="283"/>
              <w:rPr/>
            </w:pPr>
            <w:r>
              <w:rPr/>
              <w:t> </w:t>
            </w:r>
          </w:p>
        </w:tc>
        <w:tc>
          <w:tcPr>
            <w:tcW w:w="1401" w:type="dxa"/>
            <w:tcBorders/>
            <w:shd w:fill="auto" w:val="clear"/>
          </w:tcPr>
          <w:p>
            <w:pPr>
              <w:pStyle w:val="TableContents"/>
              <w:spacing w:before="0" w:after="283"/>
              <w:rPr/>
            </w:pPr>
            <w:r>
              <w:rPr/>
              <w:t>Weighted average of interests.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11. Commitments and Contingencies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Palo Verde Nuclear Generating Station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Spent Nuclear Fuel and Waste Disposal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Nuclear power plant operators are required to enter into spent fuel disposal contracts with the DOE, and the DOE is required to accept and dispose of all spent nuclear fuel and other high-level radioactive wastes generated by domestic power reactors. Although the Nuclear Waste Policy Act required the DOE to develop a permanent repository for the storage and disposal of spent nuclear fuel by 1998, the DOE has announced that the repository cannot be completed before at least 2017. In November 1997, the United States Court of Appeals for the District of Columbia Circuit (D.C. Circuit) issued a decision preventing the DOE from excusing its own delay, but refused to order the DOE to begin accepting spent nuclear fuel. Based on this decision and the DOEs delay, a number of utilities, including APS (on behalf of itself and the other Palo Verde owners), filed damages actions against the DOE in the Court of Federal Claims. APS is currently pursuing that damages claim. </w:t>
      </w:r>
    </w:p>
    <w:p>
      <w:pPr>
        <w:pStyle w:val="TextBody"/>
        <w:spacing w:before="120" w:after="283"/>
        <w:jc w:val="left"/>
        <w:rPr/>
      </w:pPr>
      <w:r>
        <w:rPr/>
        <w:t>     </w:t>
      </w:r>
      <w:r>
        <w:rPr>
          <w:rFonts w:ascii="Times New Roman;Times;serif" w:hAnsi="Times New Roman;Times;serif"/>
          <w:sz w:val="17"/>
        </w:rPr>
        <w:t xml:space="preserve">APS currently estimates it will incur $147 million (in 2007 dollars) over the life of Palo Verde for its share of the costs related to the on-site interim storage of spent nuclear fuel. At December 31, 2007, APS had a regulatory liability of $11 million that represents amounts recovered in retail rates in excess of amounts spent for on-site interim spent fuel storage. </w:t>
      </w:r>
    </w:p>
    <w:p>
      <w:pPr>
        <w:pStyle w:val="TextBody"/>
        <w:jc w:val="center"/>
        <w:rPr>
          <w:rFonts w:ascii="Times New Roman;Times;serif" w:hAnsi="Times New Roman;Times;serif"/>
          <w:sz w:val="17"/>
        </w:rPr>
      </w:pPr>
      <w:r>
        <w:rPr>
          <w:rFonts w:ascii="Times New Roman;Times;serif" w:hAnsi="Times New Roman;Times;serif"/>
          <w:sz w:val="17"/>
        </w:rPr>
        <w:t xml:space="preserve">94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Nuclear Insurance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Palo Verde participants have insurance for public liability resulting from nuclear energy hazards to the full limit of liability under federal law. This potential liability is covered by primary liability insurance provided by commercial insurance carriers in the amount of $300 million and the balance by an industry-wide retrospective assessment program. If losses at any nuclear power plant covered by the program exceed the accumulated funds, APS could be assessed retrospective premium adjustments. The maximum assessment per reactor under the program for each nuclear incident is approximately $101 million, subject to an annual limit of $15 million per incident, to be periodically adjusted for inflation. Based on APS interest in the three Palo Verde units, APS maximum potential assessment per incident for all three units is approximately $88 million, with an annual payment limitation of approximately $13 million. </w:t>
      </w:r>
    </w:p>
    <w:p>
      <w:pPr>
        <w:pStyle w:val="TextBody"/>
        <w:spacing w:before="120" w:after="283"/>
        <w:jc w:val="left"/>
        <w:rPr/>
      </w:pPr>
      <w:r>
        <w:rPr/>
        <w:t>     </w:t>
      </w:r>
      <w:r>
        <w:rPr>
          <w:rFonts w:ascii="Times New Roman;Times;serif" w:hAnsi="Times New Roman;Times;serif"/>
          <w:sz w:val="17"/>
        </w:rPr>
        <w:t xml:space="preserve">The Palo Verde participants maintain all risk (including nuclear hazards) insurance for property damage to, and decontamination of, property at Palo Verde in the aggregate amount of $2.75 billion, a substantial portion of which must first be applied to stabilization and decontamination. APS has also secured insurance against portions of any increased cost of generation or purchased power and business interruption resulting from a sudden and unforeseen accidental outage of any of the three units. The property damage, decontamination, and replacement power coverages are provided by Nuclear Electric Insurance Limited (NEIL). APS is subject to retrospective assessments under all NEIL policies if NEILs losses in any policy year exceed accumulated funds. The maximum amount of retrospective assessments APS could incur under the current NEIL policies totals $21.1 million. The insurance coverage discussed in this and the previous paragraph is subject to certain policy conditions and exclusions.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Fuel and Purchased Power Commitments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and APS are parties to various fuel and purchased power contracts with terms expiring between 2008 and 2025 that include required purchase provisions. Pinnacle West estimates the contract requirements to be approximately $418 million in 2008; $358 million in 2009; $293 million in 2010; $218 million in 2011; $216 million in 2012; and $1.6 billion thereafter. APS estimates the contract requirements to be approximately $375 million in 2008; $358 million in 2009; $293 million in 2010; $212 million in 2011; $210 million in 2012; and $1.6 billion thereafter. However, these amounts may vary significantly pursuant to certain provisions in such contracts that permit us to decrease required purchases under certain circumstances. </w:t>
      </w:r>
    </w:p>
    <w:p>
      <w:pPr>
        <w:pStyle w:val="TextBody"/>
        <w:spacing w:before="120" w:after="283"/>
        <w:jc w:val="left"/>
        <w:rPr/>
      </w:pPr>
      <w:r>
        <w:rPr/>
        <w:t>     </w:t>
      </w:r>
      <w:r>
        <w:rPr>
          <w:rFonts w:ascii="Times New Roman;Times;serif" w:hAnsi="Times New Roman;Times;serif"/>
          <w:sz w:val="17"/>
        </w:rPr>
        <w:t xml:space="preserve">Of the various fuel and purchased power contracts mentioned above some of those contracts have take-or-pay provisions. The contracts APS has for its coal supply include take-or-pay provisions. The current take-or-pay coal contracts have terms that expire in 2024. </w:t>
      </w:r>
    </w:p>
    <w:p>
      <w:pPr>
        <w:pStyle w:val="TextBody"/>
        <w:spacing w:before="120" w:after="283"/>
        <w:jc w:val="left"/>
        <w:rPr/>
      </w:pPr>
      <w:r>
        <w:rPr/>
        <w:t>     </w:t>
      </w:r>
      <w:r>
        <w:rPr>
          <w:rFonts w:ascii="Times New Roman;Times;serif" w:hAnsi="Times New Roman;Times;serif"/>
          <w:sz w:val="17"/>
        </w:rPr>
        <w:t xml:space="preserve">The following table summarizes our actual and estimated take-or-pay commitments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95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752"/>
        <w:gridCol w:w="176"/>
        <w:gridCol w:w="223"/>
        <w:gridCol w:w="304"/>
        <w:gridCol w:w="182"/>
        <w:gridCol w:w="176"/>
        <w:gridCol w:w="223"/>
        <w:gridCol w:w="304"/>
        <w:gridCol w:w="182"/>
        <w:gridCol w:w="176"/>
        <w:gridCol w:w="223"/>
        <w:gridCol w:w="304"/>
        <w:gridCol w:w="182"/>
        <w:gridCol w:w="176"/>
        <w:gridCol w:w="223"/>
        <w:gridCol w:w="304"/>
        <w:gridCol w:w="182"/>
        <w:gridCol w:w="176"/>
        <w:gridCol w:w="223"/>
        <w:gridCol w:w="303"/>
        <w:gridCol w:w="182"/>
        <w:gridCol w:w="176"/>
        <w:gridCol w:w="223"/>
        <w:gridCol w:w="304"/>
        <w:gridCol w:w="182"/>
        <w:gridCol w:w="176"/>
        <w:gridCol w:w="223"/>
        <w:gridCol w:w="304"/>
        <w:gridCol w:w="182"/>
        <w:gridCol w:w="176"/>
        <w:gridCol w:w="223"/>
        <w:gridCol w:w="304"/>
        <w:gridCol w:w="182"/>
        <w:gridCol w:w="176"/>
        <w:gridCol w:w="305"/>
        <w:gridCol w:w="651"/>
        <w:gridCol w:w="242"/>
      </w:tblGrid>
      <w:tr>
        <w:trPr/>
        <w:tc>
          <w:tcPr>
            <w:tcW w:w="17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r>
      <w:tr>
        <w:trPr/>
        <w:tc>
          <w:tcPr>
            <w:tcW w:w="17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479" w:type="dxa"/>
            <w:gridSpan w:val="11"/>
            <w:tcBorders>
              <w:bottom w:val="single" w:sz="2" w:space="0" w:color="000000"/>
            </w:tcBorders>
            <w:shd w:fill="auto" w:val="clear"/>
            <w:tcMar>
              <w:bottom w:w="28" w:type="dxa"/>
            </w:tcMar>
            <w:vAlign w:val="bottom"/>
          </w:tcPr>
          <w:p>
            <w:pPr>
              <w:pStyle w:val="TableContents"/>
              <w:spacing w:before="0" w:after="283"/>
              <w:jc w:val="center"/>
              <w:rPr/>
            </w:pPr>
            <w:r>
              <w:rPr/>
              <w:t>Actual</w:t>
            </w:r>
          </w:p>
        </w:tc>
        <w:tc>
          <w:tcPr>
            <w:tcW w:w="176" w:type="dxa"/>
            <w:tcBorders/>
            <w:shd w:fill="auto" w:val="clear"/>
            <w:vAlign w:val="bottom"/>
          </w:tcPr>
          <w:p>
            <w:pPr>
              <w:pStyle w:val="TableContents"/>
              <w:spacing w:before="0" w:after="283"/>
              <w:rPr/>
            </w:pPr>
            <w:r>
              <w:rPr/>
              <w:t> </w:t>
            </w:r>
          </w:p>
        </w:tc>
        <w:tc>
          <w:tcPr>
            <w:tcW w:w="5622" w:type="dxa"/>
            <w:gridSpan w:val="23"/>
            <w:tcBorders>
              <w:bottom w:val="single" w:sz="2" w:space="0" w:color="000000"/>
            </w:tcBorders>
            <w:shd w:fill="auto" w:val="clear"/>
            <w:tcMar>
              <w:bottom w:w="28" w:type="dxa"/>
            </w:tcMar>
            <w:vAlign w:val="bottom"/>
          </w:tcPr>
          <w:p>
            <w:pPr>
              <w:pStyle w:val="TableContents"/>
              <w:spacing w:before="0" w:after="283"/>
              <w:jc w:val="center"/>
              <w:rPr/>
            </w:pPr>
            <w:r>
              <w:rPr/>
              <w:t>Estimated (a)</w:t>
            </w:r>
          </w:p>
        </w:tc>
      </w:tr>
      <w:tr>
        <w:trPr/>
        <w:tc>
          <w:tcPr>
            <w:tcW w:w="175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2008</w:t>
            </w:r>
          </w:p>
        </w:tc>
        <w:tc>
          <w:tcPr>
            <w:tcW w:w="176" w:type="dxa"/>
            <w:tcBorders/>
            <w:shd w:fill="auto" w:val="clear"/>
            <w:vAlign w:val="bottom"/>
          </w:tcPr>
          <w:p>
            <w:pPr>
              <w:pStyle w:val="TableContents"/>
              <w:spacing w:before="0" w:after="283"/>
              <w:rPr/>
            </w:pPr>
            <w:r>
              <w:rPr/>
              <w:t> </w:t>
            </w:r>
          </w:p>
        </w:tc>
        <w:tc>
          <w:tcPr>
            <w:tcW w:w="70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2009</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2010</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2011</w:t>
            </w:r>
          </w:p>
        </w:tc>
        <w:tc>
          <w:tcPr>
            <w:tcW w:w="176" w:type="dxa"/>
            <w:tcBorders/>
            <w:shd w:fill="auto" w:val="clear"/>
            <w:vAlign w:val="bottom"/>
          </w:tcPr>
          <w:p>
            <w:pPr>
              <w:pStyle w:val="TableContents"/>
              <w:spacing w:before="0" w:after="283"/>
              <w:rPr/>
            </w:pPr>
            <w:r>
              <w:rPr/>
              <w:t> </w:t>
            </w:r>
          </w:p>
        </w:tc>
        <w:tc>
          <w:tcPr>
            <w:tcW w:w="709" w:type="dxa"/>
            <w:gridSpan w:val="3"/>
            <w:tcBorders>
              <w:bottom w:val="single" w:sz="2" w:space="0" w:color="000000"/>
            </w:tcBorders>
            <w:shd w:fill="auto" w:val="clear"/>
            <w:tcMar>
              <w:bottom w:w="28" w:type="dxa"/>
            </w:tcMar>
            <w:vAlign w:val="bottom"/>
          </w:tcPr>
          <w:p>
            <w:pPr>
              <w:pStyle w:val="TableContents"/>
              <w:spacing w:before="0" w:after="283"/>
              <w:jc w:val="center"/>
              <w:rPr/>
            </w:pPr>
            <w:r>
              <w:rPr/>
              <w:t>2012</w:t>
            </w:r>
          </w:p>
        </w:tc>
        <w:tc>
          <w:tcPr>
            <w:tcW w:w="176" w:type="dxa"/>
            <w:tcBorders/>
            <w:shd w:fill="auto" w:val="clear"/>
            <w:vAlign w:val="bottom"/>
          </w:tcPr>
          <w:p>
            <w:pPr>
              <w:pStyle w:val="TableContents"/>
              <w:spacing w:before="0" w:after="283"/>
              <w:rPr/>
            </w:pPr>
            <w:r>
              <w:rPr/>
              <w:t> </w:t>
            </w:r>
          </w:p>
        </w:tc>
        <w:tc>
          <w:tcPr>
            <w:tcW w:w="1198" w:type="dxa"/>
            <w:gridSpan w:val="3"/>
            <w:tcBorders>
              <w:bottom w:val="single" w:sz="2" w:space="0" w:color="000000"/>
            </w:tcBorders>
            <w:shd w:fill="auto" w:val="clear"/>
            <w:tcMar>
              <w:bottom w:w="28" w:type="dxa"/>
            </w:tcMar>
            <w:vAlign w:val="bottom"/>
          </w:tcPr>
          <w:p>
            <w:pPr>
              <w:pStyle w:val="TableContents"/>
              <w:spacing w:before="0" w:after="283"/>
              <w:jc w:val="center"/>
              <w:rPr/>
            </w:pPr>
            <w:r>
              <w:rPr/>
              <w:t>Thereafter</w:t>
            </w:r>
          </w:p>
        </w:tc>
      </w:tr>
      <w:tr>
        <w:trPr/>
        <w:tc>
          <w:tcPr>
            <w:tcW w:w="1752" w:type="dxa"/>
            <w:tcBorders/>
            <w:shd w:fill="auto" w:val="clear"/>
            <w:vAlign w:val="bottom"/>
          </w:tcPr>
          <w:p>
            <w:pPr>
              <w:pStyle w:val="TableContents"/>
              <w:spacing w:before="0" w:after="0"/>
              <w:ind w:left="225" w:right="0" w:hanging="225"/>
              <w:rPr/>
            </w:pPr>
            <w:r>
              <w:rPr/>
              <w:t>Coal take-or-pay commitments</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48</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67</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70</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81</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3" w:type="dxa"/>
            <w:tcBorders/>
            <w:shd w:fill="auto" w:val="clear"/>
            <w:vAlign w:val="bottom"/>
          </w:tcPr>
          <w:p>
            <w:pPr>
              <w:pStyle w:val="TableContents"/>
              <w:spacing w:before="0" w:after="283"/>
              <w:jc w:val="right"/>
              <w:rPr/>
            </w:pPr>
            <w:r>
              <w:rPr/>
              <w:t>97</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75</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77</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jc w:val="right"/>
              <w:rPr/>
            </w:pPr>
            <w:r>
              <w:rPr/>
              <w:t>$</w:t>
            </w:r>
          </w:p>
        </w:tc>
        <w:tc>
          <w:tcPr>
            <w:tcW w:w="304" w:type="dxa"/>
            <w:tcBorders/>
            <w:shd w:fill="auto" w:val="clear"/>
            <w:vAlign w:val="bottom"/>
          </w:tcPr>
          <w:p>
            <w:pPr>
              <w:pStyle w:val="TableContents"/>
              <w:spacing w:before="0" w:after="283"/>
              <w:jc w:val="right"/>
              <w:rPr/>
            </w:pPr>
            <w:r>
              <w:rPr/>
              <w:t>78</w:t>
            </w:r>
          </w:p>
        </w:tc>
        <w:tc>
          <w:tcPr>
            <w:tcW w:w="182"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jc w:val="right"/>
              <w:rPr/>
            </w:pPr>
            <w:r>
              <w:rPr/>
              <w:t>$</w:t>
            </w:r>
          </w:p>
        </w:tc>
        <w:tc>
          <w:tcPr>
            <w:tcW w:w="651" w:type="dxa"/>
            <w:tcBorders/>
            <w:shd w:fill="auto" w:val="clear"/>
            <w:vAlign w:val="bottom"/>
          </w:tcPr>
          <w:p>
            <w:pPr>
              <w:pStyle w:val="TableContents"/>
              <w:spacing w:before="0" w:after="283"/>
              <w:jc w:val="right"/>
              <w:rPr/>
            </w:pPr>
            <w:r>
              <w:rPr/>
              <w:t>476</w:t>
            </w:r>
          </w:p>
        </w:tc>
        <w:tc>
          <w:tcPr>
            <w:tcW w:w="242"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37"/>
        <w:gridCol w:w="2197"/>
        <w:gridCol w:w="1371"/>
      </w:tblGrid>
      <w:tr>
        <w:trPr/>
        <w:tc>
          <w:tcPr>
            <w:tcW w:w="6637" w:type="dxa"/>
            <w:tcBorders/>
            <w:shd w:fill="auto" w:val="clear"/>
            <w:vAlign w:val="center"/>
          </w:tcPr>
          <w:p>
            <w:pPr>
              <w:pStyle w:val="TableContents"/>
              <w:spacing w:before="0" w:after="283"/>
              <w:rPr>
                <w:sz w:val="4"/>
                <w:szCs w:val="4"/>
              </w:rPr>
            </w:pPr>
            <w:r>
              <w:rPr>
                <w:sz w:val="4"/>
                <w:szCs w:val="4"/>
              </w:rPr>
            </w:r>
          </w:p>
        </w:tc>
        <w:tc>
          <w:tcPr>
            <w:tcW w:w="2197"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37" w:type="dxa"/>
            <w:tcBorders/>
            <w:shd w:fill="auto" w:val="clear"/>
          </w:tcPr>
          <w:p>
            <w:pPr>
              <w:pStyle w:val="TableContents"/>
              <w:spacing w:before="0" w:after="283"/>
              <w:jc w:val="left"/>
              <w:rPr/>
            </w:pPr>
            <w:r>
              <w:rPr/>
              <w:t>(a)</w:t>
            </w:r>
          </w:p>
        </w:tc>
        <w:tc>
          <w:tcPr>
            <w:tcW w:w="2197"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Total take-or-pay commitments are approximately $884 million. The total net present value of these commitments is approximately $588 million.</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Coal Mine Reclamation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must reimburse certain coal providers for amounts incurred for coal mine reclamation. APS coal mine reclamation obligation was approximately $91 million at December 31, 2007 and $75 million at December 31, 2006 and is included in Deferred Credits and Other on the Consolidated Balance Sheets.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California Energy Market Issues and Refunds in the Pacific Northwest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FERC</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July 2001, the FERC ordered an expedited fact-finding hearing to calculate refunds for spot market transactions in California during a specified time frame. APS was a seller and a purchaser in the California markets at issue and, to the extent that refunds are ordered, APS should be a recipient as well as a payor of such amounts. The FERC is still considering the evidence and refund amounts have not yet been finalized. However, on September 6, 2005, the Ninth Circuit issued a decision, concluding that the FERC may not order refunds from entities that are not within the FERCs jurisdiction. Because a number of the entities owing refunds under the FERCs calculations are not within the FERCs jurisdiction, this order may affect the level of recovery of refunds due in this proceeding. In addition, on August 8, 2005, the FERC issued an order allowing sellers in the California markets to demonstrate that its refund methodology results in an overall revenue shortfall for their transactions in the relevant markets over a specified time frame. More than twenty sellers made such cost recovery filings on September 14, 2005. On January 26, 2006, the FERC conditionally accepted thirteen of these filings, reducing the refund liability for these sellers. Correspondingly, this will reduce the recovery of total refunds in the California markets. On August 2, 2006, the Ninth Circuit issued a decision on the appropriate temporal scope and the type of transactions that are properly subject to the refund orders. In the decision, the Court preserved the scope of the FERCs existing refund proceedings, but also expanded it potentially to include additional transactions, remanding the orders to the FERC for further proceedings. Various parties filed petitions for rehearing on this order. In addition, on December 19, 2006, the Ninth Circuit issued a decision on the appropriate standard of review at the FERC on wholesale power contracts in the refund proceedings, specifically addressing the application of the so-called just and reasonable standard as opposed to the public interest standard. In so doing, the Ninth Circuit remanded the matter back to the FERC with the requirement that the FERC review the refund matter using the appropriate standard of review. Several parties sought rehearing of this decision at the Ninth Circuit. Like the August 2, 2006 Ninth Circuit decision, the December 19, 2006 decision has the potential to expand the existing FERC refund proceedings. We currently believe the refund claims at the FERC will have no material adverse impact on our financial position, results of operations or cash flows. </w:t>
      </w:r>
    </w:p>
    <w:p>
      <w:pPr>
        <w:pStyle w:val="TextBody"/>
        <w:jc w:val="center"/>
        <w:rPr>
          <w:rFonts w:ascii="Times New Roman;Times;serif" w:hAnsi="Times New Roman;Times;serif"/>
          <w:sz w:val="17"/>
        </w:rPr>
      </w:pPr>
      <w:r>
        <w:rPr>
          <w:rFonts w:ascii="Times New Roman;Times;serif" w:hAnsi="Times New Roman;Times;serif"/>
          <w:sz w:val="17"/>
        </w:rPr>
        <w:t xml:space="preserve">96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March 19, 2002, the State of California filed a complaint with the FERC alleging that wholesale sellers of power and energy, including the Company, failed to properly file rate information at the FERC in connection with sales to California from 2000 to the present under market-based rates. The complaint requests the FERC to require the wholesale sellers to refund any rates that are found to exceed just and reasonable levels. This complaint was dismissed by the FERC, and the State of California appealed the matter to the Ninth Circuit Court of Appeals. In an order issued September 9, 2004, the Ninth Circuit upheld the FERCs authority to permit market-based rates, but rejected the FERCs claim that it was without authority to consider retroactive refunds when a utility has not strictly adhered to the quarterly reporting requirements of the market-based rate system. On September 9, 2004, the Ninth Circuit remanded the case to the FERC for further proceedings. Several of the intervenors in this appeal filed a petition for rehearing of this decision on October 25, 2004. The petition for rehearing was denied on July 31, 2006. On December 28, 2006, certain parties petitioned the Supreme Court for a writ of certiorari. This petition was denied on June 18, 2007. The Ninth Circuit issued the mandate for this proceeding on December 4, 2007. The outcome of the further proceedings cannot be predicted at this time. </w:t>
      </w:r>
    </w:p>
    <w:p>
      <w:pPr>
        <w:pStyle w:val="TextBody"/>
        <w:spacing w:before="120" w:after="283"/>
        <w:jc w:val="left"/>
        <w:rPr/>
      </w:pPr>
      <w:r>
        <w:rPr/>
        <w:t>     </w:t>
      </w:r>
      <w:r>
        <w:rPr>
          <w:rFonts w:ascii="Times New Roman;Times;serif" w:hAnsi="Times New Roman;Times;serif"/>
          <w:sz w:val="17"/>
        </w:rPr>
        <w:t xml:space="preserve">On July 25, 2001, the FERC also ordered an evidentiary proceeding to discuss and evaluate possible refunds for wholesale sales in the Pacific Northwest. The FERC affirmed the ALJs conclusion that the prices in the Pacific Northwest were not unreasonable or unjust and refunds should not be ordered in this proceeding. This decision was appealed to the U.S. Court of Appeals for the Ninth Circuit. On August 24, 2007, the Ninth Circuit issued an opinion that remanded the proceeding to the FERC for further consideration. Petitions for rehearing of this opinion were filed on December 17, 2007. Although the FERC ruling in this matter is being appealed and the FERC has not yet calculated the specific refund amounts at issue, we do not expect that the resolution of these issues will have a material adverse impact on our financial position, results of operations or cash flows. </w:t>
      </w:r>
    </w:p>
    <w:p>
      <w:pPr>
        <w:pStyle w:val="TextBody"/>
        <w:spacing w:before="120" w:after="283"/>
        <w:jc w:val="left"/>
        <w:rPr/>
      </w:pPr>
      <w:r>
        <w:rPr/>
        <w:t>     </w:t>
      </w:r>
      <w:r>
        <w:rPr>
          <w:rFonts w:ascii="Times New Roman;Times;serif" w:hAnsi="Times New Roman;Times;serif"/>
          <w:sz w:val="17"/>
        </w:rPr>
        <w:t xml:space="preserve">On March 26, 2003, the FERC made public a Final Report on Price Manipulation in Western Markets, prepared by its staff and covering spot markets in the West in 2000 and 2001. The report stated that a significant number of entities who participated in the California markets during the 2000-2001 time period, including APS, may potentially have been involved in arbitrage transactions that allegedly violated certain provisions of the Independent System Operator tariff. After reviewing the matter, along with the data supplied by APS, the FERC staff moved to dismiss the claims against APS and to dismiss the proceeding. The motion to dismiss was granted by the FERC on January 22, 2004. Certain parties have sought rehearing of this order, and that request is pending.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Navajo Nation 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June 1999, the Navajo Nation served Salt River Project with a lawsuit filed in the United States District Court for the District of Columbia (the D.C. Lawsuit) naming Salt River Project, several Peabody Coal Company entities (collectively, Peabody), Southern California Edison Company and other defendants, and citing various claims in connection with the renegotiations of the coal royalty and lease agreements under which Peabody mines coal for the Navajo Generating Station and the Mohave Generating Station. APS is a 14% owner of the Navajo Generating Station, which Salt River Project operates. The D.C. Lawsuit alleges, among other things, that the defendants obtained a favorable coal royalty rate by improperly influencing the outcome of a federal administrative process under which the royalty rate was to be adjusted. The suit seeks $600 million in damages, treble damages, punitive damages of not less than $1 billion, and the ejection of </w:t>
      </w:r>
    </w:p>
    <w:p>
      <w:pPr>
        <w:pStyle w:val="TextBody"/>
        <w:jc w:val="center"/>
        <w:rPr>
          <w:rFonts w:ascii="Times New Roman;Times;serif" w:hAnsi="Times New Roman;Times;serif"/>
          <w:sz w:val="17"/>
        </w:rPr>
      </w:pPr>
      <w:r>
        <w:rPr>
          <w:rFonts w:ascii="Times New Roman;Times;serif" w:hAnsi="Times New Roman;Times;serif"/>
          <w:sz w:val="17"/>
        </w:rPr>
        <w:t xml:space="preserve">97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defendants from all possessory interests and Navajo Tribal lands arising out of the [primary coal lease]. In July 2001, the court dismissed all claims against Salt River Project. </w:t>
      </w:r>
    </w:p>
    <w:p>
      <w:pPr>
        <w:pStyle w:val="TextBody"/>
        <w:spacing w:before="120" w:after="283"/>
        <w:jc w:val="left"/>
        <w:rPr/>
      </w:pPr>
      <w:r>
        <w:rPr/>
        <w:t>     </w:t>
      </w:r>
      <w:r>
        <w:rPr>
          <w:rFonts w:ascii="Times New Roman;Times;serif" w:hAnsi="Times New Roman;Times;serif"/>
          <w:sz w:val="17"/>
        </w:rPr>
        <w:t xml:space="preserve">In January 2005, Peabody served APS with a lawsuit filed in the Circuit Court for the City of St. Louis naming APS and the other Navajo Generating Station participants and seeking, among other things, a declaration that the participants are obligated to reimburse Peabody for any royalty, tax, or other obligation arising out of the D.C. Lawsuit. Based on APS ownership interest in the Navajo Generating Station, APS could be liable for up to 14% of any such obligation. APS cannot currently predict the outcome of this matter.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Superfund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Superfund establishes liability for the cleanup of hazardous substances found contaminating the soil, water or air. Those who generated, transported or disposed of hazardous substances at a contaminated site are among those who are PRPs. PRPs may be strictly, and often jointly and severally, liable for clean-up. On September 3, 2003, the EPA advised APS that the EPA considers APS to be a PRP in the Motorola 52nd Street Superfund Site, Operable Unit 3 (OU3) in Phoenix, Arizona. APS has facilities that are within this Superfund site. APS and Pinnacle West have agreed with the EPA to perform certain investigative activities of the APS facilities within OU3. Because the investigation has not yet been completed and ultimate remediation requirements are not yet finalized, at the present time neither APS nor Pinnacle West can accurately estimate the expenditures that may be required.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Salt River Project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Salt River Project has notified APS that Salt River Project allegedly failed to bill APS for (a) energy losses under certain service schedules of a power contract between the parties and (b) certain other charges under the contract. Salt River Project asserts that certain of these failures to bill APS for such losses and charges may extend back to 1996 and, as a result, claims that APS owes it approximately $29 million. APS disputes that it is required to pay these amounts. No lawsuit or litigation has been initiated in the matter at this time. We do not expect that resolution of this matter will have a material adverse impact on our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Litigation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party to various other claims, legal actions and complaints arising in the ordinary course of business, including but not limited to environmental matters related to the Clean Air Act, Navajo Nation issues and EPA and ADEQ issues. In our opinion, the ultimate resolution of these matters will not have a material adverse effect on our financial position, results of operations or cash flows.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12. Asset Retirement Obligations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has asset retirement obligations for its Palo Verde nuclear facilities and certain other generation, transmission and distribution assets. The Palo Verde asset retirement obligation primarily relates to final plant decommissioning. This obligation is based on the NRCs requirements for disposal of radiated property or plant and agreements APS reached with the ACC for final decommissioning of the plant. The non-nuclear generation asset retirement obligations </w:t>
      </w:r>
    </w:p>
    <w:p>
      <w:pPr>
        <w:pStyle w:val="TextBody"/>
        <w:jc w:val="center"/>
        <w:rPr>
          <w:rFonts w:ascii="Times New Roman;Times;serif" w:hAnsi="Times New Roman;Times;serif"/>
          <w:sz w:val="17"/>
        </w:rPr>
      </w:pPr>
      <w:r>
        <w:rPr>
          <w:rFonts w:ascii="Times New Roman;Times;serif" w:hAnsi="Times New Roman;Times;serif"/>
          <w:sz w:val="17"/>
        </w:rPr>
        <w:t xml:space="preserve">98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primarily relate to requirements for removing portions of those plants at the end of the plant life or lease term. </w:t>
      </w:r>
    </w:p>
    <w:p>
      <w:pPr>
        <w:pStyle w:val="TextBody"/>
        <w:spacing w:before="120" w:after="283"/>
        <w:jc w:val="left"/>
        <w:rPr/>
      </w:pPr>
      <w:r>
        <w:rPr/>
        <w:t>     </w:t>
      </w:r>
      <w:r>
        <w:rPr>
          <w:rFonts w:ascii="Times New Roman;Times;serif" w:hAnsi="Times New Roman;Times;serif"/>
          <w:sz w:val="17"/>
        </w:rPr>
        <w:t xml:space="preserve">Some of APS transmission and distribution assets have asset retirement obligations because they are subject to right of way and easement agreements that require final removal. These agreements have a history of uninterrupted renewal that APS expects to continue. As a result, APS cannot reasonably estimate the fair value of the asset retirement obligation related to such distribution and transmission assets. </w:t>
      </w:r>
    </w:p>
    <w:p>
      <w:pPr>
        <w:pStyle w:val="TextBody"/>
        <w:spacing w:before="120" w:after="283"/>
        <w:jc w:val="left"/>
        <w:rPr/>
      </w:pPr>
      <w:r>
        <w:rPr/>
        <w:t>     </w:t>
      </w:r>
      <w:r>
        <w:rPr>
          <w:rFonts w:ascii="Times New Roman;Times;serif" w:hAnsi="Times New Roman;Times;serif"/>
          <w:sz w:val="17"/>
        </w:rPr>
        <w:t xml:space="preserve">Additionally, APS has aquifer protection permits for some of its generation sites that require the closure of certain facilities at those sites. The generation sites are strategically located to serve APS Native Load customers. Management expects to continuously use the sites and, thus, cannot estimate a potential closure date. The asset retirement obligations associated with our non-regulated assets are immaterial. </w:t>
      </w:r>
    </w:p>
    <w:p>
      <w:pPr>
        <w:pStyle w:val="TextBody"/>
        <w:spacing w:before="120" w:after="283"/>
        <w:jc w:val="left"/>
        <w:rPr/>
      </w:pPr>
      <w:r>
        <w:rPr/>
        <w:t>     </w:t>
      </w:r>
      <w:r>
        <w:rPr>
          <w:rFonts w:ascii="Times New Roman;Times;serif" w:hAnsi="Times New Roman;Times;serif"/>
          <w:sz w:val="17"/>
        </w:rPr>
        <w:t xml:space="preserve">The following schedule shows the change in our asset retirement obligations for 2007 and 2006 (dollars in millions): </w:t>
      </w:r>
    </w:p>
    <w:tbl>
      <w:tblPr>
        <w:tblW w:w="5000" w:type="pct"/>
        <w:jc w:val="center"/>
        <w:tblInd w:w="0" w:type="dxa"/>
        <w:tblCellMar>
          <w:top w:w="0" w:type="dxa"/>
          <w:left w:w="0" w:type="dxa"/>
          <w:bottom w:w="0" w:type="dxa"/>
          <w:right w:w="0" w:type="dxa"/>
        </w:tblCellMar>
      </w:tblPr>
      <w:tblGrid>
        <w:gridCol w:w="7463"/>
        <w:gridCol w:w="492"/>
        <w:gridCol w:w="143"/>
        <w:gridCol w:w="606"/>
        <w:gridCol w:w="127"/>
        <w:gridCol w:w="492"/>
        <w:gridCol w:w="143"/>
        <w:gridCol w:w="606"/>
        <w:gridCol w:w="133"/>
      </w:tblGrid>
      <w:tr>
        <w:trPr/>
        <w:tc>
          <w:tcPr>
            <w:tcW w:w="746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746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74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7"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74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3"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225" w:right="0" w:hanging="225"/>
              <w:rPr/>
            </w:pPr>
            <w:r>
              <w:rPr/>
              <w:t>Asset retirement obligations at the beginning of year</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06" w:type="dxa"/>
            <w:tcBorders/>
            <w:shd w:fill="CCEEFF" w:val="clear"/>
            <w:vAlign w:val="bottom"/>
          </w:tcPr>
          <w:p>
            <w:pPr>
              <w:pStyle w:val="TableContents"/>
              <w:spacing w:before="0" w:after="283"/>
              <w:jc w:val="right"/>
              <w:rPr/>
            </w:pPr>
            <w:r>
              <w:rPr/>
              <w:t>268</w:t>
            </w:r>
          </w:p>
        </w:tc>
        <w:tc>
          <w:tcPr>
            <w:tcW w:w="127"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w:t>
            </w:r>
          </w:p>
        </w:tc>
        <w:tc>
          <w:tcPr>
            <w:tcW w:w="606" w:type="dxa"/>
            <w:tcBorders/>
            <w:shd w:fill="CCEEFF" w:val="clear"/>
            <w:vAlign w:val="bottom"/>
          </w:tcPr>
          <w:p>
            <w:pPr>
              <w:pStyle w:val="TableContents"/>
              <w:spacing w:before="0" w:after="283"/>
              <w:jc w:val="right"/>
              <w:rPr/>
            </w:pPr>
            <w:r>
              <w:rPr/>
              <w:t>269</w:t>
            </w:r>
          </w:p>
        </w:tc>
        <w:tc>
          <w:tcPr>
            <w:tcW w:w="133" w:type="dxa"/>
            <w:tcBorders/>
            <w:shd w:fill="CCEEFF" w:val="clear"/>
            <w:vAlign w:val="bottom"/>
          </w:tcPr>
          <w:p>
            <w:pPr>
              <w:pStyle w:val="TableContents"/>
              <w:spacing w:before="0" w:after="283"/>
              <w:rPr/>
            </w:pPr>
            <w:r>
              <w:rPr/>
              <w:t> </w:t>
            </w:r>
          </w:p>
        </w:tc>
      </w:tr>
      <w:tr>
        <w:trPr/>
        <w:tc>
          <w:tcPr>
            <w:tcW w:w="7463" w:type="dxa"/>
            <w:tcBorders/>
            <w:shd w:fill="auto" w:val="clear"/>
            <w:vAlign w:val="bottom"/>
          </w:tcPr>
          <w:p>
            <w:pPr>
              <w:pStyle w:val="TableContents"/>
              <w:spacing w:before="0" w:after="0"/>
              <w:ind w:left="450" w:right="0" w:hanging="225"/>
              <w:rPr/>
            </w:pPr>
            <w:r>
              <w:rPr/>
              <w:t>Changes attributable to:</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675" w:right="0" w:hanging="225"/>
              <w:rPr/>
            </w:pPr>
            <w:r>
              <w:rPr/>
              <w:t>Liabilities settled</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06" w:type="dxa"/>
            <w:tcBorders/>
            <w:shd w:fill="CCEEFF" w:val="clear"/>
            <w:vAlign w:val="bottom"/>
          </w:tcPr>
          <w:p>
            <w:pPr>
              <w:pStyle w:val="TableContents"/>
              <w:spacing w:before="0" w:after="283"/>
              <w:jc w:val="right"/>
              <w:rPr/>
            </w:pPr>
            <w:r>
              <w:rPr/>
              <w:t>(2</w:t>
            </w:r>
          </w:p>
        </w:tc>
        <w:tc>
          <w:tcPr>
            <w:tcW w:w="127" w:type="dxa"/>
            <w:tcBorders/>
            <w:shd w:fill="CCEEFF" w:val="clear"/>
            <w:vAlign w:val="bottom"/>
          </w:tcPr>
          <w:p>
            <w:pPr>
              <w:pStyle w:val="TableContents"/>
              <w:spacing w:before="0" w:after="283"/>
              <w:rPr/>
            </w:pPr>
            <w:r>
              <w:rPr/>
              <w:t>)</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06" w:type="dxa"/>
            <w:tcBorders/>
            <w:shd w:fill="CCEEFF" w:val="clear"/>
            <w:vAlign w:val="bottom"/>
          </w:tcPr>
          <w:p>
            <w:pPr>
              <w:pStyle w:val="TableContents"/>
              <w:spacing w:before="0" w:after="283"/>
              <w:jc w:val="right"/>
              <w:rPr/>
            </w:pPr>
            <w:r>
              <w:rPr/>
              <w:t>(2</w:t>
            </w:r>
          </w:p>
        </w:tc>
        <w:tc>
          <w:tcPr>
            <w:tcW w:w="133" w:type="dxa"/>
            <w:tcBorders/>
            <w:shd w:fill="CCEEFF" w:val="clear"/>
            <w:vAlign w:val="bottom"/>
          </w:tcPr>
          <w:p>
            <w:pPr>
              <w:pStyle w:val="TableContents"/>
              <w:spacing w:before="0" w:after="283"/>
              <w:rPr/>
            </w:pPr>
            <w:r>
              <w:rPr/>
              <w:t>)</w:t>
            </w:r>
          </w:p>
        </w:tc>
      </w:tr>
      <w:tr>
        <w:trPr/>
        <w:tc>
          <w:tcPr>
            <w:tcW w:w="7463" w:type="dxa"/>
            <w:tcBorders/>
            <w:shd w:fill="auto" w:val="clear"/>
            <w:vAlign w:val="bottom"/>
          </w:tcPr>
          <w:p>
            <w:pPr>
              <w:pStyle w:val="TableContents"/>
              <w:spacing w:before="0" w:after="0"/>
              <w:ind w:left="675" w:right="0" w:hanging="225"/>
              <w:rPr/>
            </w:pPr>
            <w:r>
              <w:rPr/>
              <w:t>Accretion expense</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20</w:t>
            </w:r>
          </w:p>
        </w:tc>
        <w:tc>
          <w:tcPr>
            <w:tcW w:w="127"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pPr>
            <w:r>
              <w:rPr/>
              <w:t>19</w:t>
            </w:r>
          </w:p>
        </w:tc>
        <w:tc>
          <w:tcPr>
            <w:tcW w:w="133" w:type="dxa"/>
            <w:tcBorders/>
            <w:shd w:fill="auto" w:val="clear"/>
            <w:vAlign w:val="bottom"/>
          </w:tcPr>
          <w:p>
            <w:pPr>
              <w:pStyle w:val="TableContents"/>
              <w:spacing w:before="0" w:after="283"/>
              <w:rPr/>
            </w:pPr>
            <w:r>
              <w:rPr/>
              <w:t> </w:t>
            </w:r>
          </w:p>
        </w:tc>
      </w:tr>
      <w:tr>
        <w:trPr/>
        <w:tc>
          <w:tcPr>
            <w:tcW w:w="7463" w:type="dxa"/>
            <w:tcBorders/>
            <w:shd w:fill="CCEEFF" w:val="clear"/>
            <w:vAlign w:val="bottom"/>
          </w:tcPr>
          <w:p>
            <w:pPr>
              <w:pStyle w:val="TableContents"/>
              <w:spacing w:before="0" w:after="0"/>
              <w:ind w:left="675" w:right="0" w:hanging="225"/>
              <w:rPr/>
            </w:pPr>
            <w:r>
              <w:rPr/>
              <w:t>Estimated cash flow revisions</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06" w:type="dxa"/>
            <w:tcBorders/>
            <w:shd w:fill="CCEEFF" w:val="clear"/>
            <w:vAlign w:val="bottom"/>
          </w:tcPr>
          <w:p>
            <w:pPr>
              <w:pStyle w:val="TableContents"/>
              <w:spacing w:before="0" w:after="283"/>
              <w:jc w:val="right"/>
              <w:rPr/>
            </w:pPr>
            <w:r>
              <w:rPr/>
              <w:t>(4</w:t>
            </w:r>
          </w:p>
        </w:tc>
        <w:tc>
          <w:tcPr>
            <w:tcW w:w="127" w:type="dxa"/>
            <w:tcBorders/>
            <w:shd w:fill="CCEEFF" w:val="clear"/>
            <w:vAlign w:val="bottom"/>
          </w:tcPr>
          <w:p>
            <w:pPr>
              <w:pStyle w:val="TableContents"/>
              <w:spacing w:before="0" w:after="283"/>
              <w:rPr/>
            </w:pPr>
            <w:r>
              <w:rPr/>
              <w:t>)</w:t>
            </w:r>
          </w:p>
        </w:tc>
        <w:tc>
          <w:tcPr>
            <w:tcW w:w="492"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06" w:type="dxa"/>
            <w:tcBorders/>
            <w:shd w:fill="CCEEFF" w:val="clear"/>
            <w:vAlign w:val="bottom"/>
          </w:tcPr>
          <w:p>
            <w:pPr>
              <w:pStyle w:val="TableContents"/>
              <w:spacing w:before="0" w:after="283"/>
              <w:jc w:val="right"/>
              <w:rPr/>
            </w:pPr>
            <w:r>
              <w:rPr/>
              <w:t>(18</w:t>
            </w:r>
          </w:p>
        </w:tc>
        <w:tc>
          <w:tcPr>
            <w:tcW w:w="133" w:type="dxa"/>
            <w:tcBorders/>
            <w:shd w:fill="CCEEFF" w:val="clear"/>
            <w:vAlign w:val="bottom"/>
          </w:tcPr>
          <w:p>
            <w:pPr>
              <w:pStyle w:val="TableContents"/>
              <w:spacing w:before="0" w:after="283"/>
              <w:rPr/>
            </w:pPr>
            <w:r>
              <w:rPr/>
              <w:t>)</w:t>
            </w:r>
          </w:p>
        </w:tc>
      </w:tr>
      <w:tr>
        <w:trPr/>
        <w:tc>
          <w:tcPr>
            <w:tcW w:w="7463" w:type="dxa"/>
            <w:tcBorders/>
            <w:shd w:fill="auto" w:val="clear"/>
            <w:vAlign w:val="center"/>
          </w:tcPr>
          <w:p>
            <w:pPr>
              <w:pStyle w:val="TableContents"/>
              <w:spacing w:before="0" w:after="0"/>
              <w:ind w:left="225" w:right="0" w:hanging="225"/>
              <w:rPr/>
            </w:pPr>
            <w:r>
              <w:rPr/>
              <w:t> </w:t>
            </w:r>
          </w:p>
        </w:tc>
        <w:tc>
          <w:tcPr>
            <w:tcW w:w="492" w:type="dxa"/>
            <w:tcBorders/>
            <w:shd w:fill="auto" w:val="clear"/>
            <w:vAlign w:val="center"/>
          </w:tcPr>
          <w:p>
            <w:pPr>
              <w:pStyle w:val="TableContents"/>
              <w:spacing w:before="0" w:after="283"/>
              <w:rPr/>
            </w:pPr>
            <w:r>
              <w:rPr/>
              <w:t> </w:t>
            </w:r>
          </w:p>
        </w:tc>
        <w:tc>
          <w:tcPr>
            <w:tcW w:w="7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 </w:t>
            </w:r>
          </w:p>
        </w:tc>
        <w:tc>
          <w:tcPr>
            <w:tcW w:w="74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7463" w:type="dxa"/>
            <w:tcBorders/>
            <w:shd w:fill="auto" w:val="clear"/>
            <w:vAlign w:val="bottom"/>
          </w:tcPr>
          <w:p>
            <w:pPr>
              <w:pStyle w:val="TableContents"/>
              <w:spacing w:before="0" w:after="0"/>
              <w:ind w:left="225" w:right="0" w:hanging="225"/>
              <w:rPr/>
            </w:pPr>
            <w:r>
              <w:rPr/>
              <w:t>Asset retirement obligations at the end of year</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06" w:type="dxa"/>
            <w:tcBorders/>
            <w:shd w:fill="auto" w:val="clear"/>
            <w:vAlign w:val="bottom"/>
          </w:tcPr>
          <w:p>
            <w:pPr>
              <w:pStyle w:val="TableContents"/>
              <w:spacing w:before="0" w:after="283"/>
              <w:jc w:val="right"/>
              <w:rPr/>
            </w:pPr>
            <w:r>
              <w:rPr/>
              <w:t>282</w:t>
            </w:r>
          </w:p>
        </w:tc>
        <w:tc>
          <w:tcPr>
            <w:tcW w:w="127"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06" w:type="dxa"/>
            <w:tcBorders/>
            <w:shd w:fill="auto" w:val="clear"/>
            <w:vAlign w:val="bottom"/>
          </w:tcPr>
          <w:p>
            <w:pPr>
              <w:pStyle w:val="TableContents"/>
              <w:spacing w:before="0" w:after="283"/>
              <w:jc w:val="right"/>
              <w:rPr/>
            </w:pPr>
            <w:r>
              <w:rPr/>
              <w:t>268</w:t>
            </w:r>
          </w:p>
        </w:tc>
        <w:tc>
          <w:tcPr>
            <w:tcW w:w="133" w:type="dxa"/>
            <w:tcBorders/>
            <w:shd w:fill="auto" w:val="clear"/>
            <w:vAlign w:val="bottom"/>
          </w:tcPr>
          <w:p>
            <w:pPr>
              <w:pStyle w:val="TableContents"/>
              <w:spacing w:before="0" w:after="283"/>
              <w:rPr/>
            </w:pPr>
            <w:r>
              <w:rPr/>
              <w:t> </w:t>
            </w:r>
          </w:p>
        </w:tc>
      </w:tr>
      <w:tr>
        <w:trPr/>
        <w:tc>
          <w:tcPr>
            <w:tcW w:w="7463" w:type="dxa"/>
            <w:tcBorders/>
            <w:shd w:fill="auto" w:val="clear"/>
            <w:vAlign w:val="center"/>
          </w:tcPr>
          <w:p>
            <w:pPr>
              <w:pStyle w:val="TableContents"/>
              <w:spacing w:before="0" w:after="0"/>
              <w:ind w:left="225" w:right="0" w:hanging="225"/>
              <w:rPr/>
            </w:pPr>
            <w:r>
              <w:rPr/>
              <w:t> </w:t>
            </w:r>
          </w:p>
        </w:tc>
        <w:tc>
          <w:tcPr>
            <w:tcW w:w="492" w:type="dxa"/>
            <w:tcBorders/>
            <w:shd w:fill="auto" w:val="clear"/>
            <w:vAlign w:val="center"/>
          </w:tcPr>
          <w:p>
            <w:pPr>
              <w:pStyle w:val="TableContents"/>
              <w:spacing w:before="0" w:after="283"/>
              <w:rPr/>
            </w:pPr>
            <w:r>
              <w:rPr/>
              <w:t> </w:t>
            </w:r>
          </w:p>
        </w:tc>
        <w:tc>
          <w:tcPr>
            <w:tcW w:w="7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 </w:t>
            </w:r>
          </w:p>
        </w:tc>
        <w:tc>
          <w:tcPr>
            <w:tcW w:w="74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accordance with SFAS No. 71, APS accrues removal costs for its regulated utility assets, even if there is no legal obligation for removal. See detail of regulatory liabilities in Note 1. </w:t>
      </w:r>
    </w:p>
    <w:p>
      <w:pPr>
        <w:pStyle w:val="TextBody"/>
        <w:spacing w:before="120" w:after="283"/>
        <w:jc w:val="left"/>
        <w:rPr/>
      </w:pPr>
      <w:r>
        <w:rPr/>
        <w:t>     </w:t>
      </w:r>
      <w:r>
        <w:rPr>
          <w:rFonts w:ascii="Times New Roman;Times;serif" w:hAnsi="Times New Roman;Times;serif"/>
          <w:sz w:val="17"/>
        </w:rPr>
        <w:t>To fund the costs APS expects to incur to decommission Palo Verde, APS established external decommissioning trusts in accordance with NRC regulations. APS invests the trust funds in fixed income securities and domestic equity securities. APS applies the provisions of SFAS No. 115, Accounting for Certain Investments in Debt and Equity Securities, in accounting for investments in decommissioning trust funds, and classifies these investments as available for sale. As a result, we record the decommissioning trust funds at their fair value on our Consolidated Balance Sheets. Because of the ability of APS to recover decommissioning costs in rates and in accordance with the regulatory treatment for decommissioning trust funds, we have recorded the offsetting amount of gains on investment securities in other regulatory liabilities or assets</w:t>
      </w:r>
      <w:r>
        <w:rPr>
          <w:rFonts w:ascii="Times New Roman;Times;serif" w:hAnsi="Times New Roman;Times;serif"/>
          <w:i/>
          <w:sz w:val="17"/>
        </w:rPr>
        <w:t xml:space="preserve">. </w:t>
      </w:r>
      <w:r>
        <w:rPr>
          <w:rFonts w:ascii="Times New Roman;Times;serif" w:hAnsi="Times New Roman;Times;serif"/>
          <w:sz w:val="17"/>
        </w:rPr>
        <w:t xml:space="preserve">The following table summarizes the fair value of APS nuclear decommissioning trust fund assets at December 31, 2007 and December 31, 2006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99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488"/>
        <w:gridCol w:w="439"/>
        <w:gridCol w:w="295"/>
        <w:gridCol w:w="984"/>
        <w:gridCol w:w="125"/>
        <w:gridCol w:w="439"/>
        <w:gridCol w:w="369"/>
        <w:gridCol w:w="934"/>
        <w:gridCol w:w="132"/>
      </w:tblGrid>
      <w:tr>
        <w:trPr/>
        <w:tc>
          <w:tcPr>
            <w:tcW w:w="648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648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303" w:type="dxa"/>
            <w:gridSpan w:val="2"/>
            <w:tcBorders/>
            <w:shd w:fill="auto" w:val="clear"/>
            <w:vAlign w:val="bottom"/>
          </w:tcPr>
          <w:p>
            <w:pPr>
              <w:pStyle w:val="TableContents"/>
              <w:spacing w:before="0" w:after="283"/>
              <w:jc w:val="center"/>
              <w:rPr/>
            </w:pPr>
            <w:r>
              <w:rPr/>
              <w:t>Total</w:t>
            </w:r>
          </w:p>
        </w:tc>
        <w:tc>
          <w:tcPr>
            <w:tcW w:w="132" w:type="dxa"/>
            <w:tcBorders/>
            <w:shd w:fill="auto" w:val="clear"/>
            <w:vAlign w:val="bottom"/>
          </w:tcPr>
          <w:p>
            <w:pPr>
              <w:pStyle w:val="TableContents"/>
              <w:spacing w:before="0" w:after="283"/>
              <w:rPr/>
            </w:pPr>
            <w:r>
              <w:rPr/>
              <w:t> </w:t>
            </w:r>
          </w:p>
        </w:tc>
      </w:tr>
      <w:tr>
        <w:trPr/>
        <w:tc>
          <w:tcPr>
            <w:tcW w:w="648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303" w:type="dxa"/>
            <w:gridSpan w:val="2"/>
            <w:tcBorders/>
            <w:shd w:fill="auto" w:val="clear"/>
            <w:vAlign w:val="bottom"/>
          </w:tcPr>
          <w:p>
            <w:pPr>
              <w:pStyle w:val="TableContents"/>
              <w:spacing w:before="0" w:after="283"/>
              <w:jc w:val="center"/>
              <w:rPr/>
            </w:pPr>
            <w:r>
              <w:rPr/>
              <w:t>Unrealized</w:t>
            </w:r>
          </w:p>
        </w:tc>
        <w:tc>
          <w:tcPr>
            <w:tcW w:w="132" w:type="dxa"/>
            <w:tcBorders/>
            <w:shd w:fill="auto" w:val="clear"/>
            <w:vAlign w:val="bottom"/>
          </w:tcPr>
          <w:p>
            <w:pPr>
              <w:pStyle w:val="TableContents"/>
              <w:spacing w:before="0" w:after="283"/>
              <w:rPr/>
            </w:pPr>
            <w:r>
              <w:rPr/>
              <w:t> </w:t>
            </w:r>
          </w:p>
        </w:tc>
      </w:tr>
      <w:tr>
        <w:trPr/>
        <w:tc>
          <w:tcPr>
            <w:tcW w:w="648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79"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303" w:type="dxa"/>
            <w:gridSpan w:val="2"/>
            <w:tcBorders>
              <w:bottom w:val="single" w:sz="2" w:space="0" w:color="000000"/>
            </w:tcBorders>
            <w:shd w:fill="auto" w:val="clear"/>
            <w:tcMar>
              <w:bottom w:w="28" w:type="dxa"/>
            </w:tcMar>
            <w:vAlign w:val="bottom"/>
          </w:tcPr>
          <w:p>
            <w:pPr>
              <w:pStyle w:val="TableContents"/>
              <w:spacing w:before="0" w:after="283"/>
              <w:jc w:val="center"/>
              <w:rPr/>
            </w:pPr>
            <w:r>
              <w:rPr/>
              <w:t>Gains</w:t>
            </w:r>
          </w:p>
        </w:tc>
        <w:tc>
          <w:tcPr>
            <w:tcW w:w="132" w:type="dxa"/>
            <w:tcBorders/>
            <w:shd w:fill="auto" w:val="clear"/>
            <w:vAlign w:val="bottom"/>
          </w:tcPr>
          <w:p>
            <w:pPr>
              <w:pStyle w:val="TableContents"/>
              <w:spacing w:before="0" w:after="283"/>
              <w:rPr/>
            </w:pPr>
            <w:r>
              <w:rPr/>
              <w:t> </w:t>
            </w:r>
          </w:p>
        </w:tc>
      </w:tr>
      <w:tr>
        <w:trPr/>
        <w:tc>
          <w:tcPr>
            <w:tcW w:w="6488" w:type="dxa"/>
            <w:tcBorders/>
            <w:shd w:fill="CCEEFF" w:val="clear"/>
            <w:vAlign w:val="bottom"/>
          </w:tcPr>
          <w:p>
            <w:pPr>
              <w:pStyle w:val="TableContents"/>
              <w:spacing w:before="0" w:after="0"/>
              <w:ind w:left="225" w:right="0" w:hanging="225"/>
              <w:rPr/>
            </w:pPr>
            <w:r>
              <w:rPr/>
              <w:t>2007</w:t>
            </w:r>
          </w:p>
        </w:tc>
        <w:tc>
          <w:tcPr>
            <w:tcW w:w="439"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6488" w:type="dxa"/>
            <w:tcBorders/>
            <w:shd w:fill="auto" w:val="clear"/>
            <w:vAlign w:val="bottom"/>
          </w:tcPr>
          <w:p>
            <w:pPr>
              <w:pStyle w:val="TableContents"/>
              <w:spacing w:before="0" w:after="0"/>
              <w:ind w:left="450" w:right="0" w:hanging="225"/>
              <w:rPr/>
            </w:pPr>
            <w:r>
              <w:rPr/>
              <w:t>Equity securities</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175</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68</w:t>
            </w:r>
          </w:p>
        </w:tc>
        <w:tc>
          <w:tcPr>
            <w:tcW w:w="132" w:type="dxa"/>
            <w:tcBorders/>
            <w:shd w:fill="auto" w:val="clear"/>
            <w:vAlign w:val="bottom"/>
          </w:tcPr>
          <w:p>
            <w:pPr>
              <w:pStyle w:val="TableContents"/>
              <w:spacing w:before="0" w:after="283"/>
              <w:rPr/>
            </w:pPr>
            <w:r>
              <w:rPr/>
              <w:t> </w:t>
            </w:r>
          </w:p>
        </w:tc>
      </w:tr>
      <w:tr>
        <w:trPr/>
        <w:tc>
          <w:tcPr>
            <w:tcW w:w="6488" w:type="dxa"/>
            <w:tcBorders/>
            <w:shd w:fill="CCEEFF" w:val="clear"/>
            <w:vAlign w:val="bottom"/>
          </w:tcPr>
          <w:p>
            <w:pPr>
              <w:pStyle w:val="TableContents"/>
              <w:spacing w:before="0" w:after="0"/>
              <w:ind w:left="450" w:right="0" w:hanging="225"/>
              <w:rPr/>
            </w:pPr>
            <w:r>
              <w:rPr/>
              <w:t>Fixed income securities</w:t>
            </w:r>
          </w:p>
        </w:tc>
        <w:tc>
          <w:tcPr>
            <w:tcW w:w="439"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204</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5</w:t>
            </w:r>
          </w:p>
        </w:tc>
        <w:tc>
          <w:tcPr>
            <w:tcW w:w="132" w:type="dxa"/>
            <w:tcBorders/>
            <w:shd w:fill="CCEEFF" w:val="clear"/>
            <w:vAlign w:val="bottom"/>
          </w:tcPr>
          <w:p>
            <w:pPr>
              <w:pStyle w:val="TableContents"/>
              <w:spacing w:before="0" w:after="283"/>
              <w:rPr/>
            </w:pPr>
            <w:r>
              <w:rPr/>
              <w:t> </w:t>
            </w:r>
          </w:p>
        </w:tc>
      </w:tr>
      <w:tr>
        <w:trPr/>
        <w:tc>
          <w:tcPr>
            <w:tcW w:w="6488"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39" w:type="dxa"/>
            <w:tcBorders/>
            <w:shd w:fill="auto" w:val="clear"/>
            <w:vAlign w:val="center"/>
          </w:tcPr>
          <w:p>
            <w:pPr>
              <w:pStyle w:val="TableContents"/>
              <w:spacing w:before="0" w:after="283"/>
              <w:rPr/>
            </w:pPr>
            <w:r>
              <w:rPr/>
              <w:t> </w:t>
            </w:r>
          </w:p>
        </w:tc>
        <w:tc>
          <w:tcPr>
            <w:tcW w:w="13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488" w:type="dxa"/>
            <w:tcBorders/>
            <w:shd w:fill="auto" w:val="clear"/>
            <w:vAlign w:val="bottom"/>
          </w:tcPr>
          <w:p>
            <w:pPr>
              <w:pStyle w:val="TableContents"/>
              <w:spacing w:before="0" w:after="0"/>
              <w:ind w:left="225" w:right="0" w:hanging="225"/>
              <w:rPr/>
            </w:pPr>
            <w:r>
              <w:rPr/>
              <w:t>Total</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379</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73</w:t>
            </w:r>
          </w:p>
        </w:tc>
        <w:tc>
          <w:tcPr>
            <w:tcW w:w="132" w:type="dxa"/>
            <w:tcBorders/>
            <w:shd w:fill="auto" w:val="clear"/>
            <w:vAlign w:val="bottom"/>
          </w:tcPr>
          <w:p>
            <w:pPr>
              <w:pStyle w:val="TableContents"/>
              <w:spacing w:before="0" w:after="283"/>
              <w:rPr/>
            </w:pPr>
            <w:r>
              <w:rPr/>
              <w:t> </w:t>
            </w:r>
          </w:p>
        </w:tc>
      </w:tr>
      <w:tr>
        <w:trPr/>
        <w:tc>
          <w:tcPr>
            <w:tcW w:w="6488" w:type="dxa"/>
            <w:tcBorders/>
            <w:shd w:fill="auto" w:val="clear"/>
            <w:vAlign w:val="center"/>
          </w:tcPr>
          <w:p>
            <w:pPr>
              <w:pStyle w:val="TableContents"/>
              <w:spacing w:before="0" w:after="0"/>
              <w:ind w:left="450" w:right="0" w:hanging="225"/>
              <w:rPr/>
            </w:pPr>
            <w:r>
              <w:rPr/>
              <w:t> </w:t>
            </w:r>
          </w:p>
        </w:tc>
        <w:tc>
          <w:tcPr>
            <w:tcW w:w="43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39" w:type="dxa"/>
            <w:tcBorders/>
            <w:shd w:fill="auto" w:val="clear"/>
            <w:vAlign w:val="center"/>
          </w:tcPr>
          <w:p>
            <w:pPr>
              <w:pStyle w:val="TableContents"/>
              <w:spacing w:before="0" w:after="283"/>
              <w:rPr/>
            </w:pPr>
            <w:r>
              <w:rPr/>
              <w:t> </w:t>
            </w:r>
          </w:p>
        </w:tc>
        <w:tc>
          <w:tcPr>
            <w:tcW w:w="13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488" w:type="dxa"/>
            <w:tcBorders/>
            <w:shd w:fill="auto" w:val="clear"/>
            <w:vAlign w:val="bottom"/>
          </w:tcPr>
          <w:p>
            <w:pPr>
              <w:pStyle w:val="TableContents"/>
              <w:spacing w:before="0" w:after="0"/>
              <w:ind w:left="225" w:right="0" w:hanging="225"/>
              <w:rPr/>
            </w:pPr>
            <w:r>
              <w:rPr/>
              <w:t> </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98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rPr/>
            </w:pPr>
            <w:r>
              <w:rPr/>
              <w:t> </w:t>
            </w:r>
          </w:p>
        </w:tc>
        <w:tc>
          <w:tcPr>
            <w:tcW w:w="93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6488" w:type="dxa"/>
            <w:tcBorders/>
            <w:shd w:fill="CCEEFF" w:val="clear"/>
            <w:vAlign w:val="bottom"/>
          </w:tcPr>
          <w:p>
            <w:pPr>
              <w:pStyle w:val="TableContents"/>
              <w:spacing w:before="0" w:after="0"/>
              <w:ind w:left="225" w:right="0" w:hanging="225"/>
              <w:rPr/>
            </w:pPr>
            <w:r>
              <w:rPr/>
              <w:t>2006</w:t>
            </w:r>
          </w:p>
        </w:tc>
        <w:tc>
          <w:tcPr>
            <w:tcW w:w="439"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6488" w:type="dxa"/>
            <w:tcBorders/>
            <w:shd w:fill="auto" w:val="clear"/>
            <w:vAlign w:val="bottom"/>
          </w:tcPr>
          <w:p>
            <w:pPr>
              <w:pStyle w:val="TableContents"/>
              <w:spacing w:before="0" w:after="0"/>
              <w:ind w:left="450" w:right="0" w:hanging="225"/>
              <w:rPr/>
            </w:pPr>
            <w:r>
              <w:rPr/>
              <w:t>Equity securities</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164</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63</w:t>
            </w:r>
          </w:p>
        </w:tc>
        <w:tc>
          <w:tcPr>
            <w:tcW w:w="132" w:type="dxa"/>
            <w:tcBorders/>
            <w:shd w:fill="auto" w:val="clear"/>
            <w:vAlign w:val="bottom"/>
          </w:tcPr>
          <w:p>
            <w:pPr>
              <w:pStyle w:val="TableContents"/>
              <w:spacing w:before="0" w:after="283"/>
              <w:rPr/>
            </w:pPr>
            <w:r>
              <w:rPr/>
              <w:t> </w:t>
            </w:r>
          </w:p>
        </w:tc>
      </w:tr>
      <w:tr>
        <w:trPr/>
        <w:tc>
          <w:tcPr>
            <w:tcW w:w="6488" w:type="dxa"/>
            <w:tcBorders/>
            <w:shd w:fill="CCEEFF" w:val="clear"/>
            <w:vAlign w:val="bottom"/>
          </w:tcPr>
          <w:p>
            <w:pPr>
              <w:pStyle w:val="TableContents"/>
              <w:spacing w:before="0" w:after="0"/>
              <w:ind w:left="450" w:right="0" w:hanging="225"/>
              <w:rPr/>
            </w:pPr>
            <w:r>
              <w:rPr/>
              <w:t>Fixed income securities</w:t>
            </w:r>
          </w:p>
        </w:tc>
        <w:tc>
          <w:tcPr>
            <w:tcW w:w="439"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984" w:type="dxa"/>
            <w:tcBorders/>
            <w:shd w:fill="CCEEFF" w:val="clear"/>
            <w:vAlign w:val="bottom"/>
          </w:tcPr>
          <w:p>
            <w:pPr>
              <w:pStyle w:val="TableContents"/>
              <w:spacing w:before="0" w:after="283"/>
              <w:jc w:val="right"/>
              <w:rPr/>
            </w:pPr>
            <w:r>
              <w:rPr/>
              <w:t>180</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369" w:type="dxa"/>
            <w:tcBorders/>
            <w:shd w:fill="CCEEFF" w:val="clear"/>
            <w:vAlign w:val="bottom"/>
          </w:tcPr>
          <w:p>
            <w:pPr>
              <w:pStyle w:val="TableContents"/>
              <w:spacing w:before="0" w:after="283"/>
              <w:rPr/>
            </w:pPr>
            <w:r>
              <w:rPr/>
              <w:t> </w:t>
            </w:r>
          </w:p>
        </w:tc>
        <w:tc>
          <w:tcPr>
            <w:tcW w:w="934" w:type="dxa"/>
            <w:tcBorders/>
            <w:shd w:fill="CCEEFF" w:val="clear"/>
            <w:vAlign w:val="bottom"/>
          </w:tcPr>
          <w:p>
            <w:pPr>
              <w:pStyle w:val="TableContents"/>
              <w:spacing w:before="0" w:after="283"/>
              <w:jc w:val="right"/>
              <w:rPr/>
            </w:pPr>
            <w:r>
              <w:rPr/>
              <w:t>3</w:t>
            </w:r>
          </w:p>
        </w:tc>
        <w:tc>
          <w:tcPr>
            <w:tcW w:w="132" w:type="dxa"/>
            <w:tcBorders/>
            <w:shd w:fill="CCEEFF" w:val="clear"/>
            <w:vAlign w:val="bottom"/>
          </w:tcPr>
          <w:p>
            <w:pPr>
              <w:pStyle w:val="TableContents"/>
              <w:spacing w:before="0" w:after="283"/>
              <w:rPr/>
            </w:pPr>
            <w:r>
              <w:rPr/>
              <w:t> </w:t>
            </w:r>
          </w:p>
        </w:tc>
      </w:tr>
      <w:tr>
        <w:trPr/>
        <w:tc>
          <w:tcPr>
            <w:tcW w:w="6488" w:type="dxa"/>
            <w:tcBorders/>
            <w:shd w:fill="auto" w:val="clear"/>
            <w:vAlign w:val="center"/>
          </w:tcPr>
          <w:p>
            <w:pPr>
              <w:pStyle w:val="TableContents"/>
              <w:spacing w:before="0" w:after="0"/>
              <w:ind w:left="225" w:right="0" w:hanging="225"/>
              <w:rPr/>
            </w:pPr>
            <w:r>
              <w:rPr/>
              <w:t> </w:t>
            </w:r>
          </w:p>
        </w:tc>
        <w:tc>
          <w:tcPr>
            <w:tcW w:w="439" w:type="dxa"/>
            <w:tcBorders/>
            <w:shd w:fill="auto" w:val="clear"/>
            <w:vAlign w:val="center"/>
          </w:tcPr>
          <w:p>
            <w:pPr>
              <w:pStyle w:val="TableContents"/>
              <w:spacing w:before="0" w:after="283"/>
              <w:rPr/>
            </w:pPr>
            <w:r>
              <w:rPr/>
              <w:t> </w:t>
            </w:r>
          </w:p>
        </w:tc>
        <w:tc>
          <w:tcPr>
            <w:tcW w:w="127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39" w:type="dxa"/>
            <w:tcBorders/>
            <w:shd w:fill="auto" w:val="clear"/>
            <w:vAlign w:val="center"/>
          </w:tcPr>
          <w:p>
            <w:pPr>
              <w:pStyle w:val="TableContents"/>
              <w:spacing w:before="0" w:after="283"/>
              <w:rPr/>
            </w:pPr>
            <w:r>
              <w:rPr/>
              <w:t> </w:t>
            </w:r>
          </w:p>
        </w:tc>
        <w:tc>
          <w:tcPr>
            <w:tcW w:w="130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488" w:type="dxa"/>
            <w:tcBorders/>
            <w:shd w:fill="auto" w:val="clear"/>
            <w:vAlign w:val="bottom"/>
          </w:tcPr>
          <w:p>
            <w:pPr>
              <w:pStyle w:val="TableContents"/>
              <w:spacing w:before="0" w:after="0"/>
              <w:ind w:left="225" w:right="0" w:hanging="225"/>
              <w:rPr/>
            </w:pPr>
            <w:r>
              <w:rPr/>
              <w:t>Total</w:t>
            </w:r>
          </w:p>
        </w:tc>
        <w:tc>
          <w:tcPr>
            <w:tcW w:w="439"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984" w:type="dxa"/>
            <w:tcBorders/>
            <w:shd w:fill="auto" w:val="clear"/>
            <w:vAlign w:val="bottom"/>
          </w:tcPr>
          <w:p>
            <w:pPr>
              <w:pStyle w:val="TableContents"/>
              <w:spacing w:before="0" w:after="283"/>
              <w:jc w:val="right"/>
              <w:rPr/>
            </w:pPr>
            <w:r>
              <w:rPr/>
              <w:t>344</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369" w:type="dxa"/>
            <w:tcBorders/>
            <w:shd w:fill="auto" w:val="clear"/>
            <w:vAlign w:val="bottom"/>
          </w:tcPr>
          <w:p>
            <w:pPr>
              <w:pStyle w:val="TableContents"/>
              <w:spacing w:before="0" w:after="283"/>
              <w:jc w:val="left"/>
              <w:rPr/>
            </w:pPr>
            <w:r>
              <w:rPr/>
              <w:t>$</w:t>
            </w:r>
          </w:p>
        </w:tc>
        <w:tc>
          <w:tcPr>
            <w:tcW w:w="934" w:type="dxa"/>
            <w:tcBorders/>
            <w:shd w:fill="auto" w:val="clear"/>
            <w:vAlign w:val="bottom"/>
          </w:tcPr>
          <w:p>
            <w:pPr>
              <w:pStyle w:val="TableContents"/>
              <w:spacing w:before="0" w:after="283"/>
              <w:jc w:val="right"/>
              <w:rPr/>
            </w:pPr>
            <w:r>
              <w:rPr/>
              <w:t>66</w:t>
            </w:r>
          </w:p>
        </w:tc>
        <w:tc>
          <w:tcPr>
            <w:tcW w:w="132" w:type="dxa"/>
            <w:tcBorders/>
            <w:shd w:fill="auto" w:val="clear"/>
            <w:vAlign w:val="bottom"/>
          </w:tcPr>
          <w:p>
            <w:pPr>
              <w:pStyle w:val="TableContents"/>
              <w:spacing w:before="0" w:after="283"/>
              <w:rPr/>
            </w:pPr>
            <w:r>
              <w:rPr/>
              <w:t> </w:t>
            </w:r>
          </w:p>
        </w:tc>
      </w:tr>
      <w:tr>
        <w:trPr/>
        <w:tc>
          <w:tcPr>
            <w:tcW w:w="6488" w:type="dxa"/>
            <w:tcBorders/>
            <w:shd w:fill="auto" w:val="clear"/>
            <w:vAlign w:val="center"/>
          </w:tcPr>
          <w:p>
            <w:pPr>
              <w:pStyle w:val="TableContents"/>
              <w:spacing w:before="0" w:after="0"/>
              <w:ind w:left="450" w:right="0" w:hanging="225"/>
              <w:rPr/>
            </w:pPr>
            <w:r>
              <w:rPr/>
              <w:t> </w:t>
            </w:r>
          </w:p>
        </w:tc>
        <w:tc>
          <w:tcPr>
            <w:tcW w:w="439" w:type="dxa"/>
            <w:tcBorders/>
            <w:shd w:fill="auto" w:val="clear"/>
            <w:vAlign w:val="center"/>
          </w:tcPr>
          <w:p>
            <w:pPr>
              <w:pStyle w:val="TableContents"/>
              <w:spacing w:before="0" w:after="283"/>
              <w:rPr/>
            </w:pPr>
            <w:r>
              <w:rPr/>
              <w:t> </w:t>
            </w:r>
          </w:p>
        </w:tc>
        <w:tc>
          <w:tcPr>
            <w:tcW w:w="127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5" w:type="dxa"/>
            <w:tcBorders/>
            <w:shd w:fill="auto" w:val="clear"/>
            <w:vAlign w:val="center"/>
          </w:tcPr>
          <w:p>
            <w:pPr>
              <w:pStyle w:val="TableContents"/>
              <w:spacing w:before="0" w:after="283"/>
              <w:rPr/>
            </w:pPr>
            <w:r>
              <w:rPr/>
              <w:t> </w:t>
            </w:r>
          </w:p>
        </w:tc>
        <w:tc>
          <w:tcPr>
            <w:tcW w:w="439" w:type="dxa"/>
            <w:tcBorders/>
            <w:shd w:fill="auto" w:val="clear"/>
            <w:vAlign w:val="center"/>
          </w:tcPr>
          <w:p>
            <w:pPr>
              <w:pStyle w:val="TableContents"/>
              <w:spacing w:before="0" w:after="283"/>
              <w:rPr/>
            </w:pPr>
            <w:r>
              <w:rPr/>
              <w:t> </w:t>
            </w:r>
          </w:p>
        </w:tc>
        <w:tc>
          <w:tcPr>
            <w:tcW w:w="130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costs of securities sold are determined on the basis of specific identification. The following table sets forth approximate gains and losses and proceeds from the sale of securities by the nuclear decommissioning trust funds (dollars in millions): </w:t>
      </w:r>
    </w:p>
    <w:tbl>
      <w:tblPr>
        <w:tblW w:w="5000" w:type="pct"/>
        <w:jc w:val="center"/>
        <w:tblInd w:w="0" w:type="dxa"/>
        <w:tblCellMar>
          <w:top w:w="0" w:type="dxa"/>
          <w:left w:w="0" w:type="dxa"/>
          <w:bottom w:w="0" w:type="dxa"/>
          <w:right w:w="0" w:type="dxa"/>
        </w:tblCellMar>
      </w:tblPr>
      <w:tblGrid>
        <w:gridCol w:w="5289"/>
        <w:gridCol w:w="420"/>
        <w:gridCol w:w="381"/>
        <w:gridCol w:w="508"/>
        <w:gridCol w:w="329"/>
        <w:gridCol w:w="436"/>
        <w:gridCol w:w="381"/>
        <w:gridCol w:w="508"/>
        <w:gridCol w:w="289"/>
        <w:gridCol w:w="436"/>
        <w:gridCol w:w="380"/>
        <w:gridCol w:w="508"/>
        <w:gridCol w:w="340"/>
      </w:tblGrid>
      <w:tr>
        <w:trPr/>
        <w:tc>
          <w:tcPr>
            <w:tcW w:w="5289"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r>
      <w:tr>
        <w:trPr/>
        <w:tc>
          <w:tcPr>
            <w:tcW w:w="5289"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4496" w:type="dxa"/>
            <w:gridSpan w:val="11"/>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r>
      <w:tr>
        <w:trPr/>
        <w:tc>
          <w:tcPr>
            <w:tcW w:w="5289"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rPr/>
            </w:pPr>
            <w:r>
              <w:rPr/>
              <w:t> </w:t>
            </w:r>
          </w:p>
        </w:tc>
        <w:tc>
          <w:tcPr>
            <w:tcW w:w="121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436" w:type="dxa"/>
            <w:tcBorders/>
            <w:shd w:fill="auto" w:val="clear"/>
            <w:vAlign w:val="bottom"/>
          </w:tcPr>
          <w:p>
            <w:pPr>
              <w:pStyle w:val="TableContents"/>
              <w:spacing w:before="0" w:after="283"/>
              <w:rPr/>
            </w:pPr>
            <w:r>
              <w:rPr/>
              <w:t> </w:t>
            </w:r>
          </w:p>
        </w:tc>
        <w:tc>
          <w:tcPr>
            <w:tcW w:w="117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436" w:type="dxa"/>
            <w:tcBorders/>
            <w:shd w:fill="auto" w:val="clear"/>
            <w:vAlign w:val="bottom"/>
          </w:tcPr>
          <w:p>
            <w:pPr>
              <w:pStyle w:val="TableContents"/>
              <w:spacing w:before="0" w:after="283"/>
              <w:rPr/>
            </w:pPr>
            <w:r>
              <w:rPr/>
              <w:t> </w:t>
            </w:r>
          </w:p>
        </w:tc>
        <w:tc>
          <w:tcPr>
            <w:tcW w:w="1228"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5289" w:type="dxa"/>
            <w:tcBorders/>
            <w:shd w:fill="CCEEFF" w:val="clear"/>
            <w:vAlign w:val="bottom"/>
          </w:tcPr>
          <w:p>
            <w:pPr>
              <w:pStyle w:val="TableContents"/>
              <w:spacing w:before="0" w:after="0"/>
              <w:ind w:left="225" w:right="0" w:hanging="225"/>
              <w:rPr/>
            </w:pPr>
            <w:r>
              <w:rPr/>
              <w:t>Realized gains</w:t>
            </w:r>
          </w:p>
        </w:tc>
        <w:tc>
          <w:tcPr>
            <w:tcW w:w="420"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jc w:val="right"/>
              <w:rPr/>
            </w:pPr>
            <w:r>
              <w:rPr/>
              <w:t>$</w:t>
            </w:r>
          </w:p>
        </w:tc>
        <w:tc>
          <w:tcPr>
            <w:tcW w:w="508" w:type="dxa"/>
            <w:tcBorders/>
            <w:shd w:fill="CCEEFF" w:val="clear"/>
            <w:vAlign w:val="bottom"/>
          </w:tcPr>
          <w:p>
            <w:pPr>
              <w:pStyle w:val="TableContents"/>
              <w:spacing w:before="0" w:after="283"/>
              <w:jc w:val="right"/>
              <w:rPr/>
            </w:pPr>
            <w:r>
              <w:rPr/>
              <w:t>3</w:t>
            </w:r>
          </w:p>
        </w:tc>
        <w:tc>
          <w:tcPr>
            <w:tcW w:w="329"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jc w:val="right"/>
              <w:rPr/>
            </w:pPr>
            <w:r>
              <w:rPr/>
              <w:t>$</w:t>
            </w:r>
          </w:p>
        </w:tc>
        <w:tc>
          <w:tcPr>
            <w:tcW w:w="508" w:type="dxa"/>
            <w:tcBorders/>
            <w:shd w:fill="CCEEFF" w:val="clear"/>
            <w:vAlign w:val="bottom"/>
          </w:tcPr>
          <w:p>
            <w:pPr>
              <w:pStyle w:val="TableContents"/>
              <w:spacing w:before="0" w:after="283"/>
              <w:jc w:val="right"/>
              <w:rPr/>
            </w:pPr>
            <w:r>
              <w:rPr/>
              <w:t>9</w:t>
            </w:r>
          </w:p>
        </w:tc>
        <w:tc>
          <w:tcPr>
            <w:tcW w:w="289"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jc w:val="right"/>
              <w:rPr/>
            </w:pPr>
            <w:r>
              <w:rPr/>
              <w:t>$</w:t>
            </w:r>
          </w:p>
        </w:tc>
        <w:tc>
          <w:tcPr>
            <w:tcW w:w="508" w:type="dxa"/>
            <w:tcBorders/>
            <w:shd w:fill="CCEEFF" w:val="clear"/>
            <w:vAlign w:val="bottom"/>
          </w:tcPr>
          <w:p>
            <w:pPr>
              <w:pStyle w:val="TableContents"/>
              <w:spacing w:before="0" w:after="283"/>
              <w:jc w:val="right"/>
              <w:rPr/>
            </w:pPr>
            <w:r>
              <w:rPr/>
              <w:t>6</w:t>
            </w:r>
          </w:p>
        </w:tc>
        <w:tc>
          <w:tcPr>
            <w:tcW w:w="340" w:type="dxa"/>
            <w:tcBorders/>
            <w:shd w:fill="CCEEFF" w:val="clear"/>
            <w:vAlign w:val="bottom"/>
          </w:tcPr>
          <w:p>
            <w:pPr>
              <w:pStyle w:val="TableContents"/>
              <w:spacing w:before="0" w:after="283"/>
              <w:rPr/>
            </w:pPr>
            <w:r>
              <w:rPr/>
              <w:t> </w:t>
            </w:r>
          </w:p>
        </w:tc>
      </w:tr>
      <w:tr>
        <w:trPr/>
        <w:tc>
          <w:tcPr>
            <w:tcW w:w="5289" w:type="dxa"/>
            <w:tcBorders/>
            <w:shd w:fill="auto" w:val="clear"/>
            <w:vAlign w:val="bottom"/>
          </w:tcPr>
          <w:p>
            <w:pPr>
              <w:pStyle w:val="TableContents"/>
              <w:spacing w:before="0" w:after="0"/>
              <w:ind w:left="225" w:right="0" w:hanging="225"/>
              <w:rPr/>
            </w:pPr>
            <w:r>
              <w:rPr/>
              <w:t>Realized losses</w:t>
            </w:r>
          </w:p>
        </w:tc>
        <w:tc>
          <w:tcPr>
            <w:tcW w:w="420"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jc w:val="right"/>
              <w:rPr/>
            </w:pPr>
            <w:r>
              <w:rPr/>
              <w:t> </w:t>
            </w:r>
          </w:p>
        </w:tc>
        <w:tc>
          <w:tcPr>
            <w:tcW w:w="508" w:type="dxa"/>
            <w:tcBorders/>
            <w:shd w:fill="auto" w:val="clear"/>
            <w:vAlign w:val="bottom"/>
          </w:tcPr>
          <w:p>
            <w:pPr>
              <w:pStyle w:val="TableContents"/>
              <w:spacing w:before="0" w:after="283"/>
              <w:jc w:val="right"/>
              <w:rPr/>
            </w:pPr>
            <w:r>
              <w:rPr/>
              <w:t>(4</w:t>
            </w:r>
          </w:p>
        </w:tc>
        <w:tc>
          <w:tcPr>
            <w:tcW w:w="329"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pPr>
            <w:r>
              <w:rPr/>
              <w:t></w:t>
            </w:r>
          </w:p>
        </w:tc>
        <w:tc>
          <w:tcPr>
            <w:tcW w:w="289"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jc w:val="right"/>
              <w:rPr/>
            </w:pPr>
            <w:r>
              <w:rPr/>
              <w:t> </w:t>
            </w:r>
          </w:p>
        </w:tc>
        <w:tc>
          <w:tcPr>
            <w:tcW w:w="508" w:type="dxa"/>
            <w:tcBorders/>
            <w:shd w:fill="auto" w:val="clear"/>
            <w:vAlign w:val="bottom"/>
          </w:tcPr>
          <w:p>
            <w:pPr>
              <w:pStyle w:val="TableContents"/>
              <w:spacing w:before="0" w:after="283"/>
              <w:jc w:val="right"/>
              <w:rPr/>
            </w:pPr>
            <w:r>
              <w:rPr/>
              <w:t>(6</w:t>
            </w:r>
          </w:p>
        </w:tc>
        <w:tc>
          <w:tcPr>
            <w:tcW w:w="340" w:type="dxa"/>
            <w:tcBorders/>
            <w:shd w:fill="auto" w:val="clear"/>
            <w:vAlign w:val="bottom"/>
          </w:tcPr>
          <w:p>
            <w:pPr>
              <w:pStyle w:val="TableContents"/>
              <w:spacing w:before="0" w:after="283"/>
              <w:rPr/>
            </w:pPr>
            <w:r>
              <w:rPr/>
              <w:t>)</w:t>
            </w:r>
          </w:p>
        </w:tc>
      </w:tr>
      <w:tr>
        <w:trPr/>
        <w:tc>
          <w:tcPr>
            <w:tcW w:w="5289" w:type="dxa"/>
            <w:tcBorders/>
            <w:shd w:fill="CCEEFF" w:val="clear"/>
            <w:vAlign w:val="bottom"/>
          </w:tcPr>
          <w:p>
            <w:pPr>
              <w:pStyle w:val="TableContents"/>
              <w:spacing w:before="0" w:after="0"/>
              <w:ind w:left="225" w:right="0" w:hanging="225"/>
              <w:rPr/>
            </w:pPr>
            <w:r>
              <w:rPr/>
              <w:t>Proceeds from the sale of securities</w:t>
            </w:r>
          </w:p>
        </w:tc>
        <w:tc>
          <w:tcPr>
            <w:tcW w:w="420"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pPr>
            <w:r>
              <w:rPr/>
              <w:t>259</w:t>
            </w:r>
          </w:p>
        </w:tc>
        <w:tc>
          <w:tcPr>
            <w:tcW w:w="329"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381"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pPr>
            <w:r>
              <w:rPr/>
              <w:t>255</w:t>
            </w:r>
          </w:p>
        </w:tc>
        <w:tc>
          <w:tcPr>
            <w:tcW w:w="289"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380"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pPr>
            <w:r>
              <w:rPr/>
              <w:t>186</w:t>
            </w:r>
          </w:p>
        </w:tc>
        <w:tc>
          <w:tcPr>
            <w:tcW w:w="340"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fair value of fixed income securities, summarized by contractual maturities, at December 31, 2007 is as follows (dollars in millions): </w:t>
      </w:r>
    </w:p>
    <w:tbl>
      <w:tblPr>
        <w:tblW w:w="5000" w:type="pct"/>
        <w:jc w:val="center"/>
        <w:tblInd w:w="0" w:type="dxa"/>
        <w:tblCellMar>
          <w:top w:w="0" w:type="dxa"/>
          <w:left w:w="0" w:type="dxa"/>
          <w:bottom w:w="0" w:type="dxa"/>
          <w:right w:w="0" w:type="dxa"/>
        </w:tblCellMar>
      </w:tblPr>
      <w:tblGrid>
        <w:gridCol w:w="8321"/>
        <w:gridCol w:w="486"/>
        <w:gridCol w:w="285"/>
        <w:gridCol w:w="979"/>
        <w:gridCol w:w="134"/>
      </w:tblGrid>
      <w:tr>
        <w:trPr/>
        <w:tc>
          <w:tcPr>
            <w:tcW w:w="8321"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264" w:type="dxa"/>
            <w:gridSpan w:val="2"/>
            <w:tcBorders>
              <w:bottom w:val="single" w:sz="2" w:space="0" w:color="000000"/>
            </w:tcBorders>
            <w:shd w:fill="auto" w:val="clear"/>
            <w:tcMar>
              <w:bottom w:w="28" w:type="dxa"/>
            </w:tcMar>
            <w:vAlign w:val="bottom"/>
          </w:tcPr>
          <w:p>
            <w:pPr>
              <w:pStyle w:val="TableContents"/>
              <w:spacing w:before="0" w:after="283"/>
              <w:jc w:val="center"/>
              <w:rPr/>
            </w:pPr>
            <w:r>
              <w:rPr/>
              <w:t>Fair Value</w:t>
            </w:r>
          </w:p>
        </w:tc>
        <w:tc>
          <w:tcPr>
            <w:tcW w:w="134" w:type="dxa"/>
            <w:tcBorders/>
            <w:shd w:fill="auto" w:val="clear"/>
            <w:vAlign w:val="bottom"/>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Less than one year</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10</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0"/>
              <w:ind w:left="225" w:right="0" w:hanging="225"/>
              <w:rPr/>
            </w:pPr>
            <w:r>
              <w:rPr/>
              <w:t>1 year - 5 years</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42</w:t>
            </w:r>
          </w:p>
        </w:tc>
        <w:tc>
          <w:tcPr>
            <w:tcW w:w="134" w:type="dxa"/>
            <w:tcBorders/>
            <w:shd w:fill="auto" w:val="clear"/>
            <w:vAlign w:val="bottom"/>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5 years - 10 years</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pPr>
            <w:r>
              <w:rPr/>
              <w:t>38</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bottom"/>
          </w:tcPr>
          <w:p>
            <w:pPr>
              <w:pStyle w:val="TableContents"/>
              <w:spacing w:before="0" w:after="0"/>
              <w:ind w:left="225" w:right="0" w:hanging="225"/>
              <w:rPr/>
            </w:pPr>
            <w:r>
              <w:rPr/>
              <w:t>Greater than 10 years</w:t>
            </w:r>
          </w:p>
        </w:tc>
        <w:tc>
          <w:tcPr>
            <w:tcW w:w="486"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979" w:type="dxa"/>
            <w:tcBorders/>
            <w:shd w:fill="auto" w:val="clear"/>
            <w:vAlign w:val="bottom"/>
          </w:tcPr>
          <w:p>
            <w:pPr>
              <w:pStyle w:val="TableContents"/>
              <w:spacing w:before="0" w:after="283"/>
              <w:jc w:val="right"/>
              <w:rPr/>
            </w:pPr>
            <w:r>
              <w:rPr/>
              <w:t>114</w:t>
            </w:r>
          </w:p>
        </w:tc>
        <w:tc>
          <w:tcPr>
            <w:tcW w:w="134" w:type="dxa"/>
            <w:tcBorders/>
            <w:shd w:fill="auto" w:val="clear"/>
            <w:vAlign w:val="bottom"/>
          </w:tcPr>
          <w:p>
            <w:pPr>
              <w:pStyle w:val="TableContents"/>
              <w:spacing w:before="0" w:after="283"/>
              <w:rPr/>
            </w:pPr>
            <w:r>
              <w:rPr/>
              <w:t> </w:t>
            </w:r>
          </w:p>
        </w:tc>
      </w:tr>
      <w:tr>
        <w:trPr/>
        <w:tc>
          <w:tcPr>
            <w:tcW w:w="8321" w:type="dxa"/>
            <w:tcBorders/>
            <w:shd w:fill="auto" w:val="clear"/>
            <w:vAlign w:val="center"/>
          </w:tcPr>
          <w:p>
            <w:pPr>
              <w:pStyle w:val="TableContents"/>
              <w:spacing w:before="0" w:after="0"/>
              <w:ind w:left="225" w:right="0" w:hanging="225"/>
              <w:rPr/>
            </w:pPr>
            <w:r>
              <w:rPr/>
              <w:t> </w:t>
            </w:r>
          </w:p>
        </w:tc>
        <w:tc>
          <w:tcPr>
            <w:tcW w:w="486" w:type="dxa"/>
            <w:tcBorders/>
            <w:shd w:fill="auto" w:val="clear"/>
            <w:vAlign w:val="center"/>
          </w:tcPr>
          <w:p>
            <w:pPr>
              <w:pStyle w:val="TableContents"/>
              <w:spacing w:before="0" w:after="283"/>
              <w:rPr/>
            </w:pPr>
            <w:r>
              <w:rPr/>
              <w:t> </w:t>
            </w:r>
          </w:p>
        </w:tc>
        <w:tc>
          <w:tcPr>
            <w:tcW w:w="126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8321" w:type="dxa"/>
            <w:tcBorders/>
            <w:shd w:fill="CCEEFF" w:val="clear"/>
            <w:vAlign w:val="bottom"/>
          </w:tcPr>
          <w:p>
            <w:pPr>
              <w:pStyle w:val="TableContents"/>
              <w:spacing w:before="0" w:after="0"/>
              <w:ind w:left="225" w:right="0" w:hanging="225"/>
              <w:rPr/>
            </w:pPr>
            <w:r>
              <w:rPr/>
              <w:t>Total</w:t>
            </w:r>
          </w:p>
        </w:tc>
        <w:tc>
          <w:tcPr>
            <w:tcW w:w="486"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left"/>
              <w:rPr/>
            </w:pPr>
            <w:r>
              <w:rPr/>
              <w:t>$</w:t>
            </w:r>
          </w:p>
        </w:tc>
        <w:tc>
          <w:tcPr>
            <w:tcW w:w="979" w:type="dxa"/>
            <w:tcBorders/>
            <w:shd w:fill="CCEEFF" w:val="clear"/>
            <w:vAlign w:val="bottom"/>
          </w:tcPr>
          <w:p>
            <w:pPr>
              <w:pStyle w:val="TableContents"/>
              <w:spacing w:before="0" w:after="283"/>
              <w:jc w:val="right"/>
              <w:rPr/>
            </w:pPr>
            <w:r>
              <w:rPr/>
              <w:t>204</w:t>
            </w:r>
          </w:p>
        </w:tc>
        <w:tc>
          <w:tcPr>
            <w:tcW w:w="134" w:type="dxa"/>
            <w:tcBorders/>
            <w:shd w:fill="CCEEFF" w:val="clear"/>
            <w:vAlign w:val="bottom"/>
          </w:tcPr>
          <w:p>
            <w:pPr>
              <w:pStyle w:val="TableContents"/>
              <w:spacing w:before="0" w:after="283"/>
              <w:rPr/>
            </w:pPr>
            <w:r>
              <w:rPr/>
              <w:t> </w:t>
            </w:r>
          </w:p>
        </w:tc>
      </w:tr>
      <w:tr>
        <w:trPr/>
        <w:tc>
          <w:tcPr>
            <w:tcW w:w="8321" w:type="dxa"/>
            <w:tcBorders/>
            <w:shd w:fill="auto" w:val="clear"/>
            <w:vAlign w:val="center"/>
          </w:tcPr>
          <w:p>
            <w:pPr>
              <w:pStyle w:val="TableContents"/>
              <w:spacing w:before="0" w:after="0"/>
              <w:ind w:left="225" w:right="0" w:hanging="225"/>
              <w:rPr/>
            </w:pPr>
            <w:r>
              <w:rPr/>
              <w:t> </w:t>
            </w:r>
          </w:p>
        </w:tc>
        <w:tc>
          <w:tcPr>
            <w:tcW w:w="486" w:type="dxa"/>
            <w:tcBorders/>
            <w:shd w:fill="auto" w:val="clear"/>
            <w:vAlign w:val="center"/>
          </w:tcPr>
          <w:p>
            <w:pPr>
              <w:pStyle w:val="TableContents"/>
              <w:spacing w:before="0" w:after="283"/>
              <w:rPr/>
            </w:pPr>
            <w:r>
              <w:rPr/>
              <w:t> </w:t>
            </w:r>
          </w:p>
        </w:tc>
        <w:tc>
          <w:tcPr>
            <w:tcW w:w="126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13. Selected Quarterly Financial Data (Unaudited)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Consolidated quarterly financial information for 2007 and 2006 is as follows (dollars in thousands, except per share amounts): </w:t>
      </w:r>
    </w:p>
    <w:p>
      <w:pPr>
        <w:pStyle w:val="TextBody"/>
        <w:jc w:val="center"/>
        <w:rPr>
          <w:rFonts w:ascii="Times New Roman;Times;serif" w:hAnsi="Times New Roman;Times;serif"/>
          <w:sz w:val="17"/>
        </w:rPr>
      </w:pPr>
      <w:r>
        <w:rPr>
          <w:rFonts w:ascii="Times New Roman;Times;serif" w:hAnsi="Times New Roman;Times;serif"/>
          <w:sz w:val="17"/>
        </w:rPr>
        <w:t xml:space="preserve">100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597"/>
        <w:gridCol w:w="216"/>
        <w:gridCol w:w="231"/>
        <w:gridCol w:w="810"/>
        <w:gridCol w:w="153"/>
        <w:gridCol w:w="216"/>
        <w:gridCol w:w="231"/>
        <w:gridCol w:w="810"/>
        <w:gridCol w:w="153"/>
        <w:gridCol w:w="216"/>
        <w:gridCol w:w="254"/>
        <w:gridCol w:w="1151"/>
        <w:gridCol w:w="163"/>
        <w:gridCol w:w="216"/>
        <w:gridCol w:w="277"/>
        <w:gridCol w:w="1087"/>
        <w:gridCol w:w="174"/>
        <w:gridCol w:w="60"/>
        <w:gridCol w:w="140"/>
        <w:gridCol w:w="980"/>
        <w:gridCol w:w="70"/>
      </w:tblGrid>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6142"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2007 Quarter Ended</w:t>
            </w:r>
          </w:p>
        </w:tc>
        <w:tc>
          <w:tcPr>
            <w:tcW w:w="60" w:type="dxa"/>
            <w:tcBorders/>
            <w:shd w:fill="auto" w:val="clear"/>
            <w:vAlign w:val="bottom"/>
          </w:tcPr>
          <w:p>
            <w:pPr>
              <w:pStyle w:val="TableContents"/>
              <w:spacing w:before="0" w:after="283"/>
              <w:rPr/>
            </w:pPr>
            <w:r>
              <w:rPr/>
              <w:t> </w:t>
            </w:r>
          </w:p>
        </w:tc>
        <w:tc>
          <w:tcPr>
            <w:tcW w:w="119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r>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194"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216" w:type="dxa"/>
            <w:tcBorders/>
            <w:shd w:fill="auto" w:val="clear"/>
            <w:vAlign w:val="bottom"/>
          </w:tcPr>
          <w:p>
            <w:pPr>
              <w:pStyle w:val="TableContents"/>
              <w:spacing w:before="0" w:after="283"/>
              <w:rPr/>
            </w:pPr>
            <w:r>
              <w:rPr/>
              <w:t> </w:t>
            </w:r>
          </w:p>
        </w:tc>
        <w:tc>
          <w:tcPr>
            <w:tcW w:w="1194"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16" w:type="dxa"/>
            <w:tcBorders/>
            <w:shd w:fill="auto" w:val="clear"/>
            <w:vAlign w:val="bottom"/>
          </w:tcPr>
          <w:p>
            <w:pPr>
              <w:pStyle w:val="TableContents"/>
              <w:spacing w:before="0" w:after="283"/>
              <w:rPr/>
            </w:pPr>
            <w:r>
              <w:rPr/>
              <w:t> </w:t>
            </w:r>
          </w:p>
        </w:tc>
        <w:tc>
          <w:tcPr>
            <w:tcW w:w="1568"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216" w:type="dxa"/>
            <w:tcBorders/>
            <w:shd w:fill="auto" w:val="clear"/>
            <w:vAlign w:val="bottom"/>
          </w:tcPr>
          <w:p>
            <w:pPr>
              <w:pStyle w:val="TableContents"/>
              <w:spacing w:before="0" w:after="283"/>
              <w:rPr/>
            </w:pPr>
            <w:r>
              <w:rPr/>
              <w:t> </w:t>
            </w:r>
          </w:p>
        </w:tc>
        <w:tc>
          <w:tcPr>
            <w:tcW w:w="1538"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60" w:type="dxa"/>
            <w:tcBorders/>
            <w:shd w:fill="auto" w:val="clear"/>
            <w:vAlign w:val="bottom"/>
          </w:tcPr>
          <w:p>
            <w:pPr>
              <w:pStyle w:val="TableContents"/>
              <w:spacing w:before="0" w:after="283"/>
              <w:rPr/>
            </w:pPr>
            <w:r>
              <w:rPr/>
              <w:t> </w:t>
            </w:r>
          </w:p>
        </w:tc>
        <w:tc>
          <w:tcPr>
            <w:tcW w:w="1190"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2597" w:type="dxa"/>
            <w:tcBorders/>
            <w:shd w:fill="CCEEFF" w:val="clear"/>
            <w:vAlign w:val="bottom"/>
          </w:tcPr>
          <w:p>
            <w:pPr>
              <w:pStyle w:val="TableContents"/>
              <w:spacing w:before="0" w:after="0"/>
              <w:ind w:left="225" w:right="0" w:hanging="225"/>
              <w:rPr/>
            </w:pPr>
            <w:r>
              <w:rPr/>
              <w:t>Operating revenues</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695,017</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862,902</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pPr>
            <w:r>
              <w:rPr/>
              <w:t>$</w:t>
            </w:r>
          </w:p>
        </w:tc>
        <w:tc>
          <w:tcPr>
            <w:tcW w:w="1151" w:type="dxa"/>
            <w:tcBorders/>
            <w:shd w:fill="CCEEFF" w:val="clear"/>
            <w:vAlign w:val="bottom"/>
          </w:tcPr>
          <w:p>
            <w:pPr>
              <w:pStyle w:val="TableContents"/>
              <w:spacing w:before="0" w:after="283"/>
              <w:jc w:val="right"/>
              <w:rPr/>
            </w:pPr>
            <w:r>
              <w:rPr/>
              <w:t>1,205,234</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87" w:type="dxa"/>
            <w:tcBorders/>
            <w:shd w:fill="CCEEFF" w:val="clear"/>
            <w:vAlign w:val="bottom"/>
          </w:tcPr>
          <w:p>
            <w:pPr>
              <w:pStyle w:val="TableContents"/>
              <w:spacing w:before="0" w:after="283"/>
              <w:jc w:val="right"/>
              <w:rPr/>
            </w:pPr>
            <w:r>
              <w:rPr/>
              <w:t>757,985</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3,521,138</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Operations and maintenance</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171,578</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177,310</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178,419</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207,398</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734,705</w:t>
            </w:r>
          </w:p>
        </w:tc>
        <w:tc>
          <w:tcPr>
            <w:tcW w:w="70" w:type="dxa"/>
            <w:tcBorders/>
            <w:shd w:fill="auto" w:val="clear"/>
            <w:vAlign w:val="bottom"/>
          </w:tcPr>
          <w:p>
            <w:pPr>
              <w:pStyle w:val="TableContents"/>
              <w:spacing w:before="0" w:after="283"/>
              <w:rPr/>
            </w:pPr>
            <w:r>
              <w:rPr/>
              <w:t> </w:t>
            </w:r>
          </w:p>
        </w:tc>
      </w:tr>
      <w:tr>
        <w:trPr/>
        <w:tc>
          <w:tcPr>
            <w:tcW w:w="2597" w:type="dxa"/>
            <w:tcBorders/>
            <w:shd w:fill="CCEEFF" w:val="clear"/>
            <w:vAlign w:val="bottom"/>
          </w:tcPr>
          <w:p>
            <w:pPr>
              <w:pStyle w:val="TableContents"/>
              <w:spacing w:before="0" w:after="0"/>
              <w:ind w:left="225" w:right="0" w:hanging="225"/>
              <w:rPr/>
            </w:pPr>
            <w:r>
              <w:rPr/>
              <w:t>Operating income</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68,221</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158,769</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51" w:type="dxa"/>
            <w:tcBorders/>
            <w:shd w:fill="CCEEFF" w:val="clear"/>
            <w:vAlign w:val="bottom"/>
          </w:tcPr>
          <w:p>
            <w:pPr>
              <w:pStyle w:val="TableContents"/>
              <w:spacing w:before="0" w:after="283"/>
              <w:jc w:val="right"/>
              <w:rPr/>
            </w:pPr>
            <w:r>
              <w:rPr/>
              <w:t>338,722</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53,319</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619,031</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Income taxes</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9,041</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40,713</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92,055</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10,638</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152,447</w:t>
            </w:r>
          </w:p>
        </w:tc>
        <w:tc>
          <w:tcPr>
            <w:tcW w:w="70" w:type="dxa"/>
            <w:tcBorders/>
            <w:shd w:fill="auto" w:val="clear"/>
            <w:vAlign w:val="bottom"/>
          </w:tcPr>
          <w:p>
            <w:pPr>
              <w:pStyle w:val="TableContents"/>
              <w:spacing w:before="0" w:after="283"/>
              <w:rPr/>
            </w:pPr>
            <w:r>
              <w:rPr/>
              <w:t> </w:t>
            </w:r>
          </w:p>
        </w:tc>
      </w:tr>
      <w:tr>
        <w:trPr/>
        <w:tc>
          <w:tcPr>
            <w:tcW w:w="2597" w:type="dxa"/>
            <w:tcBorders/>
            <w:shd w:fill="CCEEFF" w:val="clear"/>
            <w:vAlign w:val="bottom"/>
          </w:tcPr>
          <w:p>
            <w:pPr>
              <w:pStyle w:val="TableContents"/>
              <w:spacing w:before="0" w:after="0"/>
              <w:ind w:left="225" w:right="0" w:hanging="225"/>
              <w:rPr/>
            </w:pPr>
            <w:r>
              <w:rPr/>
              <w:t>Income from continuing operations</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16,464</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79,237</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51" w:type="dxa"/>
            <w:tcBorders/>
            <w:shd w:fill="CCEEFF" w:val="clear"/>
            <w:vAlign w:val="bottom"/>
          </w:tcPr>
          <w:p>
            <w:pPr>
              <w:pStyle w:val="TableContents"/>
              <w:spacing w:before="0" w:after="283"/>
              <w:jc w:val="right"/>
              <w:rPr/>
            </w:pPr>
            <w:r>
              <w:rPr/>
              <w:t>201,718</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3,713</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301,132</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Net income</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16,530</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78,994</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208,708</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2,911</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307,143</w:t>
            </w:r>
          </w:p>
        </w:tc>
        <w:tc>
          <w:tcPr>
            <w:tcW w:w="70"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2597"/>
        <w:gridCol w:w="216"/>
        <w:gridCol w:w="231"/>
        <w:gridCol w:w="810"/>
        <w:gridCol w:w="153"/>
        <w:gridCol w:w="216"/>
        <w:gridCol w:w="231"/>
        <w:gridCol w:w="810"/>
        <w:gridCol w:w="153"/>
        <w:gridCol w:w="216"/>
        <w:gridCol w:w="254"/>
        <w:gridCol w:w="1151"/>
        <w:gridCol w:w="163"/>
        <w:gridCol w:w="216"/>
        <w:gridCol w:w="277"/>
        <w:gridCol w:w="1087"/>
        <w:gridCol w:w="174"/>
        <w:gridCol w:w="60"/>
        <w:gridCol w:w="140"/>
        <w:gridCol w:w="980"/>
        <w:gridCol w:w="70"/>
      </w:tblGrid>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6142"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2006 Quarter Ended</w:t>
            </w:r>
          </w:p>
        </w:tc>
        <w:tc>
          <w:tcPr>
            <w:tcW w:w="60" w:type="dxa"/>
            <w:tcBorders/>
            <w:shd w:fill="auto" w:val="clear"/>
            <w:vAlign w:val="bottom"/>
          </w:tcPr>
          <w:p>
            <w:pPr>
              <w:pStyle w:val="TableContents"/>
              <w:spacing w:before="0" w:after="283"/>
              <w:rPr/>
            </w:pPr>
            <w:r>
              <w:rPr/>
              <w:t> </w:t>
            </w:r>
          </w:p>
        </w:tc>
        <w:tc>
          <w:tcPr>
            <w:tcW w:w="119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259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194"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216" w:type="dxa"/>
            <w:tcBorders/>
            <w:shd w:fill="auto" w:val="clear"/>
            <w:vAlign w:val="bottom"/>
          </w:tcPr>
          <w:p>
            <w:pPr>
              <w:pStyle w:val="TableContents"/>
              <w:spacing w:before="0" w:after="283"/>
              <w:rPr/>
            </w:pPr>
            <w:r>
              <w:rPr/>
              <w:t> </w:t>
            </w:r>
          </w:p>
        </w:tc>
        <w:tc>
          <w:tcPr>
            <w:tcW w:w="1194"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16" w:type="dxa"/>
            <w:tcBorders/>
            <w:shd w:fill="auto" w:val="clear"/>
            <w:vAlign w:val="bottom"/>
          </w:tcPr>
          <w:p>
            <w:pPr>
              <w:pStyle w:val="TableContents"/>
              <w:spacing w:before="0" w:after="283"/>
              <w:rPr/>
            </w:pPr>
            <w:r>
              <w:rPr/>
              <w:t> </w:t>
            </w:r>
          </w:p>
        </w:tc>
        <w:tc>
          <w:tcPr>
            <w:tcW w:w="1568"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216" w:type="dxa"/>
            <w:tcBorders/>
            <w:shd w:fill="auto" w:val="clear"/>
            <w:vAlign w:val="bottom"/>
          </w:tcPr>
          <w:p>
            <w:pPr>
              <w:pStyle w:val="TableContents"/>
              <w:spacing w:before="0" w:after="283"/>
              <w:rPr/>
            </w:pPr>
            <w:r>
              <w:rPr/>
              <w:t> </w:t>
            </w:r>
          </w:p>
        </w:tc>
        <w:tc>
          <w:tcPr>
            <w:tcW w:w="1538"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60" w:type="dxa"/>
            <w:tcBorders/>
            <w:shd w:fill="auto" w:val="clear"/>
            <w:vAlign w:val="bottom"/>
          </w:tcPr>
          <w:p>
            <w:pPr>
              <w:pStyle w:val="TableContents"/>
              <w:spacing w:before="0" w:after="283"/>
              <w:rPr/>
            </w:pPr>
            <w:r>
              <w:rPr/>
              <w:t> </w:t>
            </w:r>
          </w:p>
        </w:tc>
        <w:tc>
          <w:tcPr>
            <w:tcW w:w="1190"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2597" w:type="dxa"/>
            <w:tcBorders/>
            <w:shd w:fill="CCEEFF" w:val="clear"/>
            <w:vAlign w:val="bottom"/>
          </w:tcPr>
          <w:p>
            <w:pPr>
              <w:pStyle w:val="TableContents"/>
              <w:spacing w:before="0" w:after="0"/>
              <w:ind w:left="225" w:right="0" w:hanging="225"/>
              <w:rPr/>
            </w:pPr>
            <w:r>
              <w:rPr/>
              <w:t>Operating revenues</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670,206</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925,028</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jc w:val="right"/>
              <w:rPr/>
            </w:pPr>
            <w:r>
              <w:rPr/>
              <w:t>$</w:t>
            </w:r>
          </w:p>
        </w:tc>
        <w:tc>
          <w:tcPr>
            <w:tcW w:w="1151" w:type="dxa"/>
            <w:tcBorders/>
            <w:shd w:fill="CCEEFF" w:val="clear"/>
            <w:vAlign w:val="bottom"/>
          </w:tcPr>
          <w:p>
            <w:pPr>
              <w:pStyle w:val="TableContents"/>
              <w:spacing w:before="0" w:after="283"/>
              <w:jc w:val="right"/>
              <w:rPr/>
            </w:pPr>
            <w:r>
              <w:rPr/>
              <w:t>1,076,442</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87" w:type="dxa"/>
            <w:tcBorders/>
            <w:shd w:fill="CCEEFF" w:val="clear"/>
            <w:vAlign w:val="bottom"/>
          </w:tcPr>
          <w:p>
            <w:pPr>
              <w:pStyle w:val="TableContents"/>
              <w:spacing w:before="0" w:after="283"/>
              <w:jc w:val="right"/>
              <w:rPr/>
            </w:pPr>
            <w:r>
              <w:rPr/>
              <w:t>730,072</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980" w:type="dxa"/>
            <w:tcBorders/>
            <w:shd w:fill="CCEEFF" w:val="clear"/>
            <w:vAlign w:val="bottom"/>
          </w:tcPr>
          <w:p>
            <w:pPr>
              <w:pStyle w:val="TableContents"/>
              <w:spacing w:before="0" w:after="283"/>
              <w:jc w:val="right"/>
              <w:rPr/>
            </w:pPr>
            <w:r>
              <w:rPr/>
              <w:t>3,401,748</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Operations and maintenance</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178,427</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168,332</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164,396</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180,122</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691,277</w:t>
            </w:r>
          </w:p>
        </w:tc>
        <w:tc>
          <w:tcPr>
            <w:tcW w:w="70" w:type="dxa"/>
            <w:tcBorders/>
            <w:shd w:fill="auto" w:val="clear"/>
            <w:vAlign w:val="bottom"/>
          </w:tcPr>
          <w:p>
            <w:pPr>
              <w:pStyle w:val="TableContents"/>
              <w:spacing w:before="0" w:after="283"/>
              <w:rPr/>
            </w:pPr>
            <w:r>
              <w:rPr/>
              <w:t> </w:t>
            </w:r>
          </w:p>
        </w:tc>
      </w:tr>
      <w:tr>
        <w:trPr/>
        <w:tc>
          <w:tcPr>
            <w:tcW w:w="2597" w:type="dxa"/>
            <w:tcBorders/>
            <w:shd w:fill="CCEEFF" w:val="clear"/>
            <w:vAlign w:val="bottom"/>
          </w:tcPr>
          <w:p>
            <w:pPr>
              <w:pStyle w:val="TableContents"/>
              <w:spacing w:before="0" w:after="0"/>
              <w:ind w:left="225" w:right="0" w:hanging="225"/>
              <w:rPr/>
            </w:pPr>
            <w:r>
              <w:rPr/>
              <w:t>Operating income</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57,163</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191,197</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51" w:type="dxa"/>
            <w:tcBorders/>
            <w:shd w:fill="CCEEFF" w:val="clear"/>
            <w:vAlign w:val="bottom"/>
          </w:tcPr>
          <w:p>
            <w:pPr>
              <w:pStyle w:val="TableContents"/>
              <w:spacing w:before="0" w:after="283"/>
              <w:jc w:val="right"/>
              <w:rPr/>
            </w:pPr>
            <w:r>
              <w:rPr/>
              <w:t>310,440</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60,070</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618,870</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Income taxes</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6,793</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49,271</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98,836</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1,518</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156,418</w:t>
            </w:r>
          </w:p>
        </w:tc>
        <w:tc>
          <w:tcPr>
            <w:tcW w:w="70" w:type="dxa"/>
            <w:tcBorders/>
            <w:shd w:fill="auto" w:val="clear"/>
            <w:vAlign w:val="bottom"/>
          </w:tcPr>
          <w:p>
            <w:pPr>
              <w:pStyle w:val="TableContents"/>
              <w:spacing w:before="0" w:after="283"/>
              <w:rPr/>
            </w:pPr>
            <w:r>
              <w:rPr/>
              <w:t> </w:t>
            </w:r>
          </w:p>
        </w:tc>
      </w:tr>
      <w:tr>
        <w:trPr/>
        <w:tc>
          <w:tcPr>
            <w:tcW w:w="2597" w:type="dxa"/>
            <w:tcBorders/>
            <w:shd w:fill="CCEEFF" w:val="clear"/>
            <w:vAlign w:val="bottom"/>
          </w:tcPr>
          <w:p>
            <w:pPr>
              <w:pStyle w:val="TableContents"/>
              <w:spacing w:before="0" w:after="0"/>
              <w:ind w:left="225" w:right="0" w:hanging="225"/>
              <w:rPr/>
            </w:pPr>
            <w:r>
              <w:rPr/>
              <w:t>Income from continuing operations</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11,595</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110,843</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1151" w:type="dxa"/>
            <w:tcBorders/>
            <w:shd w:fill="CCEEFF" w:val="clear"/>
            <w:vAlign w:val="bottom"/>
          </w:tcPr>
          <w:p>
            <w:pPr>
              <w:pStyle w:val="TableContents"/>
              <w:spacing w:before="0" w:after="283"/>
              <w:jc w:val="right"/>
              <w:rPr/>
            </w:pPr>
            <w:r>
              <w:rPr/>
              <w:t>184,179</w:t>
            </w:r>
          </w:p>
        </w:tc>
        <w:tc>
          <w:tcPr>
            <w:tcW w:w="16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10,526</w:t>
            </w:r>
          </w:p>
        </w:tc>
        <w:tc>
          <w:tcPr>
            <w:tcW w:w="174"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980" w:type="dxa"/>
            <w:tcBorders/>
            <w:shd w:fill="CCEEFF" w:val="clear"/>
            <w:vAlign w:val="bottom"/>
          </w:tcPr>
          <w:p>
            <w:pPr>
              <w:pStyle w:val="TableContents"/>
              <w:spacing w:before="0" w:after="283"/>
              <w:jc w:val="right"/>
              <w:rPr/>
            </w:pPr>
            <w:r>
              <w:rPr/>
              <w:t>317,143</w:t>
            </w:r>
          </w:p>
        </w:tc>
        <w:tc>
          <w:tcPr>
            <w:tcW w:w="70" w:type="dxa"/>
            <w:tcBorders/>
            <w:shd w:fill="CCEEFF" w:val="clear"/>
            <w:vAlign w:val="bottom"/>
          </w:tcPr>
          <w:p>
            <w:pPr>
              <w:pStyle w:val="TableContents"/>
              <w:spacing w:before="0" w:after="283"/>
              <w:rPr/>
            </w:pPr>
            <w:r>
              <w:rPr/>
              <w:t> </w:t>
            </w:r>
          </w:p>
        </w:tc>
      </w:tr>
      <w:tr>
        <w:trPr/>
        <w:tc>
          <w:tcPr>
            <w:tcW w:w="2597" w:type="dxa"/>
            <w:tcBorders/>
            <w:shd w:fill="auto" w:val="clear"/>
            <w:vAlign w:val="bottom"/>
          </w:tcPr>
          <w:p>
            <w:pPr>
              <w:pStyle w:val="TableContents"/>
              <w:spacing w:before="0" w:after="0"/>
              <w:ind w:left="225" w:right="0" w:hanging="225"/>
              <w:rPr/>
            </w:pPr>
            <w:r>
              <w:rPr/>
              <w:t>Net income</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12,455</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112,154</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184,167</w:t>
            </w:r>
          </w:p>
        </w:tc>
        <w:tc>
          <w:tcPr>
            <w:tcW w:w="16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18,479</w:t>
            </w:r>
          </w:p>
        </w:tc>
        <w:tc>
          <w:tcPr>
            <w:tcW w:w="174"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980" w:type="dxa"/>
            <w:tcBorders/>
            <w:shd w:fill="auto" w:val="clear"/>
            <w:vAlign w:val="bottom"/>
          </w:tcPr>
          <w:p>
            <w:pPr>
              <w:pStyle w:val="TableContents"/>
              <w:spacing w:before="0" w:after="283"/>
              <w:jc w:val="right"/>
              <w:rPr/>
            </w:pPr>
            <w:r>
              <w:rPr/>
              <w:t>327,255</w:t>
            </w:r>
          </w:p>
        </w:tc>
        <w:tc>
          <w:tcPr>
            <w:tcW w:w="70"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Earnings per share: </w:t>
      </w:r>
    </w:p>
    <w:tbl>
      <w:tblPr>
        <w:tblW w:w="5000" w:type="pct"/>
        <w:jc w:val="center"/>
        <w:tblInd w:w="0" w:type="dxa"/>
        <w:tblCellMar>
          <w:top w:w="0" w:type="dxa"/>
          <w:left w:w="0" w:type="dxa"/>
          <w:bottom w:w="0" w:type="dxa"/>
          <w:right w:w="0" w:type="dxa"/>
        </w:tblCellMar>
      </w:tblPr>
      <w:tblGrid>
        <w:gridCol w:w="3290"/>
        <w:gridCol w:w="300"/>
        <w:gridCol w:w="353"/>
        <w:gridCol w:w="702"/>
        <w:gridCol w:w="235"/>
        <w:gridCol w:w="300"/>
        <w:gridCol w:w="316"/>
        <w:gridCol w:w="584"/>
        <w:gridCol w:w="219"/>
        <w:gridCol w:w="300"/>
        <w:gridCol w:w="434"/>
        <w:gridCol w:w="959"/>
        <w:gridCol w:w="271"/>
        <w:gridCol w:w="300"/>
        <w:gridCol w:w="428"/>
        <w:gridCol w:w="939"/>
        <w:gridCol w:w="275"/>
      </w:tblGrid>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615"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2007 Quarter Ended</w:t>
            </w:r>
          </w:p>
        </w:tc>
      </w:tr>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290"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300" w:type="dxa"/>
            <w:tcBorders/>
            <w:shd w:fill="auto" w:val="clear"/>
            <w:vAlign w:val="bottom"/>
          </w:tcPr>
          <w:p>
            <w:pPr>
              <w:pStyle w:val="TableContents"/>
              <w:spacing w:before="0" w:after="283"/>
              <w:rPr/>
            </w:pPr>
            <w:r>
              <w:rPr/>
              <w:t> </w:t>
            </w:r>
          </w:p>
        </w:tc>
        <w:tc>
          <w:tcPr>
            <w:tcW w:w="1119"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00" w:type="dxa"/>
            <w:tcBorders/>
            <w:shd w:fill="auto" w:val="clear"/>
            <w:vAlign w:val="bottom"/>
          </w:tcPr>
          <w:p>
            <w:pPr>
              <w:pStyle w:val="TableContents"/>
              <w:spacing w:before="0" w:after="283"/>
              <w:rPr/>
            </w:pPr>
            <w:r>
              <w:rPr/>
              <w:t> </w:t>
            </w:r>
          </w:p>
        </w:tc>
        <w:tc>
          <w:tcPr>
            <w:tcW w:w="1664"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300" w:type="dxa"/>
            <w:tcBorders/>
            <w:shd w:fill="auto" w:val="clear"/>
            <w:vAlign w:val="bottom"/>
          </w:tcPr>
          <w:p>
            <w:pPr>
              <w:pStyle w:val="TableContents"/>
              <w:spacing w:before="0" w:after="283"/>
              <w:rPr/>
            </w:pPr>
            <w:r>
              <w:rPr/>
              <w:t> </w:t>
            </w:r>
          </w:p>
        </w:tc>
        <w:tc>
          <w:tcPr>
            <w:tcW w:w="1642"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r>
      <w:tr>
        <w:trPr/>
        <w:tc>
          <w:tcPr>
            <w:tcW w:w="3290" w:type="dxa"/>
            <w:tcBorders/>
            <w:shd w:fill="CCEEFF" w:val="clear"/>
            <w:vAlign w:val="bottom"/>
          </w:tcPr>
          <w:p>
            <w:pPr>
              <w:pStyle w:val="TableContents"/>
              <w:spacing w:before="0" w:after="0"/>
              <w:ind w:left="225" w:right="0" w:hanging="225"/>
              <w:rPr>
                <w:b/>
              </w:rPr>
            </w:pPr>
            <w:r>
              <w:rPr>
                <w:b/>
              </w:rPr>
              <w:t>Basic earnings per share:</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Income from continuing operations</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pPr>
            <w:r>
              <w:rPr/>
              <w:t>$</w:t>
            </w:r>
          </w:p>
        </w:tc>
        <w:tc>
          <w:tcPr>
            <w:tcW w:w="702" w:type="dxa"/>
            <w:tcBorders/>
            <w:shd w:fill="auto" w:val="clear"/>
            <w:vAlign w:val="bottom"/>
          </w:tcPr>
          <w:p>
            <w:pPr>
              <w:pStyle w:val="TableContents"/>
              <w:spacing w:before="0" w:after="283"/>
              <w:jc w:val="right"/>
              <w:rPr/>
            </w:pPr>
            <w:r>
              <w:rPr/>
              <w:t>0.16</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jc w:val="right"/>
              <w:rPr/>
            </w:pPr>
            <w:r>
              <w:rPr/>
              <w:t>$</w:t>
            </w:r>
          </w:p>
        </w:tc>
        <w:tc>
          <w:tcPr>
            <w:tcW w:w="584" w:type="dxa"/>
            <w:tcBorders/>
            <w:shd w:fill="auto" w:val="clear"/>
            <w:vAlign w:val="bottom"/>
          </w:tcPr>
          <w:p>
            <w:pPr>
              <w:pStyle w:val="TableContents"/>
              <w:spacing w:before="0" w:after="283"/>
              <w:jc w:val="right"/>
              <w:rPr/>
            </w:pPr>
            <w:r>
              <w:rPr/>
              <w:t>0.79</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pPr>
            <w:r>
              <w:rPr/>
              <w:t>$</w:t>
            </w:r>
          </w:p>
        </w:tc>
        <w:tc>
          <w:tcPr>
            <w:tcW w:w="959" w:type="dxa"/>
            <w:tcBorders/>
            <w:shd w:fill="auto" w:val="clear"/>
            <w:vAlign w:val="bottom"/>
          </w:tcPr>
          <w:p>
            <w:pPr>
              <w:pStyle w:val="TableContents"/>
              <w:spacing w:before="0" w:after="283"/>
              <w:jc w:val="right"/>
              <w:rPr/>
            </w:pPr>
            <w:r>
              <w:rPr/>
              <w:t>2.01</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pPr>
            <w:r>
              <w:rPr/>
              <w:t>$</w:t>
            </w:r>
          </w:p>
        </w:tc>
        <w:tc>
          <w:tcPr>
            <w:tcW w:w="939" w:type="dxa"/>
            <w:tcBorders/>
            <w:shd w:fill="auto" w:val="clear"/>
            <w:vAlign w:val="bottom"/>
          </w:tcPr>
          <w:p>
            <w:pPr>
              <w:pStyle w:val="TableContents"/>
              <w:spacing w:before="0" w:after="283"/>
              <w:jc w:val="right"/>
              <w:rPr/>
            </w:pPr>
            <w:r>
              <w:rPr/>
              <w:t>0.04</w:t>
            </w:r>
          </w:p>
        </w:tc>
        <w:tc>
          <w:tcPr>
            <w:tcW w:w="275" w:type="dxa"/>
            <w:tcBorders/>
            <w:shd w:fill="auto"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0"/>
              <w:ind w:left="225" w:right="0" w:hanging="225"/>
              <w:rPr/>
            </w:pPr>
            <w:r>
              <w:rPr/>
              <w:t>Net income</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pPr>
            <w:r>
              <w:rPr/>
              <w:t>0.17</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pPr>
            <w:r>
              <w:rPr/>
              <w:t>0.79</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2.08</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jc w:val="right"/>
              <w:rPr/>
            </w:pPr>
            <w:r>
              <w:rPr/>
              <w:t>0.03</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 </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b/>
              </w:rPr>
            </w:pPr>
            <w:r>
              <w:rPr>
                <w:b/>
              </w:rPr>
              <w:t>Diluted earnings per share:</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0"/>
              <w:ind w:left="225" w:right="0" w:hanging="225"/>
              <w:rPr/>
            </w:pPr>
            <w:r>
              <w:rPr/>
              <w:t>Income from continuing operations</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pPr>
            <w:r>
              <w:rPr/>
              <w:t>$</w:t>
            </w:r>
          </w:p>
        </w:tc>
        <w:tc>
          <w:tcPr>
            <w:tcW w:w="702" w:type="dxa"/>
            <w:tcBorders/>
            <w:shd w:fill="CCEEFF" w:val="clear"/>
            <w:vAlign w:val="bottom"/>
          </w:tcPr>
          <w:p>
            <w:pPr>
              <w:pStyle w:val="TableContents"/>
              <w:spacing w:before="0" w:after="283"/>
              <w:jc w:val="right"/>
              <w:rPr/>
            </w:pPr>
            <w:r>
              <w:rPr/>
              <w:t>0.16</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right"/>
              <w:rPr/>
            </w:pPr>
            <w:r>
              <w:rPr/>
              <w:t>$</w:t>
            </w:r>
          </w:p>
        </w:tc>
        <w:tc>
          <w:tcPr>
            <w:tcW w:w="584" w:type="dxa"/>
            <w:tcBorders/>
            <w:shd w:fill="CCEEFF" w:val="clear"/>
            <w:vAlign w:val="bottom"/>
          </w:tcPr>
          <w:p>
            <w:pPr>
              <w:pStyle w:val="TableContents"/>
              <w:spacing w:before="0" w:after="283"/>
              <w:jc w:val="right"/>
              <w:rPr/>
            </w:pPr>
            <w:r>
              <w:rPr/>
              <w:t>0.79</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jc w:val="right"/>
              <w:rPr/>
            </w:pPr>
            <w:r>
              <w:rPr/>
              <w:t>$</w:t>
            </w:r>
          </w:p>
        </w:tc>
        <w:tc>
          <w:tcPr>
            <w:tcW w:w="959" w:type="dxa"/>
            <w:tcBorders/>
            <w:shd w:fill="CCEEFF" w:val="clear"/>
            <w:vAlign w:val="bottom"/>
          </w:tcPr>
          <w:p>
            <w:pPr>
              <w:pStyle w:val="TableContents"/>
              <w:spacing w:before="0" w:after="283"/>
              <w:jc w:val="right"/>
              <w:rPr/>
            </w:pPr>
            <w:r>
              <w:rPr/>
              <w:t>2.00</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pPr>
            <w:r>
              <w:rPr/>
              <w:t>$</w:t>
            </w:r>
          </w:p>
        </w:tc>
        <w:tc>
          <w:tcPr>
            <w:tcW w:w="939" w:type="dxa"/>
            <w:tcBorders/>
            <w:shd w:fill="CCEEFF" w:val="clear"/>
            <w:vAlign w:val="bottom"/>
          </w:tcPr>
          <w:p>
            <w:pPr>
              <w:pStyle w:val="TableContents"/>
              <w:spacing w:before="0" w:after="283"/>
              <w:jc w:val="right"/>
              <w:rPr/>
            </w:pPr>
            <w:r>
              <w:rPr/>
              <w:t>0.04</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Net income</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pPr>
            <w:r>
              <w:rPr/>
              <w:t>0.16</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pPr>
            <w:r>
              <w:rPr/>
              <w:t>0.78</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2.07</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jc w:val="right"/>
              <w:rPr/>
            </w:pPr>
            <w:r>
              <w:rPr/>
              <w:t>0.03</w:t>
            </w:r>
          </w:p>
        </w:tc>
        <w:tc>
          <w:tcPr>
            <w:tcW w:w="275"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290"/>
        <w:gridCol w:w="300"/>
        <w:gridCol w:w="353"/>
        <w:gridCol w:w="702"/>
        <w:gridCol w:w="235"/>
        <w:gridCol w:w="300"/>
        <w:gridCol w:w="316"/>
        <w:gridCol w:w="584"/>
        <w:gridCol w:w="219"/>
        <w:gridCol w:w="300"/>
        <w:gridCol w:w="434"/>
        <w:gridCol w:w="959"/>
        <w:gridCol w:w="271"/>
        <w:gridCol w:w="300"/>
        <w:gridCol w:w="428"/>
        <w:gridCol w:w="939"/>
        <w:gridCol w:w="275"/>
      </w:tblGrid>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6615"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2006 Quarter Ended</w:t>
            </w:r>
          </w:p>
        </w:tc>
      </w:tr>
      <w:tr>
        <w:trPr/>
        <w:tc>
          <w:tcPr>
            <w:tcW w:w="3290"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290"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300" w:type="dxa"/>
            <w:tcBorders/>
            <w:shd w:fill="auto" w:val="clear"/>
            <w:vAlign w:val="bottom"/>
          </w:tcPr>
          <w:p>
            <w:pPr>
              <w:pStyle w:val="TableContents"/>
              <w:spacing w:before="0" w:after="283"/>
              <w:rPr/>
            </w:pPr>
            <w:r>
              <w:rPr/>
              <w:t> </w:t>
            </w:r>
          </w:p>
        </w:tc>
        <w:tc>
          <w:tcPr>
            <w:tcW w:w="1119"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300" w:type="dxa"/>
            <w:tcBorders/>
            <w:shd w:fill="auto" w:val="clear"/>
            <w:vAlign w:val="bottom"/>
          </w:tcPr>
          <w:p>
            <w:pPr>
              <w:pStyle w:val="TableContents"/>
              <w:spacing w:before="0" w:after="283"/>
              <w:rPr/>
            </w:pPr>
            <w:r>
              <w:rPr/>
              <w:t> </w:t>
            </w:r>
          </w:p>
        </w:tc>
        <w:tc>
          <w:tcPr>
            <w:tcW w:w="1664"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300" w:type="dxa"/>
            <w:tcBorders/>
            <w:shd w:fill="auto" w:val="clear"/>
            <w:vAlign w:val="bottom"/>
          </w:tcPr>
          <w:p>
            <w:pPr>
              <w:pStyle w:val="TableContents"/>
              <w:spacing w:before="0" w:after="283"/>
              <w:rPr/>
            </w:pPr>
            <w:r>
              <w:rPr/>
              <w:t> </w:t>
            </w:r>
          </w:p>
        </w:tc>
        <w:tc>
          <w:tcPr>
            <w:tcW w:w="1642"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r>
      <w:tr>
        <w:trPr/>
        <w:tc>
          <w:tcPr>
            <w:tcW w:w="3290" w:type="dxa"/>
            <w:tcBorders/>
            <w:shd w:fill="CCEEFF" w:val="clear"/>
            <w:vAlign w:val="bottom"/>
          </w:tcPr>
          <w:p>
            <w:pPr>
              <w:pStyle w:val="TableContents"/>
              <w:spacing w:before="0" w:after="0"/>
              <w:ind w:left="225" w:right="0" w:hanging="225"/>
              <w:rPr>
                <w:b/>
              </w:rPr>
            </w:pPr>
            <w:r>
              <w:rPr>
                <w:b/>
              </w:rPr>
              <w:t>Basic earnings per share:</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rPr/>
            </w:pPr>
            <w:r>
              <w:rPr/>
              <w:t> </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Income from continuing operations</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pPr>
            <w:r>
              <w:rPr/>
              <w:t>$</w:t>
            </w:r>
          </w:p>
        </w:tc>
        <w:tc>
          <w:tcPr>
            <w:tcW w:w="702" w:type="dxa"/>
            <w:tcBorders/>
            <w:shd w:fill="auto" w:val="clear"/>
            <w:vAlign w:val="bottom"/>
          </w:tcPr>
          <w:p>
            <w:pPr>
              <w:pStyle w:val="TableContents"/>
              <w:spacing w:before="0" w:after="283"/>
              <w:jc w:val="right"/>
              <w:rPr/>
            </w:pPr>
            <w:r>
              <w:rPr/>
              <w:t>0.12</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jc w:val="right"/>
              <w:rPr/>
            </w:pPr>
            <w:r>
              <w:rPr/>
              <w:t>$</w:t>
            </w:r>
          </w:p>
        </w:tc>
        <w:tc>
          <w:tcPr>
            <w:tcW w:w="584" w:type="dxa"/>
            <w:tcBorders/>
            <w:shd w:fill="auto" w:val="clear"/>
            <w:vAlign w:val="bottom"/>
          </w:tcPr>
          <w:p>
            <w:pPr>
              <w:pStyle w:val="TableContents"/>
              <w:spacing w:before="0" w:after="283"/>
              <w:jc w:val="right"/>
              <w:rPr/>
            </w:pPr>
            <w:r>
              <w:rPr/>
              <w:t>1.12</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jc w:val="right"/>
              <w:rPr/>
            </w:pPr>
            <w:r>
              <w:rPr/>
              <w:t>$</w:t>
            </w:r>
          </w:p>
        </w:tc>
        <w:tc>
          <w:tcPr>
            <w:tcW w:w="959" w:type="dxa"/>
            <w:tcBorders/>
            <w:shd w:fill="auto" w:val="clear"/>
            <w:vAlign w:val="bottom"/>
          </w:tcPr>
          <w:p>
            <w:pPr>
              <w:pStyle w:val="TableContents"/>
              <w:spacing w:before="0" w:after="283"/>
              <w:jc w:val="right"/>
              <w:rPr/>
            </w:pPr>
            <w:r>
              <w:rPr/>
              <w:t>1.85</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pPr>
            <w:r>
              <w:rPr/>
              <w:t>$</w:t>
            </w:r>
          </w:p>
        </w:tc>
        <w:tc>
          <w:tcPr>
            <w:tcW w:w="939" w:type="dxa"/>
            <w:tcBorders/>
            <w:shd w:fill="auto" w:val="clear"/>
            <w:vAlign w:val="bottom"/>
          </w:tcPr>
          <w:p>
            <w:pPr>
              <w:pStyle w:val="TableContents"/>
              <w:spacing w:before="0" w:after="283"/>
              <w:jc w:val="right"/>
              <w:rPr/>
            </w:pPr>
            <w:r>
              <w:rPr/>
              <w:t>0.11</w:t>
            </w:r>
          </w:p>
        </w:tc>
        <w:tc>
          <w:tcPr>
            <w:tcW w:w="275" w:type="dxa"/>
            <w:tcBorders/>
            <w:shd w:fill="auto"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0"/>
              <w:ind w:left="225" w:right="0" w:hanging="225"/>
              <w:rPr/>
            </w:pPr>
            <w:r>
              <w:rPr/>
              <w:t>Net income</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c>
          <w:tcPr>
            <w:tcW w:w="702" w:type="dxa"/>
            <w:tcBorders/>
            <w:shd w:fill="CCEEFF" w:val="clear"/>
            <w:vAlign w:val="bottom"/>
          </w:tcPr>
          <w:p>
            <w:pPr>
              <w:pStyle w:val="TableContents"/>
              <w:spacing w:before="0" w:after="283"/>
              <w:jc w:val="right"/>
              <w:rPr/>
            </w:pPr>
            <w:r>
              <w:rPr/>
              <w:t>0.13</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584" w:type="dxa"/>
            <w:tcBorders/>
            <w:shd w:fill="CCEEFF" w:val="clear"/>
            <w:vAlign w:val="bottom"/>
          </w:tcPr>
          <w:p>
            <w:pPr>
              <w:pStyle w:val="TableContents"/>
              <w:spacing w:before="0" w:after="283"/>
              <w:jc w:val="right"/>
              <w:rPr/>
            </w:pPr>
            <w:r>
              <w:rPr/>
              <w:t>1.13</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1.85</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939" w:type="dxa"/>
            <w:tcBorders/>
            <w:shd w:fill="CCEEFF" w:val="clear"/>
            <w:vAlign w:val="bottom"/>
          </w:tcPr>
          <w:p>
            <w:pPr>
              <w:pStyle w:val="TableContents"/>
              <w:spacing w:before="0" w:after="283"/>
              <w:jc w:val="right"/>
              <w:rPr/>
            </w:pPr>
            <w:r>
              <w:rPr/>
              <w:t>0.19</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 </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b/>
              </w:rPr>
            </w:pPr>
            <w:r>
              <w:rPr>
                <w:b/>
              </w:rPr>
              <w:t>Diluted earnings per share:</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rPr/>
            </w:pPr>
            <w:r>
              <w:rPr/>
              <w:t> </w:t>
            </w:r>
          </w:p>
        </w:tc>
        <w:tc>
          <w:tcPr>
            <w:tcW w:w="275" w:type="dxa"/>
            <w:tcBorders/>
            <w:shd w:fill="auto" w:val="clear"/>
            <w:vAlign w:val="bottom"/>
          </w:tcPr>
          <w:p>
            <w:pPr>
              <w:pStyle w:val="TableContents"/>
              <w:spacing w:before="0" w:after="283"/>
              <w:rPr/>
            </w:pPr>
            <w:r>
              <w:rPr/>
              <w:t> </w:t>
            </w:r>
          </w:p>
        </w:tc>
      </w:tr>
      <w:tr>
        <w:trPr/>
        <w:tc>
          <w:tcPr>
            <w:tcW w:w="3290" w:type="dxa"/>
            <w:tcBorders/>
            <w:shd w:fill="CCEEFF" w:val="clear"/>
            <w:vAlign w:val="bottom"/>
          </w:tcPr>
          <w:p>
            <w:pPr>
              <w:pStyle w:val="TableContents"/>
              <w:spacing w:before="0" w:after="0"/>
              <w:ind w:left="225" w:right="0" w:hanging="225"/>
              <w:rPr/>
            </w:pPr>
            <w:r>
              <w:rPr/>
              <w:t>Income from continuing operations</w:t>
            </w:r>
          </w:p>
        </w:tc>
        <w:tc>
          <w:tcPr>
            <w:tcW w:w="300"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pPr>
            <w:r>
              <w:rPr/>
              <w:t>$</w:t>
            </w:r>
          </w:p>
        </w:tc>
        <w:tc>
          <w:tcPr>
            <w:tcW w:w="702" w:type="dxa"/>
            <w:tcBorders/>
            <w:shd w:fill="CCEEFF" w:val="clear"/>
            <w:vAlign w:val="bottom"/>
          </w:tcPr>
          <w:p>
            <w:pPr>
              <w:pStyle w:val="TableContents"/>
              <w:spacing w:before="0" w:after="283"/>
              <w:jc w:val="right"/>
              <w:rPr/>
            </w:pPr>
            <w:r>
              <w:rPr/>
              <w:t>0.12</w:t>
            </w:r>
          </w:p>
        </w:tc>
        <w:tc>
          <w:tcPr>
            <w:tcW w:w="23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right"/>
              <w:rPr/>
            </w:pPr>
            <w:r>
              <w:rPr/>
              <w:t>$</w:t>
            </w:r>
          </w:p>
        </w:tc>
        <w:tc>
          <w:tcPr>
            <w:tcW w:w="584" w:type="dxa"/>
            <w:tcBorders/>
            <w:shd w:fill="CCEEFF" w:val="clear"/>
            <w:vAlign w:val="bottom"/>
          </w:tcPr>
          <w:p>
            <w:pPr>
              <w:pStyle w:val="TableContents"/>
              <w:spacing w:before="0" w:after="283"/>
              <w:jc w:val="right"/>
              <w:rPr/>
            </w:pPr>
            <w:r>
              <w:rPr/>
              <w:t>1.11</w:t>
            </w:r>
          </w:p>
        </w:tc>
        <w:tc>
          <w:tcPr>
            <w:tcW w:w="219"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34" w:type="dxa"/>
            <w:tcBorders/>
            <w:shd w:fill="CCEEFF" w:val="clear"/>
            <w:vAlign w:val="bottom"/>
          </w:tcPr>
          <w:p>
            <w:pPr>
              <w:pStyle w:val="TableContents"/>
              <w:spacing w:before="0" w:after="283"/>
              <w:jc w:val="right"/>
              <w:rPr/>
            </w:pPr>
            <w:r>
              <w:rPr/>
              <w:t>$</w:t>
            </w:r>
          </w:p>
        </w:tc>
        <w:tc>
          <w:tcPr>
            <w:tcW w:w="959" w:type="dxa"/>
            <w:tcBorders/>
            <w:shd w:fill="CCEEFF" w:val="clear"/>
            <w:vAlign w:val="bottom"/>
          </w:tcPr>
          <w:p>
            <w:pPr>
              <w:pStyle w:val="TableContents"/>
              <w:spacing w:before="0" w:after="283"/>
              <w:jc w:val="right"/>
              <w:rPr/>
            </w:pPr>
            <w:r>
              <w:rPr/>
              <w:t>1.84</w:t>
            </w:r>
          </w:p>
        </w:tc>
        <w:tc>
          <w:tcPr>
            <w:tcW w:w="271"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pPr>
            <w:r>
              <w:rPr/>
              <w:t>$</w:t>
            </w:r>
          </w:p>
        </w:tc>
        <w:tc>
          <w:tcPr>
            <w:tcW w:w="939" w:type="dxa"/>
            <w:tcBorders/>
            <w:shd w:fill="CCEEFF" w:val="clear"/>
            <w:vAlign w:val="bottom"/>
          </w:tcPr>
          <w:p>
            <w:pPr>
              <w:pStyle w:val="TableContents"/>
              <w:spacing w:before="0" w:after="283"/>
              <w:jc w:val="right"/>
              <w:rPr/>
            </w:pPr>
            <w:r>
              <w:rPr/>
              <w:t>0.10</w:t>
            </w:r>
          </w:p>
        </w:tc>
        <w:tc>
          <w:tcPr>
            <w:tcW w:w="275" w:type="dxa"/>
            <w:tcBorders/>
            <w:shd w:fill="CCEEFF" w:val="clear"/>
            <w:vAlign w:val="bottom"/>
          </w:tcPr>
          <w:p>
            <w:pPr>
              <w:pStyle w:val="TableContents"/>
              <w:spacing w:before="0" w:after="283"/>
              <w:rPr/>
            </w:pPr>
            <w:r>
              <w:rPr/>
              <w:t> </w:t>
            </w:r>
          </w:p>
        </w:tc>
      </w:tr>
      <w:tr>
        <w:trPr/>
        <w:tc>
          <w:tcPr>
            <w:tcW w:w="3290" w:type="dxa"/>
            <w:tcBorders/>
            <w:shd w:fill="auto" w:val="clear"/>
            <w:vAlign w:val="bottom"/>
          </w:tcPr>
          <w:p>
            <w:pPr>
              <w:pStyle w:val="TableContents"/>
              <w:spacing w:before="0" w:after="0"/>
              <w:ind w:left="225" w:right="0" w:hanging="225"/>
              <w:rPr/>
            </w:pPr>
            <w:r>
              <w:rPr/>
              <w:t>Net income</w:t>
            </w:r>
          </w:p>
        </w:tc>
        <w:tc>
          <w:tcPr>
            <w:tcW w:w="300"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02" w:type="dxa"/>
            <w:tcBorders/>
            <w:shd w:fill="auto" w:val="clear"/>
            <w:vAlign w:val="bottom"/>
          </w:tcPr>
          <w:p>
            <w:pPr>
              <w:pStyle w:val="TableContents"/>
              <w:spacing w:before="0" w:after="283"/>
              <w:jc w:val="right"/>
              <w:rPr/>
            </w:pPr>
            <w:r>
              <w:rPr/>
              <w:t>0.13</w:t>
            </w:r>
          </w:p>
        </w:tc>
        <w:tc>
          <w:tcPr>
            <w:tcW w:w="23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jc w:val="right"/>
              <w:rPr/>
            </w:pPr>
            <w:r>
              <w:rPr/>
              <w:t>1.13</w:t>
            </w:r>
          </w:p>
        </w:tc>
        <w:tc>
          <w:tcPr>
            <w:tcW w:w="219"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1.84</w:t>
            </w:r>
          </w:p>
        </w:tc>
        <w:tc>
          <w:tcPr>
            <w:tcW w:w="27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939" w:type="dxa"/>
            <w:tcBorders/>
            <w:shd w:fill="auto" w:val="clear"/>
            <w:vAlign w:val="bottom"/>
          </w:tcPr>
          <w:p>
            <w:pPr>
              <w:pStyle w:val="TableContents"/>
              <w:spacing w:before="0" w:after="283"/>
              <w:jc w:val="right"/>
              <w:rPr/>
            </w:pPr>
            <w:r>
              <w:rPr/>
              <w:t>0.18</w:t>
            </w:r>
          </w:p>
        </w:tc>
        <w:tc>
          <w:tcPr>
            <w:tcW w:w="275"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14. Fair Value of Financial Instruments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believe that the carrying amounts of our cash equivalents are reasonable estimates of their fair values at December 31, 2007 and 2006 due to their short maturities. </w:t>
      </w:r>
    </w:p>
    <w:p>
      <w:pPr>
        <w:pStyle w:val="TextBody"/>
        <w:spacing w:before="120" w:after="283"/>
        <w:jc w:val="left"/>
        <w:rPr/>
      </w:pPr>
      <w:r>
        <w:rPr/>
        <w:t>     </w:t>
      </w:r>
      <w:r>
        <w:rPr>
          <w:rFonts w:ascii="Times New Roman;Times;serif" w:hAnsi="Times New Roman;Times;serif"/>
          <w:sz w:val="17"/>
        </w:rPr>
        <w:t xml:space="preserve">We hold short-term investments in fixed income securities for purposes other than trading. We believe that the carrying amounts of these investments represent reasonable estimates of their fair values at December 31, 2007 and 2006 due to the short-term reset of interest rates. </w:t>
      </w:r>
    </w:p>
    <w:p>
      <w:pPr>
        <w:pStyle w:val="TextBody"/>
        <w:jc w:val="center"/>
        <w:rPr>
          <w:rFonts w:ascii="Times New Roman;Times;serif" w:hAnsi="Times New Roman;Times;serif"/>
          <w:sz w:val="17"/>
        </w:rPr>
      </w:pPr>
      <w:r>
        <w:rPr>
          <w:rFonts w:ascii="Times New Roman;Times;serif" w:hAnsi="Times New Roman;Times;serif"/>
          <w:sz w:val="17"/>
        </w:rPr>
        <w:t xml:space="preserve">101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also holds investments in fixed income and domestic equity securities for purposes other than trading in its nuclear decommissioning trust. The December 31, 2007 and 2006 fair values of such investments, which we determine by using quoted market prices, approximate their carrying amount. For further information, see disclosure of cost and fair value of APS nuclear decommissioning trust fund assets in Note 12. </w:t>
      </w:r>
    </w:p>
    <w:p>
      <w:pPr>
        <w:pStyle w:val="TextBody"/>
        <w:spacing w:before="120" w:after="283"/>
        <w:jc w:val="left"/>
        <w:rPr/>
      </w:pPr>
      <w:r>
        <w:rPr/>
        <w:t>     </w:t>
      </w:r>
      <w:r>
        <w:rPr>
          <w:rFonts w:ascii="Times New Roman;Times;serif" w:hAnsi="Times New Roman;Times;serif"/>
          <w:sz w:val="17"/>
        </w:rPr>
        <w:t xml:space="preserve">On December 31, 2007, the carrying value of our long-term debt for Pinnacle West, excluding capitalized lease obligations was $3.29 billion, with an estimated fair value of $3.20 billion. The carrying value of our long-term debt for Pinnacle West excluding capitalized lease obligations was $3.23 billion on December 31, 2006, with an estimated fair value of $3.19 billion. On December 31, 2007, the carrying value of APS long-term debt, excluding capitalized lease obligations, was $2.87 billion, with an estimated fair value of $2.79 billion. The carrying value of APS long-term debt excluding capital lease obligations was $2.87 billion on December 31, 2006, with an estimated fair value of $2.84 billion. The fair value estimates are based on quoted market prices of the same or similar issues.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15. Earnings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presents earnings per weighted-average common share outstanding for the years ended December 31, 2007, 2006 and 2005: </w:t>
      </w:r>
    </w:p>
    <w:tbl>
      <w:tblPr>
        <w:tblW w:w="5000" w:type="pct"/>
        <w:jc w:val="center"/>
        <w:tblInd w:w="0" w:type="dxa"/>
        <w:tblCellMar>
          <w:top w:w="0" w:type="dxa"/>
          <w:left w:w="0" w:type="dxa"/>
          <w:bottom w:w="0" w:type="dxa"/>
          <w:right w:w="0" w:type="dxa"/>
        </w:tblCellMar>
      </w:tblPr>
      <w:tblGrid>
        <w:gridCol w:w="6127"/>
        <w:gridCol w:w="471"/>
        <w:gridCol w:w="143"/>
        <w:gridCol w:w="617"/>
        <w:gridCol w:w="112"/>
        <w:gridCol w:w="471"/>
        <w:gridCol w:w="143"/>
        <w:gridCol w:w="617"/>
        <w:gridCol w:w="112"/>
        <w:gridCol w:w="471"/>
        <w:gridCol w:w="143"/>
        <w:gridCol w:w="646"/>
        <w:gridCol w:w="132"/>
      </w:tblGrid>
      <w:tr>
        <w:trPr/>
        <w:tc>
          <w:tcPr>
            <w:tcW w:w="6127"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17"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6127"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76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76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789"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2" w:type="dxa"/>
            <w:tcBorders/>
            <w:shd w:fill="auto" w:val="clear"/>
            <w:vAlign w:val="bottom"/>
          </w:tcPr>
          <w:p>
            <w:pPr>
              <w:pStyle w:val="TableContents"/>
              <w:spacing w:before="0" w:after="283"/>
              <w:rPr/>
            </w:pPr>
            <w:r>
              <w:rPr/>
              <w:t> </w:t>
            </w:r>
          </w:p>
        </w:tc>
      </w:tr>
      <w:tr>
        <w:trPr/>
        <w:tc>
          <w:tcPr>
            <w:tcW w:w="6127" w:type="dxa"/>
            <w:tcBorders/>
            <w:shd w:fill="CCEEFF" w:val="clear"/>
            <w:vAlign w:val="bottom"/>
          </w:tcPr>
          <w:p>
            <w:pPr>
              <w:pStyle w:val="TableContents"/>
              <w:spacing w:before="0" w:after="0"/>
              <w:ind w:left="225" w:right="0" w:hanging="225"/>
              <w:rPr/>
            </w:pPr>
            <w:r>
              <w:rPr/>
              <w:t>Basic earnings per share:</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6127" w:type="dxa"/>
            <w:tcBorders/>
            <w:shd w:fill="auto" w:val="clear"/>
            <w:vAlign w:val="bottom"/>
          </w:tcPr>
          <w:p>
            <w:pPr>
              <w:pStyle w:val="TableContents"/>
              <w:spacing w:before="0" w:after="0"/>
              <w:ind w:left="450" w:right="0" w:hanging="225"/>
              <w:rPr/>
            </w:pPr>
            <w:r>
              <w:rPr/>
              <w:t>Income from continuing operations</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3.00</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3.19</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46" w:type="dxa"/>
            <w:tcBorders/>
            <w:shd w:fill="auto" w:val="clear"/>
            <w:vAlign w:val="bottom"/>
          </w:tcPr>
          <w:p>
            <w:pPr>
              <w:pStyle w:val="TableContents"/>
              <w:spacing w:before="0" w:after="283"/>
              <w:jc w:val="right"/>
              <w:rPr/>
            </w:pPr>
            <w:r>
              <w:rPr/>
              <w:t>2.31</w:t>
            </w:r>
          </w:p>
        </w:tc>
        <w:tc>
          <w:tcPr>
            <w:tcW w:w="132" w:type="dxa"/>
            <w:tcBorders/>
            <w:shd w:fill="auto" w:val="clear"/>
            <w:vAlign w:val="bottom"/>
          </w:tcPr>
          <w:p>
            <w:pPr>
              <w:pStyle w:val="TableContents"/>
              <w:spacing w:before="0" w:after="283"/>
              <w:rPr/>
            </w:pPr>
            <w:r>
              <w:rPr/>
              <w:t> </w:t>
            </w:r>
          </w:p>
        </w:tc>
      </w:tr>
      <w:tr>
        <w:trPr/>
        <w:tc>
          <w:tcPr>
            <w:tcW w:w="6127" w:type="dxa"/>
            <w:tcBorders/>
            <w:shd w:fill="CCEEFF" w:val="clear"/>
            <w:vAlign w:val="bottom"/>
          </w:tcPr>
          <w:p>
            <w:pPr>
              <w:pStyle w:val="TableContents"/>
              <w:spacing w:before="0" w:after="0"/>
              <w:ind w:left="450" w:right="0" w:hanging="225"/>
              <w:rPr/>
            </w:pPr>
            <w:r>
              <w:rPr/>
              <w:t>Income (loss) from discontinued operations</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0.06</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0.10</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46" w:type="dxa"/>
            <w:tcBorders/>
            <w:shd w:fill="CCEEFF" w:val="clear"/>
            <w:vAlign w:val="bottom"/>
          </w:tcPr>
          <w:p>
            <w:pPr>
              <w:pStyle w:val="TableContents"/>
              <w:spacing w:before="0" w:after="283"/>
              <w:jc w:val="right"/>
              <w:rPr/>
            </w:pPr>
            <w:r>
              <w:rPr/>
              <w:t>(0.48</w:t>
            </w:r>
          </w:p>
        </w:tc>
        <w:tc>
          <w:tcPr>
            <w:tcW w:w="132" w:type="dxa"/>
            <w:tcBorders/>
            <w:shd w:fill="CCEEFF" w:val="clear"/>
            <w:vAlign w:val="bottom"/>
          </w:tcPr>
          <w:p>
            <w:pPr>
              <w:pStyle w:val="TableContents"/>
              <w:spacing w:before="0" w:after="283"/>
              <w:rPr/>
            </w:pPr>
            <w:r>
              <w:rPr/>
              <w:t>)</w:t>
            </w:r>
          </w:p>
        </w:tc>
      </w:tr>
      <w:tr>
        <w:trPr/>
        <w:tc>
          <w:tcPr>
            <w:tcW w:w="6127" w:type="dxa"/>
            <w:tcBorders/>
            <w:shd w:fill="auto" w:val="clear"/>
            <w:vAlign w:val="center"/>
          </w:tcPr>
          <w:p>
            <w:pPr>
              <w:pStyle w:val="TableContents"/>
              <w:spacing w:before="0" w:after="0"/>
              <w:ind w:left="225" w:right="0" w:hanging="225"/>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127" w:type="dxa"/>
            <w:tcBorders/>
            <w:shd w:fill="auto" w:val="clear"/>
            <w:vAlign w:val="bottom"/>
          </w:tcPr>
          <w:p>
            <w:pPr>
              <w:pStyle w:val="TableContents"/>
              <w:spacing w:before="0" w:after="0"/>
              <w:ind w:left="225" w:right="0" w:hanging="225"/>
              <w:rPr/>
            </w:pPr>
            <w:r>
              <w:rPr/>
              <w:t>Earnings per share  basic</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3.06</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3.29</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46" w:type="dxa"/>
            <w:tcBorders/>
            <w:shd w:fill="auto" w:val="clear"/>
            <w:vAlign w:val="bottom"/>
          </w:tcPr>
          <w:p>
            <w:pPr>
              <w:pStyle w:val="TableContents"/>
              <w:spacing w:before="0" w:after="283"/>
              <w:jc w:val="right"/>
              <w:rPr/>
            </w:pPr>
            <w:r>
              <w:rPr/>
              <w:t>1.83</w:t>
            </w:r>
          </w:p>
        </w:tc>
        <w:tc>
          <w:tcPr>
            <w:tcW w:w="132" w:type="dxa"/>
            <w:tcBorders/>
            <w:shd w:fill="auto" w:val="clear"/>
            <w:vAlign w:val="bottom"/>
          </w:tcPr>
          <w:p>
            <w:pPr>
              <w:pStyle w:val="TableContents"/>
              <w:spacing w:before="0" w:after="283"/>
              <w:rPr/>
            </w:pPr>
            <w:r>
              <w:rPr/>
              <w:t> </w:t>
            </w:r>
          </w:p>
        </w:tc>
      </w:tr>
      <w:tr>
        <w:trPr/>
        <w:tc>
          <w:tcPr>
            <w:tcW w:w="6127" w:type="dxa"/>
            <w:tcBorders/>
            <w:shd w:fill="auto" w:val="clear"/>
            <w:vAlign w:val="center"/>
          </w:tcPr>
          <w:p>
            <w:pPr>
              <w:pStyle w:val="TableContents"/>
              <w:spacing w:before="0" w:after="0"/>
              <w:ind w:left="450" w:right="0" w:hanging="225"/>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127" w:type="dxa"/>
            <w:tcBorders/>
            <w:shd w:fill="CCEEFF" w:val="clear"/>
            <w:vAlign w:val="bottom"/>
          </w:tcPr>
          <w:p>
            <w:pPr>
              <w:pStyle w:val="TableContents"/>
              <w:spacing w:before="0" w:after="0"/>
              <w:ind w:left="225" w:right="0" w:hanging="225"/>
              <w:rPr/>
            </w:pPr>
            <w:r>
              <w:rPr/>
              <w:t>Diluted earnings per share:</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r>
      <w:tr>
        <w:trPr/>
        <w:tc>
          <w:tcPr>
            <w:tcW w:w="6127" w:type="dxa"/>
            <w:tcBorders/>
            <w:shd w:fill="auto" w:val="clear"/>
            <w:vAlign w:val="bottom"/>
          </w:tcPr>
          <w:p>
            <w:pPr>
              <w:pStyle w:val="TableContents"/>
              <w:spacing w:before="0" w:after="0"/>
              <w:ind w:left="450" w:right="0" w:hanging="225"/>
              <w:rPr/>
            </w:pPr>
            <w:r>
              <w:rPr/>
              <w:t>Income from continuing operations</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2.99</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3.17</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46" w:type="dxa"/>
            <w:tcBorders/>
            <w:shd w:fill="auto" w:val="clear"/>
            <w:vAlign w:val="bottom"/>
          </w:tcPr>
          <w:p>
            <w:pPr>
              <w:pStyle w:val="TableContents"/>
              <w:spacing w:before="0" w:after="283"/>
              <w:jc w:val="right"/>
              <w:rPr/>
            </w:pPr>
            <w:r>
              <w:rPr/>
              <w:t>2.31</w:t>
            </w:r>
          </w:p>
        </w:tc>
        <w:tc>
          <w:tcPr>
            <w:tcW w:w="132" w:type="dxa"/>
            <w:tcBorders/>
            <w:shd w:fill="auto" w:val="clear"/>
            <w:vAlign w:val="bottom"/>
          </w:tcPr>
          <w:p>
            <w:pPr>
              <w:pStyle w:val="TableContents"/>
              <w:spacing w:before="0" w:after="283"/>
              <w:rPr/>
            </w:pPr>
            <w:r>
              <w:rPr/>
              <w:t> </w:t>
            </w:r>
          </w:p>
        </w:tc>
      </w:tr>
      <w:tr>
        <w:trPr/>
        <w:tc>
          <w:tcPr>
            <w:tcW w:w="6127" w:type="dxa"/>
            <w:tcBorders/>
            <w:shd w:fill="CCEEFF" w:val="clear"/>
            <w:vAlign w:val="bottom"/>
          </w:tcPr>
          <w:p>
            <w:pPr>
              <w:pStyle w:val="TableContents"/>
              <w:spacing w:before="0" w:after="0"/>
              <w:ind w:left="450" w:right="0" w:hanging="225"/>
              <w:rPr/>
            </w:pPr>
            <w:r>
              <w:rPr/>
              <w:t>Income (loss) from discontinued operations</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0.06</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c>
          <w:tcPr>
            <w:tcW w:w="617" w:type="dxa"/>
            <w:tcBorders/>
            <w:shd w:fill="CCEEFF" w:val="clear"/>
            <w:vAlign w:val="bottom"/>
          </w:tcPr>
          <w:p>
            <w:pPr>
              <w:pStyle w:val="TableContents"/>
              <w:spacing w:before="0" w:after="283"/>
              <w:jc w:val="right"/>
              <w:rPr/>
            </w:pPr>
            <w:r>
              <w:rPr/>
              <w:t>0.10</w:t>
            </w:r>
          </w:p>
        </w:tc>
        <w:tc>
          <w:tcPr>
            <w:tcW w:w="112" w:type="dxa"/>
            <w:tcBorders/>
            <w:shd w:fill="CCEEFF" w:val="clear"/>
            <w:vAlign w:val="bottom"/>
          </w:tcPr>
          <w:p>
            <w:pPr>
              <w:pStyle w:val="TableContents"/>
              <w:spacing w:before="0" w:after="283"/>
              <w:rPr/>
            </w:pPr>
            <w:r>
              <w:rPr/>
              <w:t> </w:t>
            </w:r>
          </w:p>
        </w:tc>
        <w:tc>
          <w:tcPr>
            <w:tcW w:w="471"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jc w:val="left"/>
              <w:rPr/>
            </w:pPr>
            <w:r>
              <w:rPr/>
              <w:t> </w:t>
            </w:r>
          </w:p>
        </w:tc>
        <w:tc>
          <w:tcPr>
            <w:tcW w:w="646" w:type="dxa"/>
            <w:tcBorders/>
            <w:shd w:fill="CCEEFF" w:val="clear"/>
            <w:vAlign w:val="bottom"/>
          </w:tcPr>
          <w:p>
            <w:pPr>
              <w:pStyle w:val="TableContents"/>
              <w:spacing w:before="0" w:after="283"/>
              <w:jc w:val="right"/>
              <w:rPr/>
            </w:pPr>
            <w:r>
              <w:rPr/>
              <w:t>(0.49</w:t>
            </w:r>
          </w:p>
        </w:tc>
        <w:tc>
          <w:tcPr>
            <w:tcW w:w="132" w:type="dxa"/>
            <w:tcBorders/>
            <w:shd w:fill="CCEEFF" w:val="clear"/>
            <w:vAlign w:val="bottom"/>
          </w:tcPr>
          <w:p>
            <w:pPr>
              <w:pStyle w:val="TableContents"/>
              <w:spacing w:before="0" w:after="283"/>
              <w:rPr/>
            </w:pPr>
            <w:r>
              <w:rPr/>
              <w:t>)</w:t>
            </w:r>
          </w:p>
        </w:tc>
      </w:tr>
      <w:tr>
        <w:trPr/>
        <w:tc>
          <w:tcPr>
            <w:tcW w:w="6127" w:type="dxa"/>
            <w:tcBorders/>
            <w:shd w:fill="auto" w:val="clear"/>
            <w:vAlign w:val="center"/>
          </w:tcPr>
          <w:p>
            <w:pPr>
              <w:pStyle w:val="TableContents"/>
              <w:spacing w:before="0" w:after="0"/>
              <w:ind w:left="225" w:right="0" w:hanging="225"/>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6127" w:type="dxa"/>
            <w:tcBorders/>
            <w:shd w:fill="auto" w:val="clear"/>
            <w:vAlign w:val="bottom"/>
          </w:tcPr>
          <w:p>
            <w:pPr>
              <w:pStyle w:val="TableContents"/>
              <w:spacing w:before="0" w:after="0"/>
              <w:ind w:left="225" w:right="0" w:hanging="225"/>
              <w:rPr/>
            </w:pPr>
            <w:r>
              <w:rPr/>
              <w:t>Earnings per share  diluted</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3.05</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17" w:type="dxa"/>
            <w:tcBorders/>
            <w:shd w:fill="auto" w:val="clear"/>
            <w:vAlign w:val="bottom"/>
          </w:tcPr>
          <w:p>
            <w:pPr>
              <w:pStyle w:val="TableContents"/>
              <w:spacing w:before="0" w:after="283"/>
              <w:jc w:val="right"/>
              <w:rPr/>
            </w:pPr>
            <w:r>
              <w:rPr/>
              <w:t>3.27</w:t>
            </w:r>
          </w:p>
        </w:tc>
        <w:tc>
          <w:tcPr>
            <w:tcW w:w="112" w:type="dxa"/>
            <w:tcBorders/>
            <w:shd w:fill="auto" w:val="clear"/>
            <w:vAlign w:val="bottom"/>
          </w:tcPr>
          <w:p>
            <w:pPr>
              <w:pStyle w:val="TableContents"/>
              <w:spacing w:before="0" w:after="283"/>
              <w:rPr/>
            </w:pPr>
            <w:r>
              <w:rPr/>
              <w:t> </w:t>
            </w:r>
          </w:p>
        </w:tc>
        <w:tc>
          <w:tcPr>
            <w:tcW w:w="471"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jc w:val="left"/>
              <w:rPr/>
            </w:pPr>
            <w:r>
              <w:rPr/>
              <w:t>$</w:t>
            </w:r>
          </w:p>
        </w:tc>
        <w:tc>
          <w:tcPr>
            <w:tcW w:w="646" w:type="dxa"/>
            <w:tcBorders/>
            <w:shd w:fill="auto" w:val="clear"/>
            <w:vAlign w:val="bottom"/>
          </w:tcPr>
          <w:p>
            <w:pPr>
              <w:pStyle w:val="TableContents"/>
              <w:spacing w:before="0" w:after="283"/>
              <w:jc w:val="right"/>
              <w:rPr/>
            </w:pPr>
            <w:r>
              <w:rPr/>
              <w:t>1.82</w:t>
            </w:r>
          </w:p>
        </w:tc>
        <w:tc>
          <w:tcPr>
            <w:tcW w:w="132" w:type="dxa"/>
            <w:tcBorders/>
            <w:shd w:fill="auto" w:val="clear"/>
            <w:vAlign w:val="bottom"/>
          </w:tcPr>
          <w:p>
            <w:pPr>
              <w:pStyle w:val="TableContents"/>
              <w:spacing w:before="0" w:after="283"/>
              <w:rPr/>
            </w:pPr>
            <w:r>
              <w:rPr/>
              <w:t> </w:t>
            </w:r>
          </w:p>
        </w:tc>
      </w:tr>
      <w:tr>
        <w:trPr/>
        <w:tc>
          <w:tcPr>
            <w:tcW w:w="6127" w:type="dxa"/>
            <w:tcBorders/>
            <w:shd w:fill="auto" w:val="clear"/>
            <w:vAlign w:val="center"/>
          </w:tcPr>
          <w:p>
            <w:pPr>
              <w:pStyle w:val="TableContents"/>
              <w:spacing w:before="0" w:after="0"/>
              <w:ind w:left="450" w:right="0" w:hanging="225"/>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6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71" w:type="dxa"/>
            <w:tcBorders/>
            <w:shd w:fill="auto" w:val="clear"/>
            <w:vAlign w:val="center"/>
          </w:tcPr>
          <w:p>
            <w:pPr>
              <w:pStyle w:val="TableContents"/>
              <w:spacing w:before="0" w:after="283"/>
              <w:rPr/>
            </w:pPr>
            <w:r>
              <w:rPr/>
              <w:t> </w:t>
            </w:r>
          </w:p>
        </w:tc>
        <w:tc>
          <w:tcPr>
            <w:tcW w:w="7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Dilutive stock options and performance shares (which are contingently issuable) increased average common shares outstanding by approximately 579,000 shares in 2007, 593,000 shares in 2006 and 106,000 shares in 2005. Total average common shares outstanding for the purposes of calculating diluted earnings per share were 100,834,871 shares in 2007, 100,010,108 shares in 2006 and 96,589,949 shares in 2005. </w:t>
      </w:r>
    </w:p>
    <w:p>
      <w:pPr>
        <w:pStyle w:val="TextBody"/>
        <w:spacing w:before="120" w:after="283"/>
        <w:jc w:val="left"/>
        <w:rPr/>
      </w:pPr>
      <w:r>
        <w:rPr/>
        <w:t>     </w:t>
      </w:r>
      <w:r>
        <w:rPr>
          <w:rFonts w:ascii="Times New Roman;Times;serif" w:hAnsi="Times New Roman;Times;serif"/>
          <w:sz w:val="17"/>
        </w:rPr>
        <w:t xml:space="preserve">Options to purchase 114,213 shares of common stock were outstanding at December 31, 2007 but were not included in the computation of diluted earnings per share because the options exercise prices were greater than the average market price of the common shares. Options to purchase shares of common stock that were not included in the computation of diluted earnings per share were 437,401 at December 31, 2006 and 495,367 at December 31, 2005. </w:t>
      </w:r>
    </w:p>
    <w:p>
      <w:pPr>
        <w:pStyle w:val="TextBody"/>
        <w:jc w:val="center"/>
        <w:rPr>
          <w:rFonts w:ascii="Times New Roman;Times;serif" w:hAnsi="Times New Roman;Times;serif"/>
          <w:sz w:val="17"/>
        </w:rPr>
      </w:pPr>
      <w:r>
        <w:rPr>
          <w:rFonts w:ascii="Times New Roman;Times;serif" w:hAnsi="Times New Roman;Times;serif"/>
          <w:sz w:val="17"/>
        </w:rPr>
        <w:t xml:space="preserve">102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16. Stock-Based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 offers stock-based compensation plans for officers and key employees of Pinnacle West and some of our subsidiaries. </w:t>
      </w:r>
    </w:p>
    <w:p>
      <w:pPr>
        <w:pStyle w:val="TextBody"/>
        <w:spacing w:before="120" w:after="283"/>
        <w:jc w:val="left"/>
        <w:rPr/>
      </w:pPr>
      <w:r>
        <w:rPr/>
        <w:t>     </w:t>
      </w:r>
      <w:r>
        <w:rPr>
          <w:rFonts w:ascii="Times New Roman;Times;serif" w:hAnsi="Times New Roman;Times;serif"/>
          <w:sz w:val="17"/>
        </w:rPr>
        <w:t xml:space="preserve">The 2007 Long-Term Incentive Plan (2007 Plan) allows Pinnacle West to grant incentive and nonqualified stock options, stock appreciation rights, restricted stock, restricted stock units, performance shares, performance share units, performance cash awards, dividend equivalents and stock to eligible individuals. We have reserved 8 million shares of common stock for issuance under the 2007 plan plus additional shares that become available for issuance under prior stock plans (Prior Plans). Under the 2007 Plan, any shares of stock that are potentially deliverable under any award granted under a Prior Plan will be added to the number of shares of stock available for grant under the 2007 Plan if the award expires or is cancelled or terminated without a delivery of such shares to the participant. In addition, any shares of stock that have been issued in connection with any award granted under a Prior Plan will be added to the number of shares available for grant under the 2007 Plan if the award is cancelled, forfeited, or terminated such that those shares are returned to the Company. No more than 500,000 shares of stock may be granted to any one participant during a calendar year. The maximum performance-based award (other than a performance cash award) payable to any one participant during a performance period is 500,000 shares of stock or the cash equivalent. The plan also provides for the granting of new incentive and non-qualified stock options at a price per share equal to at least 100% of the fair market value of the common stock at the time of grant. The terms of the options cannot be longer than 10 years and the options cannot be repriced during their terms. </w:t>
      </w:r>
    </w:p>
    <w:p>
      <w:pPr>
        <w:pStyle w:val="TextBody"/>
        <w:spacing w:before="120" w:after="283"/>
        <w:jc w:val="left"/>
        <w:rPr/>
      </w:pPr>
      <w:r>
        <w:rPr/>
        <w:t>     </w:t>
      </w:r>
      <w:r>
        <w:rPr>
          <w:rFonts w:ascii="Times New Roman;Times;serif" w:hAnsi="Times New Roman;Times;serif"/>
          <w:sz w:val="17"/>
        </w:rPr>
        <w:t xml:space="preserve">The 2002 Long-Term Incentive Plan (2002 Plan) relates to outstanding performance shares but no new awards may be granted under the plan. Performance share awards under the 2002 Plan contain performance criteria that affect the number of shares that ultimately vest. Generally, each recipient of performance shares is entitled to receive shares of common stock at the end of a three-year performance period. The number of shares each recipient ultimately receives, if any, is based upon the percentile ranking of Pinnacle Wests earnings per share growth rate at the end of the three-year period as compared with the earnings per share growth rate of all relevant companies in a specified utilities index. The fair value of the grant is estimated on the date of the grant using the Companys closing stock price on the date of grant. Management evaluates the probability of meeting the performance criteria at each balance sheet date and related compensation cost is amortized over the performance period on a straight-line basis. If the goals are not achieved, no compensation cost is recognized and any previously recognized compensation cost is reversed. </w:t>
      </w:r>
    </w:p>
    <w:p>
      <w:pPr>
        <w:pStyle w:val="TextBody"/>
        <w:spacing w:before="120" w:after="283"/>
        <w:jc w:val="left"/>
        <w:rPr/>
      </w:pPr>
      <w:r>
        <w:rPr/>
        <w:t>     </w:t>
      </w:r>
      <w:r>
        <w:rPr>
          <w:rFonts w:ascii="Times New Roman;Times;serif" w:hAnsi="Times New Roman;Times;serif"/>
          <w:sz w:val="17"/>
        </w:rPr>
        <w:t xml:space="preserve">The 1994 Long-Term Incentive Plan (1994 Plan) relates to outstanding options but no new awards may be granted under the plan. Options vest by thirds over a three-year period beginning one year after the date the option is granted and expire ten years from the date of the grant. The 1994 Plan also includes outstanding shares of restricted stock. </w:t>
      </w:r>
    </w:p>
    <w:p>
      <w:pPr>
        <w:pStyle w:val="TextBody"/>
        <w:spacing w:before="120" w:after="283"/>
        <w:jc w:val="left"/>
        <w:rPr/>
      </w:pPr>
      <w:r>
        <w:rPr/>
        <w:t>     </w:t>
      </w:r>
      <w:r>
        <w:rPr>
          <w:rFonts w:ascii="Times New Roman;Times;serif" w:hAnsi="Times New Roman;Times;serif"/>
          <w:sz w:val="17"/>
        </w:rPr>
        <w:t xml:space="preserve">In 2006, Retention Unit Awards (Retention Units) were granted to key employees. Each Retention Unit represents the right to receive a cash payment equal to the fair market value of one share of Pinnacle Wests common stock, determined on pre-established valuation dates. One-fourth of the Retention Units will be redeemed the first business day of calendar years 2007, 2008, 2009 and 2010. In addition, the employee will receive the amount of dividends that the employee would have received if the employee had owned the stock from the date of grant to the date of payment plus interest. The Retention Units vest over a four-year period from 2006 through 2009, unless the </w:t>
      </w:r>
    </w:p>
    <w:p>
      <w:pPr>
        <w:pStyle w:val="TextBody"/>
        <w:jc w:val="center"/>
        <w:rPr>
          <w:rFonts w:ascii="Times New Roman;Times;serif" w:hAnsi="Times New Roman;Times;serif"/>
          <w:sz w:val="17"/>
        </w:rPr>
      </w:pPr>
      <w:r>
        <w:rPr>
          <w:rFonts w:ascii="Times New Roman;Times;serif" w:hAnsi="Times New Roman;Times;serif"/>
          <w:sz w:val="17"/>
        </w:rPr>
        <w:t xml:space="preserve">103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employee is eligible to retire, in which case the employees Retention Units are immediately vested and the compensation expense is immediately recognized. As this award is accounted for as a liability award, compensation costs, initially measured based on the Companys stock price on the grant date, are remeasured at each balance sheet date, using Pinnacle Wests closing stock price. The amount of cash to settle the payment on the first business day of 2007 was $1.6 million. </w:t>
      </w:r>
    </w:p>
    <w:p>
      <w:pPr>
        <w:pStyle w:val="TextBody"/>
        <w:spacing w:before="120" w:after="283"/>
        <w:jc w:val="left"/>
        <w:rPr/>
      </w:pPr>
      <w:r>
        <w:rPr/>
        <w:t>     </w:t>
      </w:r>
      <w:r>
        <w:rPr>
          <w:rFonts w:ascii="Times New Roman;Times;serif" w:hAnsi="Times New Roman;Times;serif"/>
          <w:sz w:val="17"/>
        </w:rPr>
        <w:t xml:space="preserve">In 2007 under the 2007 Plan, Restricted Stock Unit Awards (Restricted Stock Units) were granted to officers and key employees. Each officer and key employee had to elect to receive payment for the vested Restricted Stock Units in cash or in fully transferable shares of stock. The fair value of the stock election is estimated on the date of the grant using the Companys closing stock price on the date of grant. Each Restricted Stock Unit cash election represents the right to receive a cash payment equal to the fair market value of one share of Pinnacle Wests common stock, determined on pre-established valuation dates. One-fourth of the Restricted Stock Units will be redeemed February 20th of calendar years 2008, 2009, 2010 and 2011. In addition, the employee will receive the amount of dividends that the employee would have received if the employee had owned the Restricted Stock Unit from the date of grant to the date of payment plus interest. Restricted Stock Units vest over a four-year period from 2007 through 2010, unless the employee is eligible to retire, in which case the employees Restricted Stock Units are immediately vested (with the same redemption dates) and the compensation expense is immediately recognized; however, the Restricted Stock Units will be redeemed on the pre-established valuation dates. As the Restricted Stock Unit cash election award is accounted for as a liability award, the fair market value of the outstanding Restricted Stock Unit cash election is measured at each balance sheet date, using Pinnacle Wests closing stock price. </w:t>
      </w:r>
    </w:p>
    <w:p>
      <w:pPr>
        <w:pStyle w:val="TextBody"/>
        <w:spacing w:before="120" w:after="283"/>
        <w:jc w:val="left"/>
        <w:rPr/>
      </w:pPr>
      <w:r>
        <w:rPr/>
        <w:t>     </w:t>
      </w:r>
      <w:r>
        <w:rPr>
          <w:rFonts w:ascii="Times New Roman;Times;serif" w:hAnsi="Times New Roman;Times;serif"/>
          <w:sz w:val="17"/>
        </w:rPr>
        <w:t xml:space="preserve">The compensation cost that has been charged against Pinnacle Wests income for share-based compensation plans was $6 million in 2007, $13 million in 2006 and $6 million in 2005. The compensation cost that Pinnacle West has capitalized was immaterial in 2007, 2006 and 2005. Pinnacle Wests total income tax benefit recognized in the Consolidated Statements of Income for share-based compensation arrangements was $2 million in 2007, $5 million in 2006 and $2 million in 2005. APS share of compensation cost that has been charged against income was $6 million in 2007, $12 million in 2006 and $5 million in 2005. </w:t>
      </w:r>
    </w:p>
    <w:p>
      <w:pPr>
        <w:pStyle w:val="TextBody"/>
        <w:spacing w:before="120" w:after="283"/>
        <w:jc w:val="left"/>
        <w:rPr/>
      </w:pPr>
      <w:r>
        <w:rPr/>
        <w:t>     </w:t>
      </w:r>
      <w:r>
        <w:rPr>
          <w:rFonts w:ascii="Times New Roman;Times;serif" w:hAnsi="Times New Roman;Times;serif"/>
          <w:sz w:val="17"/>
        </w:rPr>
        <w:t xml:space="preserve">The following table is a summary of option activity under our equity incentive plans as of December 31, 2007 and changes during the year: </w:t>
      </w:r>
    </w:p>
    <w:p>
      <w:pPr>
        <w:pStyle w:val="TextBody"/>
        <w:jc w:val="center"/>
        <w:rPr>
          <w:rFonts w:ascii="Times New Roman;Times;serif" w:hAnsi="Times New Roman;Times;serif"/>
          <w:sz w:val="17"/>
        </w:rPr>
      </w:pPr>
      <w:r>
        <w:rPr>
          <w:rFonts w:ascii="Times New Roman;Times;serif" w:hAnsi="Times New Roman;Times;serif"/>
          <w:sz w:val="17"/>
        </w:rPr>
        <w:t xml:space="preserve">104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585"/>
        <w:gridCol w:w="201"/>
        <w:gridCol w:w="201"/>
        <w:gridCol w:w="1118"/>
        <w:gridCol w:w="203"/>
        <w:gridCol w:w="201"/>
        <w:gridCol w:w="391"/>
        <w:gridCol w:w="1252"/>
        <w:gridCol w:w="217"/>
        <w:gridCol w:w="200"/>
        <w:gridCol w:w="308"/>
        <w:gridCol w:w="1223"/>
        <w:gridCol w:w="314"/>
        <w:gridCol w:w="201"/>
        <w:gridCol w:w="339"/>
        <w:gridCol w:w="1046"/>
        <w:gridCol w:w="205"/>
      </w:tblGrid>
      <w:tr>
        <w:trPr/>
        <w:tc>
          <w:tcPr>
            <w:tcW w:w="258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1046"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r>
      <w:tr>
        <w:trPr/>
        <w:tc>
          <w:tcPr>
            <w:tcW w:w="258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845" w:type="dxa"/>
            <w:gridSpan w:val="3"/>
            <w:tcBorders/>
            <w:shd w:fill="auto" w:val="clear"/>
            <w:vAlign w:val="bottom"/>
          </w:tcPr>
          <w:p>
            <w:pPr>
              <w:pStyle w:val="TableContents"/>
              <w:spacing w:before="0" w:after="283"/>
              <w:jc w:val="center"/>
              <w:rPr/>
            </w:pPr>
            <w:r>
              <w:rPr/>
              <w:t>Weighted-</w:t>
            </w:r>
          </w:p>
        </w:tc>
        <w:tc>
          <w:tcPr>
            <w:tcW w:w="201" w:type="dxa"/>
            <w:tcBorders/>
            <w:shd w:fill="auto" w:val="clear"/>
            <w:vAlign w:val="bottom"/>
          </w:tcPr>
          <w:p>
            <w:pPr>
              <w:pStyle w:val="TableContents"/>
              <w:spacing w:before="0" w:after="283"/>
              <w:rPr/>
            </w:pPr>
            <w:r>
              <w:rPr/>
              <w:t> </w:t>
            </w:r>
          </w:p>
        </w:tc>
        <w:tc>
          <w:tcPr>
            <w:tcW w:w="1590" w:type="dxa"/>
            <w:gridSpan w:val="3"/>
            <w:tcBorders/>
            <w:shd w:fill="auto" w:val="clear"/>
            <w:vAlign w:val="bottom"/>
          </w:tcPr>
          <w:p>
            <w:pPr>
              <w:pStyle w:val="TableContents"/>
              <w:spacing w:before="0" w:after="283"/>
              <w:jc w:val="center"/>
              <w:rPr/>
            </w:pPr>
            <w:r>
              <w:rPr/>
              <w:t> </w:t>
            </w:r>
          </w:p>
        </w:tc>
      </w:tr>
      <w:tr>
        <w:trPr/>
        <w:tc>
          <w:tcPr>
            <w:tcW w:w="258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52"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845" w:type="dxa"/>
            <w:gridSpan w:val="3"/>
            <w:tcBorders/>
            <w:shd w:fill="auto" w:val="clear"/>
            <w:vAlign w:val="bottom"/>
          </w:tcPr>
          <w:p>
            <w:pPr>
              <w:pStyle w:val="TableContents"/>
              <w:spacing w:before="0" w:after="283"/>
              <w:jc w:val="center"/>
              <w:rPr/>
            </w:pPr>
            <w:r>
              <w:rPr/>
              <w:t>Average</w:t>
            </w:r>
          </w:p>
        </w:tc>
        <w:tc>
          <w:tcPr>
            <w:tcW w:w="201" w:type="dxa"/>
            <w:tcBorders/>
            <w:shd w:fill="auto" w:val="clear"/>
            <w:vAlign w:val="bottom"/>
          </w:tcPr>
          <w:p>
            <w:pPr>
              <w:pStyle w:val="TableContents"/>
              <w:spacing w:before="0" w:after="283"/>
              <w:rPr/>
            </w:pPr>
            <w:r>
              <w:rPr/>
              <w:t> </w:t>
            </w:r>
          </w:p>
        </w:tc>
        <w:tc>
          <w:tcPr>
            <w:tcW w:w="1590" w:type="dxa"/>
            <w:gridSpan w:val="3"/>
            <w:tcBorders/>
            <w:shd w:fill="auto" w:val="clear"/>
            <w:vAlign w:val="bottom"/>
          </w:tcPr>
          <w:p>
            <w:pPr>
              <w:pStyle w:val="TableContents"/>
              <w:spacing w:before="0" w:after="283"/>
              <w:jc w:val="center"/>
              <w:rPr/>
            </w:pPr>
            <w:r>
              <w:rPr/>
              <w:t>Aggregate</w:t>
            </w:r>
          </w:p>
        </w:tc>
      </w:tr>
      <w:tr>
        <w:trPr/>
        <w:tc>
          <w:tcPr>
            <w:tcW w:w="258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Weighted-</w:t>
            </w:r>
          </w:p>
        </w:tc>
        <w:tc>
          <w:tcPr>
            <w:tcW w:w="200" w:type="dxa"/>
            <w:tcBorders/>
            <w:shd w:fill="auto" w:val="clear"/>
            <w:vAlign w:val="bottom"/>
          </w:tcPr>
          <w:p>
            <w:pPr>
              <w:pStyle w:val="TableContents"/>
              <w:spacing w:before="0" w:after="283"/>
              <w:rPr/>
            </w:pPr>
            <w:r>
              <w:rPr/>
              <w:t> </w:t>
            </w:r>
          </w:p>
        </w:tc>
        <w:tc>
          <w:tcPr>
            <w:tcW w:w="1845" w:type="dxa"/>
            <w:gridSpan w:val="3"/>
            <w:tcBorders/>
            <w:shd w:fill="auto" w:val="clear"/>
            <w:vAlign w:val="bottom"/>
          </w:tcPr>
          <w:p>
            <w:pPr>
              <w:pStyle w:val="TableContents"/>
              <w:spacing w:before="0" w:after="283"/>
              <w:jc w:val="center"/>
              <w:rPr/>
            </w:pPr>
            <w:r>
              <w:rPr/>
              <w:t>Remaining</w:t>
            </w:r>
          </w:p>
        </w:tc>
        <w:tc>
          <w:tcPr>
            <w:tcW w:w="201" w:type="dxa"/>
            <w:tcBorders/>
            <w:shd w:fill="auto" w:val="clear"/>
            <w:vAlign w:val="bottom"/>
          </w:tcPr>
          <w:p>
            <w:pPr>
              <w:pStyle w:val="TableContents"/>
              <w:spacing w:before="0" w:after="283"/>
              <w:rPr/>
            </w:pPr>
            <w:r>
              <w:rPr/>
              <w:t> </w:t>
            </w:r>
          </w:p>
        </w:tc>
        <w:tc>
          <w:tcPr>
            <w:tcW w:w="1590" w:type="dxa"/>
            <w:gridSpan w:val="3"/>
            <w:tcBorders/>
            <w:shd w:fill="auto" w:val="clear"/>
            <w:vAlign w:val="bottom"/>
          </w:tcPr>
          <w:p>
            <w:pPr>
              <w:pStyle w:val="TableContents"/>
              <w:spacing w:before="0" w:after="283"/>
              <w:jc w:val="center"/>
              <w:rPr/>
            </w:pPr>
            <w:r>
              <w:rPr/>
              <w:t>Intrinsic Value</w:t>
            </w:r>
          </w:p>
        </w:tc>
      </w:tr>
      <w:tr>
        <w:trPr/>
        <w:tc>
          <w:tcPr>
            <w:tcW w:w="258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522" w:type="dxa"/>
            <w:gridSpan w:val="3"/>
            <w:tcBorders/>
            <w:shd w:fill="auto" w:val="clear"/>
            <w:vAlign w:val="bottom"/>
          </w:tcPr>
          <w:p>
            <w:pPr>
              <w:pStyle w:val="TableContents"/>
              <w:spacing w:before="0" w:after="283"/>
              <w:jc w:val="center"/>
              <w:rPr/>
            </w:pPr>
            <w:r>
              <w:rPr/>
              <w:t>Shares</w:t>
            </w:r>
          </w:p>
        </w:tc>
        <w:tc>
          <w:tcPr>
            <w:tcW w:w="201" w:type="dxa"/>
            <w:tcBorders/>
            <w:shd w:fill="auto" w:val="clear"/>
            <w:vAlign w:val="bottom"/>
          </w:tcPr>
          <w:p>
            <w:pPr>
              <w:pStyle w:val="TableContents"/>
              <w:spacing w:before="0" w:after="283"/>
              <w:rPr/>
            </w:pPr>
            <w:r>
              <w:rPr/>
              <w:t> </w:t>
            </w:r>
          </w:p>
        </w:tc>
        <w:tc>
          <w:tcPr>
            <w:tcW w:w="1860" w:type="dxa"/>
            <w:gridSpan w:val="3"/>
            <w:tcBorders/>
            <w:shd w:fill="auto" w:val="clear"/>
            <w:vAlign w:val="bottom"/>
          </w:tcPr>
          <w:p>
            <w:pPr>
              <w:pStyle w:val="TableContents"/>
              <w:spacing w:before="0" w:after="283"/>
              <w:jc w:val="center"/>
              <w:rPr/>
            </w:pPr>
            <w:r>
              <w:rPr/>
              <w:t>Average Exercise</w:t>
            </w:r>
          </w:p>
        </w:tc>
        <w:tc>
          <w:tcPr>
            <w:tcW w:w="200" w:type="dxa"/>
            <w:tcBorders/>
            <w:shd w:fill="auto" w:val="clear"/>
            <w:vAlign w:val="bottom"/>
          </w:tcPr>
          <w:p>
            <w:pPr>
              <w:pStyle w:val="TableContents"/>
              <w:spacing w:before="0" w:after="283"/>
              <w:rPr/>
            </w:pPr>
            <w:r>
              <w:rPr/>
              <w:t> </w:t>
            </w:r>
          </w:p>
        </w:tc>
        <w:tc>
          <w:tcPr>
            <w:tcW w:w="1845" w:type="dxa"/>
            <w:gridSpan w:val="3"/>
            <w:tcBorders/>
            <w:shd w:fill="auto" w:val="clear"/>
            <w:vAlign w:val="bottom"/>
          </w:tcPr>
          <w:p>
            <w:pPr>
              <w:pStyle w:val="TableContents"/>
              <w:spacing w:before="0" w:after="283"/>
              <w:jc w:val="center"/>
              <w:rPr/>
            </w:pPr>
            <w:r>
              <w:rPr/>
              <w:t>Contractual Term</w:t>
            </w:r>
          </w:p>
        </w:tc>
        <w:tc>
          <w:tcPr>
            <w:tcW w:w="201" w:type="dxa"/>
            <w:tcBorders/>
            <w:shd w:fill="auto" w:val="clear"/>
            <w:vAlign w:val="bottom"/>
          </w:tcPr>
          <w:p>
            <w:pPr>
              <w:pStyle w:val="TableContents"/>
              <w:spacing w:before="0" w:after="283"/>
              <w:rPr/>
            </w:pPr>
            <w:r>
              <w:rPr/>
              <w:t> </w:t>
            </w:r>
          </w:p>
        </w:tc>
        <w:tc>
          <w:tcPr>
            <w:tcW w:w="1590" w:type="dxa"/>
            <w:gridSpan w:val="3"/>
            <w:tcBorders/>
            <w:shd w:fill="auto" w:val="clear"/>
            <w:vAlign w:val="bottom"/>
          </w:tcPr>
          <w:p>
            <w:pPr>
              <w:pStyle w:val="TableContents"/>
              <w:spacing w:before="0" w:after="283"/>
              <w:jc w:val="center"/>
              <w:rPr/>
            </w:pPr>
            <w:r>
              <w:rPr/>
              <w:t>(dollars in</w:t>
            </w:r>
          </w:p>
        </w:tc>
      </w:tr>
      <w:tr>
        <w:trPr/>
        <w:tc>
          <w:tcPr>
            <w:tcW w:w="2585" w:type="dxa"/>
            <w:tcBorders>
              <w:bottom w:val="single" w:sz="2" w:space="0" w:color="000000"/>
            </w:tcBorders>
            <w:shd w:fill="auto" w:val="clear"/>
            <w:tcMar>
              <w:bottom w:w="28" w:type="dxa"/>
            </w:tcMar>
            <w:vAlign w:val="bottom"/>
          </w:tcPr>
          <w:p>
            <w:pPr>
              <w:pStyle w:val="TableContents"/>
              <w:spacing w:before="0" w:after="283"/>
              <w:jc w:val="center"/>
              <w:rPr/>
            </w:pPr>
            <w:r>
              <w:rPr/>
              <w:t>Options</w:t>
            </w:r>
          </w:p>
        </w:tc>
        <w:tc>
          <w:tcPr>
            <w:tcW w:w="201" w:type="dxa"/>
            <w:tcBorders/>
            <w:shd w:fill="auto" w:val="clear"/>
            <w:vAlign w:val="bottom"/>
          </w:tcPr>
          <w:p>
            <w:pPr>
              <w:pStyle w:val="TableContents"/>
              <w:spacing w:before="0" w:after="283"/>
              <w:rPr/>
            </w:pPr>
            <w:r>
              <w:rPr/>
              <w:t> </w:t>
            </w:r>
          </w:p>
        </w:tc>
        <w:tc>
          <w:tcPr>
            <w:tcW w:w="1522" w:type="dxa"/>
            <w:gridSpan w:val="3"/>
            <w:tcBorders>
              <w:bottom w:val="single" w:sz="2" w:space="0" w:color="000000"/>
            </w:tcBorders>
            <w:shd w:fill="auto" w:val="clear"/>
            <w:tcMar>
              <w:bottom w:w="28" w:type="dxa"/>
            </w:tcMar>
            <w:vAlign w:val="bottom"/>
          </w:tcPr>
          <w:p>
            <w:pPr>
              <w:pStyle w:val="TableContents"/>
              <w:spacing w:before="0" w:after="283"/>
              <w:jc w:val="center"/>
              <w:rPr/>
            </w:pPr>
            <w:r>
              <w:rPr/>
              <w:t>(in thousands)</w:t>
            </w:r>
          </w:p>
        </w:tc>
        <w:tc>
          <w:tcPr>
            <w:tcW w:w="201" w:type="dxa"/>
            <w:tcBorders/>
            <w:shd w:fill="auto" w:val="clear"/>
            <w:vAlign w:val="bottom"/>
          </w:tcPr>
          <w:p>
            <w:pPr>
              <w:pStyle w:val="TableContents"/>
              <w:spacing w:before="0" w:after="283"/>
              <w:rPr/>
            </w:pPr>
            <w:r>
              <w:rPr/>
              <w:t> </w:t>
            </w:r>
          </w:p>
        </w:tc>
        <w:tc>
          <w:tcPr>
            <w:tcW w:w="1860" w:type="dxa"/>
            <w:gridSpan w:val="3"/>
            <w:tcBorders>
              <w:bottom w:val="single" w:sz="2" w:space="0" w:color="000000"/>
            </w:tcBorders>
            <w:shd w:fill="auto" w:val="clear"/>
            <w:tcMar>
              <w:bottom w:w="28" w:type="dxa"/>
            </w:tcMar>
            <w:vAlign w:val="bottom"/>
          </w:tcPr>
          <w:p>
            <w:pPr>
              <w:pStyle w:val="TableContents"/>
              <w:spacing w:before="0" w:after="283"/>
              <w:jc w:val="center"/>
              <w:rPr/>
            </w:pPr>
            <w:r>
              <w:rPr/>
              <w:t>Price</w:t>
            </w:r>
          </w:p>
        </w:tc>
        <w:tc>
          <w:tcPr>
            <w:tcW w:w="200" w:type="dxa"/>
            <w:tcBorders/>
            <w:shd w:fill="auto" w:val="clear"/>
            <w:vAlign w:val="bottom"/>
          </w:tcPr>
          <w:p>
            <w:pPr>
              <w:pStyle w:val="TableContents"/>
              <w:spacing w:before="0" w:after="283"/>
              <w:rPr/>
            </w:pPr>
            <w:r>
              <w:rPr/>
              <w:t> </w:t>
            </w:r>
          </w:p>
        </w:tc>
        <w:tc>
          <w:tcPr>
            <w:tcW w:w="1845" w:type="dxa"/>
            <w:gridSpan w:val="3"/>
            <w:tcBorders>
              <w:bottom w:val="single" w:sz="2" w:space="0" w:color="000000"/>
            </w:tcBorders>
            <w:shd w:fill="auto" w:val="clear"/>
            <w:tcMar>
              <w:bottom w:w="28" w:type="dxa"/>
            </w:tcMar>
            <w:vAlign w:val="bottom"/>
          </w:tcPr>
          <w:p>
            <w:pPr>
              <w:pStyle w:val="TableContents"/>
              <w:spacing w:before="0" w:after="283"/>
              <w:jc w:val="center"/>
              <w:rPr/>
            </w:pPr>
            <w:r>
              <w:rPr/>
              <w:t>(Years)</w:t>
            </w:r>
          </w:p>
        </w:tc>
        <w:tc>
          <w:tcPr>
            <w:tcW w:w="201" w:type="dxa"/>
            <w:tcBorders/>
            <w:shd w:fill="auto" w:val="clear"/>
            <w:vAlign w:val="bottom"/>
          </w:tcPr>
          <w:p>
            <w:pPr>
              <w:pStyle w:val="TableContents"/>
              <w:spacing w:before="0" w:after="283"/>
              <w:rPr/>
            </w:pPr>
            <w:r>
              <w:rPr/>
              <w:t> </w:t>
            </w:r>
          </w:p>
        </w:tc>
        <w:tc>
          <w:tcPr>
            <w:tcW w:w="1590" w:type="dxa"/>
            <w:gridSpan w:val="3"/>
            <w:tcBorders>
              <w:bottom w:val="single" w:sz="2" w:space="0" w:color="000000"/>
            </w:tcBorders>
            <w:shd w:fill="auto" w:val="clear"/>
            <w:tcMar>
              <w:bottom w:w="28" w:type="dxa"/>
            </w:tcMar>
            <w:vAlign w:val="bottom"/>
          </w:tcPr>
          <w:p>
            <w:pPr>
              <w:pStyle w:val="TableContents"/>
              <w:spacing w:before="0" w:after="283"/>
              <w:jc w:val="center"/>
              <w:rPr/>
            </w:pPr>
            <w:r>
              <w:rPr/>
              <w:t>thousands)</w:t>
            </w:r>
          </w:p>
        </w:tc>
      </w:tr>
      <w:tr>
        <w:trPr/>
        <w:tc>
          <w:tcPr>
            <w:tcW w:w="2585" w:type="dxa"/>
            <w:tcBorders/>
            <w:shd w:fill="CCEEFF" w:val="clear"/>
            <w:vAlign w:val="bottom"/>
          </w:tcPr>
          <w:p>
            <w:pPr>
              <w:pStyle w:val="TableContents"/>
              <w:spacing w:before="0" w:after="0"/>
              <w:ind w:left="225" w:right="0" w:hanging="225"/>
              <w:rPr/>
            </w:pPr>
            <w:r>
              <w:rPr/>
              <w:t>Outstanding at January 1, 2007</w:t>
            </w:r>
          </w:p>
        </w:tc>
        <w:tc>
          <w:tcPr>
            <w:tcW w:w="20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18" w:type="dxa"/>
            <w:tcBorders/>
            <w:shd w:fill="CCEEFF" w:val="clear"/>
            <w:vAlign w:val="bottom"/>
          </w:tcPr>
          <w:p>
            <w:pPr>
              <w:pStyle w:val="TableContents"/>
              <w:spacing w:before="0" w:after="283"/>
              <w:jc w:val="right"/>
              <w:rPr/>
            </w:pPr>
            <w:r>
              <w:rPr/>
              <w:t>1,088</w:t>
            </w:r>
          </w:p>
        </w:tc>
        <w:tc>
          <w:tcPr>
            <w:tcW w:w="203"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jc w:val="right"/>
              <w:rPr/>
            </w:pPr>
            <w:r>
              <w:rPr/>
              <w:t>$</w:t>
            </w:r>
          </w:p>
        </w:tc>
        <w:tc>
          <w:tcPr>
            <w:tcW w:w="1252" w:type="dxa"/>
            <w:tcBorders/>
            <w:shd w:fill="CCEEFF" w:val="clear"/>
            <w:vAlign w:val="bottom"/>
          </w:tcPr>
          <w:p>
            <w:pPr>
              <w:pStyle w:val="TableContents"/>
              <w:spacing w:before="0" w:after="283"/>
              <w:jc w:val="right"/>
              <w:rPr/>
            </w:pPr>
            <w:r>
              <w:rPr/>
              <w:t>40.64</w:t>
            </w:r>
          </w:p>
        </w:tc>
        <w:tc>
          <w:tcPr>
            <w:tcW w:w="21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rPr/>
            </w:pPr>
            <w:r>
              <w:rPr/>
              <w:t> </w:t>
            </w:r>
          </w:p>
        </w:tc>
        <w:tc>
          <w:tcPr>
            <w:tcW w:w="1046"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r>
      <w:tr>
        <w:trPr/>
        <w:tc>
          <w:tcPr>
            <w:tcW w:w="2585" w:type="dxa"/>
            <w:tcBorders/>
            <w:shd w:fill="auto" w:val="clear"/>
            <w:vAlign w:val="bottom"/>
          </w:tcPr>
          <w:p>
            <w:pPr>
              <w:pStyle w:val="TableContents"/>
              <w:spacing w:before="0" w:after="0"/>
              <w:ind w:left="225" w:right="0" w:hanging="225"/>
              <w:rPr/>
            </w:pPr>
            <w:r>
              <w:rPr/>
              <w:t>Exercised</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jc w:val="right"/>
              <w:rPr/>
            </w:pPr>
            <w:r>
              <w:rPr/>
              <w:t>207</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52" w:type="dxa"/>
            <w:tcBorders/>
            <w:shd w:fill="auto" w:val="clear"/>
            <w:vAlign w:val="bottom"/>
          </w:tcPr>
          <w:p>
            <w:pPr>
              <w:pStyle w:val="TableContents"/>
              <w:spacing w:before="0" w:after="283"/>
              <w:jc w:val="right"/>
              <w:rPr/>
            </w:pPr>
            <w:r>
              <w:rPr/>
              <w:t>39.48</w:t>
            </w:r>
          </w:p>
        </w:tc>
        <w:tc>
          <w:tcPr>
            <w:tcW w:w="21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1046"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r>
      <w:tr>
        <w:trPr/>
        <w:tc>
          <w:tcPr>
            <w:tcW w:w="2585" w:type="dxa"/>
            <w:tcBorders/>
            <w:shd w:fill="CCEEFF" w:val="clear"/>
            <w:vAlign w:val="bottom"/>
          </w:tcPr>
          <w:p>
            <w:pPr>
              <w:pStyle w:val="TableContents"/>
              <w:spacing w:before="0" w:after="0"/>
              <w:ind w:left="225" w:right="0" w:hanging="225"/>
              <w:rPr/>
            </w:pPr>
            <w:r>
              <w:rPr/>
              <w:t>Forfeited or expired</w:t>
            </w:r>
          </w:p>
        </w:tc>
        <w:tc>
          <w:tcPr>
            <w:tcW w:w="20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18" w:type="dxa"/>
            <w:tcBorders/>
            <w:shd w:fill="CCEEFF" w:val="clear"/>
            <w:vAlign w:val="bottom"/>
          </w:tcPr>
          <w:p>
            <w:pPr>
              <w:pStyle w:val="TableContents"/>
              <w:spacing w:before="0" w:after="283"/>
              <w:jc w:val="right"/>
              <w:rPr/>
            </w:pPr>
            <w:r>
              <w:rPr/>
              <w:t>20</w:t>
            </w:r>
          </w:p>
        </w:tc>
        <w:tc>
          <w:tcPr>
            <w:tcW w:w="203"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52" w:type="dxa"/>
            <w:tcBorders/>
            <w:shd w:fill="CCEEFF" w:val="clear"/>
            <w:vAlign w:val="bottom"/>
          </w:tcPr>
          <w:p>
            <w:pPr>
              <w:pStyle w:val="TableContents"/>
              <w:spacing w:before="0" w:after="283"/>
              <w:jc w:val="right"/>
              <w:rPr/>
            </w:pPr>
            <w:r>
              <w:rPr/>
              <w:t>43.64</w:t>
            </w:r>
          </w:p>
        </w:tc>
        <w:tc>
          <w:tcPr>
            <w:tcW w:w="21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rPr/>
            </w:pPr>
            <w:r>
              <w:rPr/>
              <w:t> </w:t>
            </w:r>
          </w:p>
        </w:tc>
        <w:tc>
          <w:tcPr>
            <w:tcW w:w="1046"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r>
      <w:tr>
        <w:trPr/>
        <w:tc>
          <w:tcPr>
            <w:tcW w:w="2585" w:type="dxa"/>
            <w:tcBorders/>
            <w:shd w:fill="auto" w:val="clear"/>
            <w:vAlign w:val="center"/>
          </w:tcPr>
          <w:p>
            <w:pPr>
              <w:pStyle w:val="TableContents"/>
              <w:spacing w:before="0" w:after="0"/>
              <w:ind w:left="225" w:right="0" w:hanging="225"/>
              <w:rPr/>
            </w:pPr>
            <w:r>
              <w:rPr/>
              <w:t> </w:t>
            </w:r>
          </w:p>
        </w:tc>
        <w:tc>
          <w:tcPr>
            <w:tcW w:w="201"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111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252"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200" w:type="dxa"/>
            <w:tcBorders/>
            <w:shd w:fill="auto" w:val="clear"/>
            <w:vAlign w:val="center"/>
          </w:tcPr>
          <w:p>
            <w:pPr>
              <w:pStyle w:val="TableContents"/>
              <w:spacing w:before="0" w:after="283"/>
              <w:rPr/>
            </w:pPr>
            <w:r>
              <w:rPr/>
              <w:t> </w:t>
            </w:r>
          </w:p>
        </w:tc>
        <w:tc>
          <w:tcPr>
            <w:tcW w:w="308" w:type="dxa"/>
            <w:tcBorders/>
            <w:shd w:fill="auto" w:val="clear"/>
            <w:vAlign w:val="center"/>
          </w:tcPr>
          <w:p>
            <w:pPr>
              <w:pStyle w:val="TableContents"/>
              <w:spacing w:before="0" w:after="283"/>
              <w:rPr/>
            </w:pPr>
            <w:r>
              <w:rPr/>
              <w:t> </w:t>
            </w:r>
          </w:p>
        </w:tc>
        <w:tc>
          <w:tcPr>
            <w:tcW w:w="1223"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39" w:type="dxa"/>
            <w:tcBorders/>
            <w:shd w:fill="auto" w:val="clear"/>
            <w:vAlign w:val="center"/>
          </w:tcPr>
          <w:p>
            <w:pPr>
              <w:pStyle w:val="TableContents"/>
              <w:spacing w:before="0" w:after="283"/>
              <w:rPr/>
            </w:pPr>
            <w:r>
              <w:rPr/>
              <w:t> </w:t>
            </w:r>
          </w:p>
        </w:tc>
        <w:tc>
          <w:tcPr>
            <w:tcW w:w="1046"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r>
      <w:tr>
        <w:trPr/>
        <w:tc>
          <w:tcPr>
            <w:tcW w:w="2585" w:type="dxa"/>
            <w:tcBorders/>
            <w:shd w:fill="auto" w:val="clear"/>
            <w:vAlign w:val="bottom"/>
          </w:tcPr>
          <w:p>
            <w:pPr>
              <w:pStyle w:val="TableContents"/>
              <w:spacing w:before="0" w:after="0"/>
              <w:ind w:left="225" w:right="0" w:hanging="225"/>
              <w:rPr/>
            </w:pPr>
            <w:r>
              <w:rPr/>
              <w:t>Outstanding at December 31, 2007</w:t>
            </w:r>
          </w:p>
        </w:tc>
        <w:tc>
          <w:tcPr>
            <w:tcW w:w="201"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18" w:type="dxa"/>
            <w:tcBorders/>
            <w:shd w:fill="auto" w:val="clear"/>
            <w:vAlign w:val="bottom"/>
          </w:tcPr>
          <w:p>
            <w:pPr>
              <w:pStyle w:val="TableContents"/>
              <w:spacing w:before="0" w:after="283"/>
              <w:jc w:val="right"/>
              <w:rPr/>
            </w:pPr>
            <w:r>
              <w:rPr/>
              <w:t>861</w:t>
            </w:r>
          </w:p>
        </w:tc>
        <w:tc>
          <w:tcPr>
            <w:tcW w:w="203"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52" w:type="dxa"/>
            <w:tcBorders/>
            <w:shd w:fill="auto" w:val="clear"/>
            <w:vAlign w:val="bottom"/>
          </w:tcPr>
          <w:p>
            <w:pPr>
              <w:pStyle w:val="TableContents"/>
              <w:spacing w:before="0" w:after="283"/>
              <w:jc w:val="right"/>
              <w:rPr/>
            </w:pPr>
            <w:r>
              <w:rPr/>
              <w:t>40.84</w:t>
            </w:r>
          </w:p>
        </w:tc>
        <w:tc>
          <w:tcPr>
            <w:tcW w:w="217"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1223" w:type="dxa"/>
            <w:tcBorders/>
            <w:shd w:fill="auto" w:val="clear"/>
            <w:vAlign w:val="bottom"/>
          </w:tcPr>
          <w:p>
            <w:pPr>
              <w:pStyle w:val="TableContents"/>
              <w:spacing w:before="0" w:after="283"/>
              <w:jc w:val="right"/>
              <w:rPr/>
            </w:pPr>
            <w:r>
              <w:rPr/>
              <w:t>3.0</w:t>
            </w:r>
          </w:p>
        </w:tc>
        <w:tc>
          <w:tcPr>
            <w:tcW w:w="31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jc w:val="right"/>
              <w:rPr/>
            </w:pPr>
            <w:r>
              <w:rPr/>
              <w:t>$</w:t>
            </w:r>
          </w:p>
        </w:tc>
        <w:tc>
          <w:tcPr>
            <w:tcW w:w="1046" w:type="dxa"/>
            <w:tcBorders/>
            <w:shd w:fill="auto" w:val="clear"/>
            <w:vAlign w:val="bottom"/>
          </w:tcPr>
          <w:p>
            <w:pPr>
              <w:pStyle w:val="TableContents"/>
              <w:spacing w:before="0" w:after="283"/>
              <w:jc w:val="right"/>
              <w:rPr/>
            </w:pPr>
            <w:r>
              <w:rPr/>
              <w:t>2,187</w:t>
            </w:r>
          </w:p>
        </w:tc>
        <w:tc>
          <w:tcPr>
            <w:tcW w:w="205" w:type="dxa"/>
            <w:tcBorders/>
            <w:shd w:fill="auto" w:val="clear"/>
            <w:vAlign w:val="bottom"/>
          </w:tcPr>
          <w:p>
            <w:pPr>
              <w:pStyle w:val="TableContents"/>
              <w:spacing w:before="0" w:after="283"/>
              <w:rPr/>
            </w:pPr>
            <w:r>
              <w:rPr/>
              <w:t> </w:t>
            </w:r>
          </w:p>
        </w:tc>
      </w:tr>
      <w:tr>
        <w:trPr/>
        <w:tc>
          <w:tcPr>
            <w:tcW w:w="2585" w:type="dxa"/>
            <w:tcBorders/>
            <w:shd w:fill="auto" w:val="clear"/>
            <w:vAlign w:val="center"/>
          </w:tcPr>
          <w:p>
            <w:pPr>
              <w:pStyle w:val="TableContents"/>
              <w:spacing w:before="0" w:after="0"/>
              <w:ind w:left="225" w:right="0" w:hanging="225"/>
              <w:rPr/>
            </w:pPr>
            <w:r>
              <w:rPr/>
              <w:t> </w:t>
            </w:r>
          </w:p>
        </w:tc>
        <w:tc>
          <w:tcPr>
            <w:tcW w:w="201"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111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252"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200" w:type="dxa"/>
            <w:tcBorders/>
            <w:shd w:fill="auto" w:val="clear"/>
            <w:vAlign w:val="center"/>
          </w:tcPr>
          <w:p>
            <w:pPr>
              <w:pStyle w:val="TableContents"/>
              <w:spacing w:before="0" w:after="283"/>
              <w:rPr/>
            </w:pPr>
            <w:r>
              <w:rPr/>
              <w:t> </w:t>
            </w:r>
          </w:p>
        </w:tc>
        <w:tc>
          <w:tcPr>
            <w:tcW w:w="308" w:type="dxa"/>
            <w:tcBorders/>
            <w:shd w:fill="auto" w:val="clear"/>
            <w:vAlign w:val="center"/>
          </w:tcPr>
          <w:p>
            <w:pPr>
              <w:pStyle w:val="TableContents"/>
              <w:spacing w:before="0" w:after="283"/>
              <w:rPr/>
            </w:pPr>
            <w:r>
              <w:rPr/>
              <w:t> </w:t>
            </w:r>
          </w:p>
        </w:tc>
        <w:tc>
          <w:tcPr>
            <w:tcW w:w="1223"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39" w:type="dxa"/>
            <w:tcBorders/>
            <w:shd w:fill="auto" w:val="clear"/>
            <w:vAlign w:val="center"/>
          </w:tcPr>
          <w:p>
            <w:pPr>
              <w:pStyle w:val="TableContents"/>
              <w:spacing w:before="0" w:after="283"/>
              <w:rPr/>
            </w:pPr>
            <w:r>
              <w:rPr/>
              <w:t> </w:t>
            </w:r>
          </w:p>
        </w:tc>
        <w:tc>
          <w:tcPr>
            <w:tcW w:w="1046"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r>
      <w:tr>
        <w:trPr/>
        <w:tc>
          <w:tcPr>
            <w:tcW w:w="2585" w:type="dxa"/>
            <w:tcBorders/>
            <w:shd w:fill="CCEEFF" w:val="clear"/>
            <w:vAlign w:val="bottom"/>
          </w:tcPr>
          <w:p>
            <w:pPr>
              <w:pStyle w:val="TableContents"/>
              <w:spacing w:before="0" w:after="0"/>
              <w:ind w:left="225" w:right="0" w:hanging="225"/>
              <w:rPr/>
            </w:pPr>
            <w:r>
              <w:rPr/>
              <w:t>Exercisable at December 31, 2007</w:t>
            </w:r>
          </w:p>
        </w:tc>
        <w:tc>
          <w:tcPr>
            <w:tcW w:w="201"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1118" w:type="dxa"/>
            <w:tcBorders/>
            <w:shd w:fill="CCEEFF" w:val="clear"/>
            <w:vAlign w:val="bottom"/>
          </w:tcPr>
          <w:p>
            <w:pPr>
              <w:pStyle w:val="TableContents"/>
              <w:spacing w:before="0" w:after="283"/>
              <w:jc w:val="right"/>
              <w:rPr/>
            </w:pPr>
            <w:r>
              <w:rPr/>
              <w:t>861</w:t>
            </w:r>
          </w:p>
        </w:tc>
        <w:tc>
          <w:tcPr>
            <w:tcW w:w="203"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52" w:type="dxa"/>
            <w:tcBorders/>
            <w:shd w:fill="CCEEFF" w:val="clear"/>
            <w:vAlign w:val="bottom"/>
          </w:tcPr>
          <w:p>
            <w:pPr>
              <w:pStyle w:val="TableContents"/>
              <w:spacing w:before="0" w:after="283"/>
              <w:jc w:val="right"/>
              <w:rPr/>
            </w:pPr>
            <w:r>
              <w:rPr/>
              <w:t>40.84</w:t>
            </w:r>
          </w:p>
        </w:tc>
        <w:tc>
          <w:tcPr>
            <w:tcW w:w="217"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c>
          <w:tcPr>
            <w:tcW w:w="308" w:type="dxa"/>
            <w:tcBorders/>
            <w:shd w:fill="CCEEFF" w:val="clear"/>
            <w:vAlign w:val="bottom"/>
          </w:tcPr>
          <w:p>
            <w:pPr>
              <w:pStyle w:val="TableContents"/>
              <w:spacing w:before="0" w:after="283"/>
              <w:rPr/>
            </w:pPr>
            <w:r>
              <w:rPr/>
              <w:t> </w:t>
            </w:r>
          </w:p>
        </w:tc>
        <w:tc>
          <w:tcPr>
            <w:tcW w:w="1223" w:type="dxa"/>
            <w:tcBorders/>
            <w:shd w:fill="CCEEFF" w:val="clear"/>
            <w:vAlign w:val="bottom"/>
          </w:tcPr>
          <w:p>
            <w:pPr>
              <w:pStyle w:val="TableContents"/>
              <w:spacing w:before="0" w:after="283"/>
              <w:jc w:val="right"/>
              <w:rPr/>
            </w:pPr>
            <w:r>
              <w:rPr/>
              <w:t>3.0</w:t>
            </w:r>
          </w:p>
        </w:tc>
        <w:tc>
          <w:tcPr>
            <w:tcW w:w="31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339" w:type="dxa"/>
            <w:tcBorders/>
            <w:shd w:fill="CCEEFF" w:val="clear"/>
            <w:vAlign w:val="bottom"/>
          </w:tcPr>
          <w:p>
            <w:pPr>
              <w:pStyle w:val="TableContents"/>
              <w:spacing w:before="0" w:after="283"/>
              <w:jc w:val="right"/>
              <w:rPr/>
            </w:pPr>
            <w:r>
              <w:rPr/>
              <w:t>$</w:t>
            </w:r>
          </w:p>
        </w:tc>
        <w:tc>
          <w:tcPr>
            <w:tcW w:w="1046" w:type="dxa"/>
            <w:tcBorders/>
            <w:shd w:fill="CCEEFF" w:val="clear"/>
            <w:vAlign w:val="bottom"/>
          </w:tcPr>
          <w:p>
            <w:pPr>
              <w:pStyle w:val="TableContents"/>
              <w:spacing w:before="0" w:after="283"/>
              <w:jc w:val="right"/>
              <w:rPr/>
            </w:pPr>
            <w:r>
              <w:rPr/>
              <w:t>2,187</w:t>
            </w:r>
          </w:p>
        </w:tc>
        <w:tc>
          <w:tcPr>
            <w:tcW w:w="205" w:type="dxa"/>
            <w:tcBorders/>
            <w:shd w:fill="CCEEFF" w:val="clear"/>
            <w:vAlign w:val="bottom"/>
          </w:tcPr>
          <w:p>
            <w:pPr>
              <w:pStyle w:val="TableContents"/>
              <w:spacing w:before="0" w:after="283"/>
              <w:rPr/>
            </w:pPr>
            <w:r>
              <w:rPr/>
              <w:t> </w:t>
            </w:r>
          </w:p>
        </w:tc>
      </w:tr>
      <w:tr>
        <w:trPr/>
        <w:tc>
          <w:tcPr>
            <w:tcW w:w="2585" w:type="dxa"/>
            <w:tcBorders/>
            <w:shd w:fill="auto" w:val="clear"/>
            <w:vAlign w:val="center"/>
          </w:tcPr>
          <w:p>
            <w:pPr>
              <w:pStyle w:val="TableContents"/>
              <w:spacing w:before="0" w:after="0"/>
              <w:ind w:left="225" w:right="0" w:hanging="225"/>
              <w:rPr/>
            </w:pPr>
            <w:r>
              <w:rPr/>
              <w:t> </w:t>
            </w:r>
          </w:p>
        </w:tc>
        <w:tc>
          <w:tcPr>
            <w:tcW w:w="201"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111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252"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200" w:type="dxa"/>
            <w:tcBorders/>
            <w:shd w:fill="auto" w:val="clear"/>
            <w:vAlign w:val="center"/>
          </w:tcPr>
          <w:p>
            <w:pPr>
              <w:pStyle w:val="TableContents"/>
              <w:spacing w:before="0" w:after="283"/>
              <w:rPr/>
            </w:pPr>
            <w:r>
              <w:rPr/>
              <w:t> </w:t>
            </w:r>
          </w:p>
        </w:tc>
        <w:tc>
          <w:tcPr>
            <w:tcW w:w="308" w:type="dxa"/>
            <w:tcBorders/>
            <w:shd w:fill="auto" w:val="clear"/>
            <w:vAlign w:val="center"/>
          </w:tcPr>
          <w:p>
            <w:pPr>
              <w:pStyle w:val="TableContents"/>
              <w:spacing w:before="0" w:after="283"/>
              <w:rPr/>
            </w:pPr>
            <w:r>
              <w:rPr/>
              <w:t> </w:t>
            </w:r>
          </w:p>
        </w:tc>
        <w:tc>
          <w:tcPr>
            <w:tcW w:w="1223" w:type="dxa"/>
            <w:tcBorders/>
            <w:shd w:fill="auto" w:val="clear"/>
            <w:vAlign w:val="center"/>
          </w:tcPr>
          <w:p>
            <w:pPr>
              <w:pStyle w:val="TableContents"/>
              <w:spacing w:before="0" w:after="283"/>
              <w:rPr/>
            </w:pPr>
            <w:r>
              <w:rPr/>
              <w:t> </w:t>
            </w:r>
          </w:p>
        </w:tc>
        <w:tc>
          <w:tcPr>
            <w:tcW w:w="314" w:type="dxa"/>
            <w:tcBorders/>
            <w:shd w:fill="auto" w:val="clear"/>
            <w:vAlign w:val="center"/>
          </w:tcPr>
          <w:p>
            <w:pPr>
              <w:pStyle w:val="TableContents"/>
              <w:spacing w:before="0" w:after="283"/>
              <w:rPr/>
            </w:pPr>
            <w:r>
              <w:rPr/>
              <w:t> </w:t>
            </w:r>
          </w:p>
        </w:tc>
        <w:tc>
          <w:tcPr>
            <w:tcW w:w="201" w:type="dxa"/>
            <w:tcBorders/>
            <w:shd w:fill="auto" w:val="clear"/>
            <w:vAlign w:val="center"/>
          </w:tcPr>
          <w:p>
            <w:pPr>
              <w:pStyle w:val="TableContents"/>
              <w:spacing w:before="0" w:after="283"/>
              <w:rPr/>
            </w:pPr>
            <w:r>
              <w:rPr/>
              <w:t> </w:t>
            </w:r>
          </w:p>
        </w:tc>
        <w:tc>
          <w:tcPr>
            <w:tcW w:w="339" w:type="dxa"/>
            <w:tcBorders/>
            <w:shd w:fill="auto" w:val="clear"/>
            <w:vAlign w:val="center"/>
          </w:tcPr>
          <w:p>
            <w:pPr>
              <w:pStyle w:val="TableContents"/>
              <w:spacing w:before="0" w:after="283"/>
              <w:rPr/>
            </w:pPr>
            <w:r>
              <w:rPr/>
              <w:t> </w:t>
            </w:r>
          </w:p>
        </w:tc>
        <w:tc>
          <w:tcPr>
            <w:tcW w:w="1046" w:type="dxa"/>
            <w:tcBorders/>
            <w:shd w:fill="auto" w:val="clear"/>
            <w:vAlign w:val="center"/>
          </w:tcPr>
          <w:p>
            <w:pPr>
              <w:pStyle w:val="TableContents"/>
              <w:spacing w:before="0" w:after="283"/>
              <w:rPr/>
            </w:pPr>
            <w:r>
              <w:rPr/>
              <w:t> </w:t>
            </w:r>
          </w:p>
        </w:tc>
        <w:tc>
          <w:tcPr>
            <w:tcW w:w="20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There were no options granted during the years 2005 through 2007. The intrinsic value of options exercised was $2 million for 2007, $5 million for 2006 and $4 million for 2005. </w:t>
      </w:r>
    </w:p>
    <w:p>
      <w:pPr>
        <w:pStyle w:val="TextBody"/>
        <w:spacing w:before="120" w:after="283"/>
        <w:jc w:val="left"/>
        <w:rPr/>
      </w:pPr>
      <w:r>
        <w:rPr/>
        <w:t>     </w:t>
      </w:r>
      <w:r>
        <w:rPr>
          <w:rFonts w:ascii="Times New Roman;Times;serif" w:hAnsi="Times New Roman;Times;serif"/>
          <w:sz w:val="17"/>
        </w:rPr>
        <w:t xml:space="preserve">The following table is a summary of the status of stock compensation awards, other than options, as of December 31, 2007 and changes during the year: </w:t>
      </w:r>
    </w:p>
    <w:tbl>
      <w:tblPr>
        <w:tblW w:w="5000" w:type="pct"/>
        <w:jc w:val="center"/>
        <w:tblInd w:w="0" w:type="dxa"/>
        <w:tblCellMar>
          <w:top w:w="0" w:type="dxa"/>
          <w:left w:w="0" w:type="dxa"/>
          <w:bottom w:w="0" w:type="dxa"/>
          <w:right w:w="0" w:type="dxa"/>
        </w:tblCellMar>
      </w:tblPr>
      <w:tblGrid>
        <w:gridCol w:w="4840"/>
        <w:gridCol w:w="268"/>
        <w:gridCol w:w="285"/>
        <w:gridCol w:w="1056"/>
        <w:gridCol w:w="287"/>
        <w:gridCol w:w="268"/>
        <w:gridCol w:w="660"/>
        <w:gridCol w:w="2182"/>
        <w:gridCol w:w="359"/>
      </w:tblGrid>
      <w:tr>
        <w:trPr/>
        <w:tc>
          <w:tcPr>
            <w:tcW w:w="484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1628" w:type="dxa"/>
            <w:gridSpan w:val="3"/>
            <w:tcBorders/>
            <w:shd w:fill="auto" w:val="clear"/>
            <w:vAlign w:val="bottom"/>
          </w:tcPr>
          <w:p>
            <w:pPr>
              <w:pStyle w:val="TableContents"/>
              <w:spacing w:before="0" w:after="283"/>
              <w:jc w:val="center"/>
              <w:rPr/>
            </w:pPr>
            <w:r>
              <w:rPr/>
              <w:t>Shares</w:t>
            </w:r>
          </w:p>
        </w:tc>
        <w:tc>
          <w:tcPr>
            <w:tcW w:w="268" w:type="dxa"/>
            <w:tcBorders/>
            <w:shd w:fill="auto" w:val="clear"/>
            <w:vAlign w:val="bottom"/>
          </w:tcPr>
          <w:p>
            <w:pPr>
              <w:pStyle w:val="TableContents"/>
              <w:spacing w:before="0" w:after="283"/>
              <w:rPr/>
            </w:pPr>
            <w:r>
              <w:rPr/>
              <w:t> </w:t>
            </w:r>
          </w:p>
        </w:tc>
        <w:tc>
          <w:tcPr>
            <w:tcW w:w="3201" w:type="dxa"/>
            <w:gridSpan w:val="3"/>
            <w:tcBorders/>
            <w:shd w:fill="auto" w:val="clear"/>
            <w:vAlign w:val="bottom"/>
          </w:tcPr>
          <w:p>
            <w:pPr>
              <w:pStyle w:val="TableContents"/>
              <w:spacing w:before="0" w:after="283"/>
              <w:jc w:val="center"/>
              <w:rPr/>
            </w:pPr>
            <w:r>
              <w:rPr/>
              <w:t>Weighted-Average Grant-Date</w:t>
            </w:r>
          </w:p>
        </w:tc>
      </w:tr>
      <w:tr>
        <w:trPr/>
        <w:tc>
          <w:tcPr>
            <w:tcW w:w="4840" w:type="dxa"/>
            <w:tcBorders>
              <w:bottom w:val="single" w:sz="2" w:space="0" w:color="000000"/>
            </w:tcBorders>
            <w:shd w:fill="auto" w:val="clear"/>
            <w:tcMar>
              <w:bottom w:w="28" w:type="dxa"/>
            </w:tcMar>
            <w:vAlign w:val="bottom"/>
          </w:tcPr>
          <w:p>
            <w:pPr>
              <w:pStyle w:val="TableContents"/>
              <w:spacing w:before="0" w:after="283"/>
              <w:jc w:val="center"/>
              <w:rPr/>
            </w:pPr>
            <w:r>
              <w:rPr/>
              <w:t>Nonvested shares</w:t>
            </w:r>
          </w:p>
        </w:tc>
        <w:tc>
          <w:tcPr>
            <w:tcW w:w="268" w:type="dxa"/>
            <w:tcBorders/>
            <w:shd w:fill="auto" w:val="clear"/>
            <w:vAlign w:val="bottom"/>
          </w:tcPr>
          <w:p>
            <w:pPr>
              <w:pStyle w:val="TableContents"/>
              <w:spacing w:before="0" w:after="283"/>
              <w:rPr/>
            </w:pPr>
            <w:r>
              <w:rPr/>
              <w:t> </w:t>
            </w:r>
          </w:p>
        </w:tc>
        <w:tc>
          <w:tcPr>
            <w:tcW w:w="1628" w:type="dxa"/>
            <w:gridSpan w:val="3"/>
            <w:tcBorders>
              <w:bottom w:val="single" w:sz="2" w:space="0" w:color="000000"/>
            </w:tcBorders>
            <w:shd w:fill="auto" w:val="clear"/>
            <w:tcMar>
              <w:bottom w:w="28" w:type="dxa"/>
            </w:tcMar>
            <w:vAlign w:val="bottom"/>
          </w:tcPr>
          <w:p>
            <w:pPr>
              <w:pStyle w:val="TableContents"/>
              <w:spacing w:before="0" w:after="283"/>
              <w:jc w:val="center"/>
              <w:rPr/>
            </w:pPr>
            <w:r>
              <w:rPr/>
              <w:t>(in thousands)</w:t>
            </w:r>
          </w:p>
        </w:tc>
        <w:tc>
          <w:tcPr>
            <w:tcW w:w="268" w:type="dxa"/>
            <w:tcBorders/>
            <w:shd w:fill="auto" w:val="clear"/>
            <w:vAlign w:val="bottom"/>
          </w:tcPr>
          <w:p>
            <w:pPr>
              <w:pStyle w:val="TableContents"/>
              <w:spacing w:before="0" w:after="283"/>
              <w:rPr/>
            </w:pPr>
            <w:r>
              <w:rPr/>
              <w:t> </w:t>
            </w:r>
          </w:p>
        </w:tc>
        <w:tc>
          <w:tcPr>
            <w:tcW w:w="3201" w:type="dxa"/>
            <w:gridSpan w:val="3"/>
            <w:tcBorders>
              <w:bottom w:val="single" w:sz="2" w:space="0" w:color="000000"/>
            </w:tcBorders>
            <w:shd w:fill="auto" w:val="clear"/>
            <w:tcMar>
              <w:bottom w:w="28" w:type="dxa"/>
            </w:tcMar>
            <w:vAlign w:val="bottom"/>
          </w:tcPr>
          <w:p>
            <w:pPr>
              <w:pStyle w:val="TableContents"/>
              <w:spacing w:before="0" w:after="283"/>
              <w:jc w:val="center"/>
              <w:rPr/>
            </w:pPr>
            <w:r>
              <w:rPr/>
              <w:t>Fair Value</w:t>
            </w:r>
          </w:p>
        </w:tc>
      </w:tr>
      <w:tr>
        <w:trPr/>
        <w:tc>
          <w:tcPr>
            <w:tcW w:w="4840" w:type="dxa"/>
            <w:tcBorders/>
            <w:shd w:fill="CCEEFF" w:val="clear"/>
            <w:vAlign w:val="bottom"/>
          </w:tcPr>
          <w:p>
            <w:pPr>
              <w:pStyle w:val="TableContents"/>
              <w:spacing w:before="0" w:after="0"/>
              <w:ind w:left="225" w:right="0" w:hanging="225"/>
              <w:rPr/>
            </w:pPr>
            <w:r>
              <w:rPr/>
              <w:t>Nonvested at January 1, 2007</w:t>
            </w:r>
          </w:p>
        </w:tc>
        <w:tc>
          <w:tcPr>
            <w:tcW w:w="26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429</w:t>
            </w:r>
          </w:p>
        </w:tc>
        <w:tc>
          <w:tcPr>
            <w:tcW w:w="287"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pPr>
            <w:r>
              <w:rPr/>
              <w:t>$</w:t>
            </w:r>
          </w:p>
        </w:tc>
        <w:tc>
          <w:tcPr>
            <w:tcW w:w="2182" w:type="dxa"/>
            <w:tcBorders/>
            <w:shd w:fill="CCEEFF" w:val="clear"/>
            <w:vAlign w:val="bottom"/>
          </w:tcPr>
          <w:p>
            <w:pPr>
              <w:pStyle w:val="TableContents"/>
              <w:spacing w:before="0" w:after="283"/>
              <w:jc w:val="right"/>
              <w:rPr/>
            </w:pPr>
            <w:r>
              <w:rPr/>
              <w:t>41.45</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0"/>
              <w:ind w:left="450" w:right="0" w:hanging="225"/>
              <w:rPr/>
            </w:pPr>
            <w:r>
              <w:rPr/>
              <w:t>Granted</w:t>
            </w:r>
          </w:p>
        </w:tc>
        <w:tc>
          <w:tcPr>
            <w:tcW w:w="26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right"/>
              <w:rPr/>
            </w:pPr>
            <w:r>
              <w:rPr/>
              <w:t>164</w:t>
            </w:r>
          </w:p>
        </w:tc>
        <w:tc>
          <w:tcPr>
            <w:tcW w:w="28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jc w:val="right"/>
              <w:rPr/>
            </w:pPr>
            <w:r>
              <w:rPr/>
              <w:t>48.02</w:t>
            </w:r>
          </w:p>
        </w:tc>
        <w:tc>
          <w:tcPr>
            <w:tcW w:w="359" w:type="dxa"/>
            <w:tcBorders/>
            <w:shd w:fill="auto" w:val="clear"/>
            <w:vAlign w:val="bottom"/>
          </w:tcPr>
          <w:p>
            <w:pPr>
              <w:pStyle w:val="TableContents"/>
              <w:spacing w:before="0" w:after="283"/>
              <w:rPr/>
            </w:pPr>
            <w:r>
              <w:rPr/>
              <w:t> </w:t>
            </w:r>
          </w:p>
        </w:tc>
      </w:tr>
      <w:tr>
        <w:trPr/>
        <w:tc>
          <w:tcPr>
            <w:tcW w:w="4840" w:type="dxa"/>
            <w:tcBorders/>
            <w:shd w:fill="CCEEFF" w:val="clear"/>
            <w:vAlign w:val="bottom"/>
          </w:tcPr>
          <w:p>
            <w:pPr>
              <w:pStyle w:val="TableContents"/>
              <w:spacing w:before="0" w:after="0"/>
              <w:ind w:left="450" w:right="0" w:hanging="225"/>
              <w:rPr/>
            </w:pPr>
            <w:r>
              <w:rPr/>
              <w:t>Vested</w:t>
            </w:r>
          </w:p>
        </w:tc>
        <w:tc>
          <w:tcPr>
            <w:tcW w:w="26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147</w:t>
            </w:r>
          </w:p>
        </w:tc>
        <w:tc>
          <w:tcPr>
            <w:tcW w:w="287"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41.38</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0"/>
              <w:ind w:left="450" w:right="0" w:hanging="225"/>
              <w:rPr/>
            </w:pPr>
            <w:r>
              <w:rPr/>
              <w:t>Forfeited</w:t>
            </w:r>
          </w:p>
        </w:tc>
        <w:tc>
          <w:tcPr>
            <w:tcW w:w="26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1056" w:type="dxa"/>
            <w:tcBorders/>
            <w:shd w:fill="auto" w:val="clear"/>
            <w:vAlign w:val="bottom"/>
          </w:tcPr>
          <w:p>
            <w:pPr>
              <w:pStyle w:val="TableContents"/>
              <w:spacing w:before="0" w:after="283"/>
              <w:jc w:val="right"/>
              <w:rPr/>
            </w:pPr>
            <w:r>
              <w:rPr/>
              <w:t>67</w:t>
            </w:r>
          </w:p>
        </w:tc>
        <w:tc>
          <w:tcPr>
            <w:tcW w:w="287"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rPr/>
            </w:pPr>
            <w:r>
              <w:rPr/>
              <w:t> </w:t>
            </w:r>
          </w:p>
        </w:tc>
        <w:tc>
          <w:tcPr>
            <w:tcW w:w="2182" w:type="dxa"/>
            <w:tcBorders/>
            <w:shd w:fill="auto" w:val="clear"/>
            <w:vAlign w:val="bottom"/>
          </w:tcPr>
          <w:p>
            <w:pPr>
              <w:pStyle w:val="TableContents"/>
              <w:spacing w:before="0" w:after="283"/>
              <w:jc w:val="right"/>
              <w:rPr/>
            </w:pPr>
            <w:r>
              <w:rPr/>
              <w:t>42.40</w:t>
            </w:r>
          </w:p>
        </w:tc>
        <w:tc>
          <w:tcPr>
            <w:tcW w:w="359" w:type="dxa"/>
            <w:tcBorders/>
            <w:shd w:fill="auto" w:val="clear"/>
            <w:vAlign w:val="bottom"/>
          </w:tcPr>
          <w:p>
            <w:pPr>
              <w:pStyle w:val="TableContents"/>
              <w:spacing w:before="0" w:after="283"/>
              <w:rPr/>
            </w:pPr>
            <w:r>
              <w:rPr/>
              <w:t> </w:t>
            </w:r>
          </w:p>
        </w:tc>
      </w:tr>
      <w:tr>
        <w:trPr/>
        <w:tc>
          <w:tcPr>
            <w:tcW w:w="4840"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05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7"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660" w:type="dxa"/>
            <w:tcBorders/>
            <w:shd w:fill="auto" w:val="clear"/>
            <w:vAlign w:val="center"/>
          </w:tcPr>
          <w:p>
            <w:pPr>
              <w:pStyle w:val="TableContents"/>
              <w:spacing w:before="0" w:after="283"/>
              <w:rPr/>
            </w:pPr>
            <w:r>
              <w:rPr/>
              <w:t> </w:t>
            </w:r>
          </w:p>
        </w:tc>
        <w:tc>
          <w:tcPr>
            <w:tcW w:w="2182"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r>
      <w:tr>
        <w:trPr/>
        <w:tc>
          <w:tcPr>
            <w:tcW w:w="4840" w:type="dxa"/>
            <w:tcBorders/>
            <w:shd w:fill="CCEEFF" w:val="clear"/>
            <w:vAlign w:val="bottom"/>
          </w:tcPr>
          <w:p>
            <w:pPr>
              <w:pStyle w:val="TableContents"/>
              <w:spacing w:before="0" w:after="0"/>
              <w:ind w:left="225" w:right="0" w:hanging="225"/>
              <w:rPr/>
            </w:pPr>
            <w:r>
              <w:rPr/>
              <w:t>Nonvested at December 31, 2007</w:t>
            </w:r>
          </w:p>
        </w:tc>
        <w:tc>
          <w:tcPr>
            <w:tcW w:w="26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pPr>
            <w:r>
              <w:rPr/>
              <w:t>379</w:t>
            </w:r>
          </w:p>
        </w:tc>
        <w:tc>
          <w:tcPr>
            <w:tcW w:w="287"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2182" w:type="dxa"/>
            <w:tcBorders/>
            <w:shd w:fill="CCEEFF" w:val="clear"/>
            <w:vAlign w:val="bottom"/>
          </w:tcPr>
          <w:p>
            <w:pPr>
              <w:pStyle w:val="TableContents"/>
              <w:spacing w:before="0" w:after="283"/>
              <w:jc w:val="right"/>
              <w:rPr/>
            </w:pPr>
            <w:r>
              <w:rPr/>
              <w:t>43.64</w:t>
            </w:r>
          </w:p>
        </w:tc>
        <w:tc>
          <w:tcPr>
            <w:tcW w:w="359" w:type="dxa"/>
            <w:tcBorders/>
            <w:shd w:fill="CCEEFF" w:val="clear"/>
            <w:vAlign w:val="bottom"/>
          </w:tcPr>
          <w:p>
            <w:pPr>
              <w:pStyle w:val="TableContents"/>
              <w:spacing w:before="0" w:after="283"/>
              <w:rPr/>
            </w:pPr>
            <w:r>
              <w:rPr/>
              <w:t> </w:t>
            </w:r>
          </w:p>
        </w:tc>
      </w:tr>
      <w:tr>
        <w:trPr/>
        <w:tc>
          <w:tcPr>
            <w:tcW w:w="4840" w:type="dxa"/>
            <w:tcBorders/>
            <w:shd w:fill="auto" w:val="clear"/>
            <w:vAlign w:val="center"/>
          </w:tcPr>
          <w:p>
            <w:pPr>
              <w:pStyle w:val="TableContents"/>
              <w:spacing w:before="0" w:after="0"/>
              <w:ind w:left="225" w:right="0" w:hanging="225"/>
              <w:rPr/>
            </w:pPr>
            <w:r>
              <w:rPr/>
              <w:t> </w:t>
            </w:r>
          </w:p>
        </w:tc>
        <w:tc>
          <w:tcPr>
            <w:tcW w:w="268" w:type="dxa"/>
            <w:tcBorders/>
            <w:shd w:fill="auto" w:val="clear"/>
            <w:vAlign w:val="center"/>
          </w:tcPr>
          <w:p>
            <w:pPr>
              <w:pStyle w:val="TableContents"/>
              <w:spacing w:before="0" w:after="283"/>
              <w:rPr/>
            </w:pPr>
            <w:r>
              <w:rPr/>
              <w:t> </w:t>
            </w:r>
          </w:p>
        </w:tc>
        <w:tc>
          <w:tcPr>
            <w:tcW w:w="285" w:type="dxa"/>
            <w:tcBorders/>
            <w:shd w:fill="auto" w:val="clear"/>
            <w:vAlign w:val="center"/>
          </w:tcPr>
          <w:p>
            <w:pPr>
              <w:pStyle w:val="TableContents"/>
              <w:spacing w:before="0" w:after="283"/>
              <w:rPr/>
            </w:pPr>
            <w:r>
              <w:rPr/>
              <w:t> </w:t>
            </w:r>
          </w:p>
        </w:tc>
        <w:tc>
          <w:tcPr>
            <w:tcW w:w="105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7"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660" w:type="dxa"/>
            <w:tcBorders/>
            <w:shd w:fill="auto" w:val="clear"/>
            <w:vAlign w:val="center"/>
          </w:tcPr>
          <w:p>
            <w:pPr>
              <w:pStyle w:val="TableContents"/>
              <w:spacing w:before="0" w:after="283"/>
              <w:rPr/>
            </w:pPr>
            <w:r>
              <w:rPr/>
              <w:t> </w:t>
            </w:r>
          </w:p>
        </w:tc>
        <w:tc>
          <w:tcPr>
            <w:tcW w:w="2182"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As of December 31, 2007, there was $7 million of total unrecognized compensation cost related to nonvested share-based compensation arrangements granted under the plans. That cost is expected to be recognized over a weighted-average period of 1.3 years. The total fair value of shares vested during 2007 was $6 million, $10 million for 2006 and $3 million for 2005. </w:t>
      </w:r>
    </w:p>
    <w:p>
      <w:pPr>
        <w:pStyle w:val="TextBody"/>
        <w:spacing w:before="120" w:after="283"/>
        <w:jc w:val="left"/>
        <w:rPr/>
      </w:pPr>
      <w:r>
        <w:rPr/>
        <w:t>     </w:t>
      </w:r>
      <w:r>
        <w:rPr>
          <w:rFonts w:ascii="Times New Roman;Times;serif" w:hAnsi="Times New Roman;Times;serif"/>
          <w:sz w:val="17"/>
        </w:rPr>
        <w:t xml:space="preserve">The following table is a summary of the amount and weighted-average grant date fair value of stock compensation awards granted, other than options, during the years ended December 31, 2007, 2006 and 2005: </w:t>
      </w:r>
    </w:p>
    <w:p>
      <w:pPr>
        <w:pStyle w:val="TextBody"/>
        <w:jc w:val="center"/>
        <w:rPr>
          <w:rFonts w:ascii="Times New Roman;Times;serif" w:hAnsi="Times New Roman;Times;serif"/>
          <w:sz w:val="17"/>
        </w:rPr>
      </w:pPr>
      <w:r>
        <w:rPr>
          <w:rFonts w:ascii="Times New Roman;Times;serif" w:hAnsi="Times New Roman;Times;serif"/>
          <w:sz w:val="17"/>
        </w:rPr>
        <w:t xml:space="preserve">105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1803"/>
        <w:gridCol w:w="208"/>
        <w:gridCol w:w="148"/>
        <w:gridCol w:w="800"/>
        <w:gridCol w:w="148"/>
        <w:gridCol w:w="208"/>
        <w:gridCol w:w="154"/>
        <w:gridCol w:w="93"/>
        <w:gridCol w:w="154"/>
        <w:gridCol w:w="238"/>
        <w:gridCol w:w="684"/>
        <w:gridCol w:w="93"/>
        <w:gridCol w:w="153"/>
        <w:gridCol w:w="208"/>
        <w:gridCol w:w="148"/>
        <w:gridCol w:w="800"/>
        <w:gridCol w:w="148"/>
        <w:gridCol w:w="208"/>
        <w:gridCol w:w="285"/>
        <w:gridCol w:w="810"/>
        <w:gridCol w:w="175"/>
        <w:gridCol w:w="208"/>
        <w:gridCol w:w="147"/>
        <w:gridCol w:w="800"/>
        <w:gridCol w:w="148"/>
        <w:gridCol w:w="118"/>
        <w:gridCol w:w="202"/>
        <w:gridCol w:w="810"/>
        <w:gridCol w:w="106"/>
      </w:tblGrid>
      <w:tr>
        <w:trPr/>
        <w:tc>
          <w:tcPr>
            <w:tcW w:w="180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06" w:type="dxa"/>
            <w:tcBorders/>
            <w:shd w:fill="auto" w:val="clear"/>
            <w:vAlign w:val="bottom"/>
          </w:tcPr>
          <w:p>
            <w:pPr>
              <w:pStyle w:val="TableContents"/>
              <w:spacing w:before="0" w:after="283"/>
              <w:rPr/>
            </w:pPr>
            <w:r>
              <w:rPr/>
              <w:t> </w:t>
            </w:r>
          </w:p>
        </w:tc>
      </w:tr>
      <w:tr>
        <w:trPr/>
        <w:tc>
          <w:tcPr>
            <w:tcW w:w="180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96" w:type="dxa"/>
            <w:gridSpan w:val="3"/>
            <w:tcBorders/>
            <w:shd w:fill="auto" w:val="clear"/>
            <w:vAlign w:val="bottom"/>
          </w:tcPr>
          <w:p>
            <w:pPr>
              <w:pStyle w:val="TableContents"/>
              <w:spacing w:before="0" w:after="283"/>
              <w:jc w:val="center"/>
              <w:rPr/>
            </w:pPr>
            <w:r>
              <w:rPr/>
              <w:t>2007</w:t>
            </w:r>
          </w:p>
        </w:tc>
        <w:tc>
          <w:tcPr>
            <w:tcW w:w="208" w:type="dxa"/>
            <w:tcBorders/>
            <w:shd w:fill="auto" w:val="clear"/>
            <w:vAlign w:val="bottom"/>
          </w:tcPr>
          <w:p>
            <w:pPr>
              <w:pStyle w:val="TableContents"/>
              <w:spacing w:before="0" w:after="283"/>
              <w:rPr/>
            </w:pPr>
            <w:r>
              <w:rPr/>
              <w:t> </w:t>
            </w:r>
          </w:p>
        </w:tc>
        <w:tc>
          <w:tcPr>
            <w:tcW w:w="1569" w:type="dxa"/>
            <w:gridSpan w:val="7"/>
            <w:tcBorders/>
            <w:shd w:fill="auto" w:val="clear"/>
            <w:vAlign w:val="bottom"/>
          </w:tcPr>
          <w:p>
            <w:pPr>
              <w:pStyle w:val="TableContents"/>
              <w:spacing w:before="0" w:after="283"/>
              <w:jc w:val="center"/>
              <w:rPr/>
            </w:pPr>
            <w:r>
              <w:rPr/>
              <w:t>2007 Grant</w:t>
            </w:r>
          </w:p>
        </w:tc>
        <w:tc>
          <w:tcPr>
            <w:tcW w:w="208" w:type="dxa"/>
            <w:tcBorders/>
            <w:shd w:fill="auto" w:val="clear"/>
            <w:vAlign w:val="bottom"/>
          </w:tcPr>
          <w:p>
            <w:pPr>
              <w:pStyle w:val="TableContents"/>
              <w:spacing w:before="0" w:after="283"/>
              <w:rPr/>
            </w:pPr>
            <w:r>
              <w:rPr/>
              <w:t> </w:t>
            </w:r>
          </w:p>
        </w:tc>
        <w:tc>
          <w:tcPr>
            <w:tcW w:w="1096" w:type="dxa"/>
            <w:gridSpan w:val="3"/>
            <w:tcBorders/>
            <w:shd w:fill="auto" w:val="clear"/>
            <w:vAlign w:val="bottom"/>
          </w:tcPr>
          <w:p>
            <w:pPr>
              <w:pStyle w:val="TableContents"/>
              <w:spacing w:before="0" w:after="283"/>
              <w:jc w:val="center"/>
              <w:rPr/>
            </w:pPr>
            <w:r>
              <w:rPr/>
              <w:t>2006</w:t>
            </w:r>
          </w:p>
        </w:tc>
        <w:tc>
          <w:tcPr>
            <w:tcW w:w="208" w:type="dxa"/>
            <w:tcBorders/>
            <w:shd w:fill="auto" w:val="clear"/>
            <w:vAlign w:val="bottom"/>
          </w:tcPr>
          <w:p>
            <w:pPr>
              <w:pStyle w:val="TableContents"/>
              <w:spacing w:before="0" w:after="283"/>
              <w:rPr/>
            </w:pPr>
            <w:r>
              <w:rPr/>
              <w:t> </w:t>
            </w:r>
          </w:p>
        </w:tc>
        <w:tc>
          <w:tcPr>
            <w:tcW w:w="1270" w:type="dxa"/>
            <w:gridSpan w:val="3"/>
            <w:tcBorders/>
            <w:shd w:fill="auto" w:val="clear"/>
            <w:vAlign w:val="bottom"/>
          </w:tcPr>
          <w:p>
            <w:pPr>
              <w:pStyle w:val="TableContents"/>
              <w:spacing w:before="0" w:after="283"/>
              <w:jc w:val="center"/>
              <w:rPr/>
            </w:pPr>
            <w:r>
              <w:rPr/>
              <w:t>2006 Grant</w:t>
            </w:r>
          </w:p>
        </w:tc>
        <w:tc>
          <w:tcPr>
            <w:tcW w:w="20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118" w:type="dxa"/>
            <w:gridSpan w:val="3"/>
            <w:tcBorders/>
            <w:shd w:fill="auto" w:val="clear"/>
            <w:vAlign w:val="bottom"/>
          </w:tcPr>
          <w:p>
            <w:pPr>
              <w:pStyle w:val="TableContents"/>
              <w:spacing w:before="0" w:after="283"/>
              <w:jc w:val="center"/>
              <w:rPr/>
            </w:pPr>
            <w:r>
              <w:rPr/>
              <w:t>2005 Grant</w:t>
            </w:r>
          </w:p>
        </w:tc>
      </w:tr>
      <w:tr>
        <w:trPr/>
        <w:tc>
          <w:tcPr>
            <w:tcW w:w="180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96" w:type="dxa"/>
            <w:gridSpan w:val="3"/>
            <w:tcBorders/>
            <w:shd w:fill="auto" w:val="clear"/>
            <w:vAlign w:val="bottom"/>
          </w:tcPr>
          <w:p>
            <w:pPr>
              <w:pStyle w:val="TableContents"/>
              <w:spacing w:before="0" w:after="283"/>
              <w:jc w:val="center"/>
              <w:rPr/>
            </w:pPr>
            <w:r>
              <w:rPr/>
              <w:t>Shares/</w:t>
            </w:r>
          </w:p>
        </w:tc>
        <w:tc>
          <w:tcPr>
            <w:tcW w:w="208" w:type="dxa"/>
            <w:tcBorders/>
            <w:shd w:fill="auto" w:val="clear"/>
            <w:vAlign w:val="bottom"/>
          </w:tcPr>
          <w:p>
            <w:pPr>
              <w:pStyle w:val="TableContents"/>
              <w:spacing w:before="0" w:after="283"/>
              <w:rPr/>
            </w:pPr>
            <w:r>
              <w:rPr/>
              <w:t> </w:t>
            </w:r>
          </w:p>
        </w:tc>
        <w:tc>
          <w:tcPr>
            <w:tcW w:w="1569" w:type="dxa"/>
            <w:gridSpan w:val="7"/>
            <w:tcBorders/>
            <w:shd w:fill="auto" w:val="clear"/>
            <w:vAlign w:val="bottom"/>
          </w:tcPr>
          <w:p>
            <w:pPr>
              <w:pStyle w:val="TableContents"/>
              <w:spacing w:before="0" w:after="283"/>
              <w:jc w:val="center"/>
              <w:rPr/>
            </w:pPr>
            <w:r>
              <w:rPr/>
              <w:t>Date Fair</w:t>
            </w:r>
          </w:p>
        </w:tc>
        <w:tc>
          <w:tcPr>
            <w:tcW w:w="208" w:type="dxa"/>
            <w:tcBorders/>
            <w:shd w:fill="auto" w:val="clear"/>
            <w:vAlign w:val="bottom"/>
          </w:tcPr>
          <w:p>
            <w:pPr>
              <w:pStyle w:val="TableContents"/>
              <w:spacing w:before="0" w:after="283"/>
              <w:rPr/>
            </w:pPr>
            <w:r>
              <w:rPr/>
              <w:t> </w:t>
            </w:r>
          </w:p>
        </w:tc>
        <w:tc>
          <w:tcPr>
            <w:tcW w:w="1096" w:type="dxa"/>
            <w:gridSpan w:val="3"/>
            <w:tcBorders/>
            <w:shd w:fill="auto" w:val="clear"/>
            <w:vAlign w:val="bottom"/>
          </w:tcPr>
          <w:p>
            <w:pPr>
              <w:pStyle w:val="TableContents"/>
              <w:spacing w:before="0" w:after="283"/>
              <w:jc w:val="center"/>
              <w:rPr/>
            </w:pPr>
            <w:r>
              <w:rPr/>
              <w:t>Shares/</w:t>
            </w:r>
          </w:p>
        </w:tc>
        <w:tc>
          <w:tcPr>
            <w:tcW w:w="208" w:type="dxa"/>
            <w:tcBorders/>
            <w:shd w:fill="auto" w:val="clear"/>
            <w:vAlign w:val="bottom"/>
          </w:tcPr>
          <w:p>
            <w:pPr>
              <w:pStyle w:val="TableContents"/>
              <w:spacing w:before="0" w:after="283"/>
              <w:rPr/>
            </w:pPr>
            <w:r>
              <w:rPr/>
              <w:t> </w:t>
            </w:r>
          </w:p>
        </w:tc>
        <w:tc>
          <w:tcPr>
            <w:tcW w:w="1270" w:type="dxa"/>
            <w:gridSpan w:val="3"/>
            <w:tcBorders/>
            <w:shd w:fill="auto" w:val="clear"/>
            <w:vAlign w:val="bottom"/>
          </w:tcPr>
          <w:p>
            <w:pPr>
              <w:pStyle w:val="TableContents"/>
              <w:spacing w:before="0" w:after="283"/>
              <w:jc w:val="center"/>
              <w:rPr/>
            </w:pPr>
            <w:r>
              <w:rPr/>
              <w:t>Date Fair</w:t>
            </w:r>
          </w:p>
        </w:tc>
        <w:tc>
          <w:tcPr>
            <w:tcW w:w="208" w:type="dxa"/>
            <w:tcBorders/>
            <w:shd w:fill="auto" w:val="clear"/>
            <w:vAlign w:val="bottom"/>
          </w:tcPr>
          <w:p>
            <w:pPr>
              <w:pStyle w:val="TableContents"/>
              <w:spacing w:before="0" w:after="283"/>
              <w:rPr/>
            </w:pPr>
            <w:r>
              <w:rPr/>
              <w:t> </w:t>
            </w:r>
          </w:p>
        </w:tc>
        <w:tc>
          <w:tcPr>
            <w:tcW w:w="1095" w:type="dxa"/>
            <w:gridSpan w:val="3"/>
            <w:tcBorders/>
            <w:shd w:fill="auto" w:val="clear"/>
            <w:vAlign w:val="bottom"/>
          </w:tcPr>
          <w:p>
            <w:pPr>
              <w:pStyle w:val="TableContents"/>
              <w:spacing w:before="0" w:after="283"/>
              <w:jc w:val="center"/>
              <w:rPr/>
            </w:pPr>
            <w:r>
              <w:rPr/>
              <w:t>2005</w:t>
            </w:r>
          </w:p>
        </w:tc>
        <w:tc>
          <w:tcPr>
            <w:tcW w:w="118" w:type="dxa"/>
            <w:tcBorders/>
            <w:shd w:fill="auto" w:val="clear"/>
            <w:vAlign w:val="bottom"/>
          </w:tcPr>
          <w:p>
            <w:pPr>
              <w:pStyle w:val="TableContents"/>
              <w:spacing w:before="0" w:after="283"/>
              <w:rPr/>
            </w:pPr>
            <w:r>
              <w:rPr/>
              <w:t> </w:t>
            </w:r>
          </w:p>
        </w:tc>
        <w:tc>
          <w:tcPr>
            <w:tcW w:w="1118" w:type="dxa"/>
            <w:gridSpan w:val="3"/>
            <w:tcBorders/>
            <w:shd w:fill="auto" w:val="clear"/>
            <w:vAlign w:val="bottom"/>
          </w:tcPr>
          <w:p>
            <w:pPr>
              <w:pStyle w:val="TableContents"/>
              <w:spacing w:before="0" w:after="283"/>
              <w:jc w:val="center"/>
              <w:rPr/>
            </w:pPr>
            <w:r>
              <w:rPr/>
              <w:t>Date Fair</w:t>
            </w:r>
          </w:p>
        </w:tc>
      </w:tr>
      <w:tr>
        <w:trPr/>
        <w:tc>
          <w:tcPr>
            <w:tcW w:w="180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096" w:type="dxa"/>
            <w:gridSpan w:val="3"/>
            <w:tcBorders>
              <w:bottom w:val="single" w:sz="2" w:space="0" w:color="000000"/>
            </w:tcBorders>
            <w:shd w:fill="auto" w:val="clear"/>
            <w:tcMar>
              <w:bottom w:w="28" w:type="dxa"/>
            </w:tcMar>
            <w:vAlign w:val="bottom"/>
          </w:tcPr>
          <w:p>
            <w:pPr>
              <w:pStyle w:val="TableContents"/>
              <w:spacing w:before="0" w:after="283"/>
              <w:jc w:val="center"/>
              <w:rPr/>
            </w:pPr>
            <w:r>
              <w:rPr/>
              <w:t>Units</w:t>
            </w:r>
          </w:p>
        </w:tc>
        <w:tc>
          <w:tcPr>
            <w:tcW w:w="208" w:type="dxa"/>
            <w:tcBorders/>
            <w:shd w:fill="auto" w:val="clear"/>
            <w:vAlign w:val="bottom"/>
          </w:tcPr>
          <w:p>
            <w:pPr>
              <w:pStyle w:val="TableContents"/>
              <w:spacing w:before="0" w:after="283"/>
              <w:rPr/>
            </w:pPr>
            <w:r>
              <w:rPr/>
              <w:t> </w:t>
            </w:r>
          </w:p>
        </w:tc>
        <w:tc>
          <w:tcPr>
            <w:tcW w:w="1569" w:type="dxa"/>
            <w:gridSpan w:val="7"/>
            <w:tcBorders>
              <w:bottom w:val="single" w:sz="2" w:space="0" w:color="000000"/>
            </w:tcBorders>
            <w:shd w:fill="auto" w:val="clear"/>
            <w:tcMar>
              <w:bottom w:w="28" w:type="dxa"/>
            </w:tcMar>
            <w:vAlign w:val="bottom"/>
          </w:tcPr>
          <w:p>
            <w:pPr>
              <w:pStyle w:val="TableContents"/>
              <w:spacing w:before="0" w:after="283"/>
              <w:jc w:val="center"/>
              <w:rPr/>
            </w:pPr>
            <w:r>
              <w:rPr/>
              <w:t>Value (a)</w:t>
            </w:r>
          </w:p>
        </w:tc>
        <w:tc>
          <w:tcPr>
            <w:tcW w:w="208" w:type="dxa"/>
            <w:tcBorders/>
            <w:shd w:fill="auto" w:val="clear"/>
            <w:vAlign w:val="bottom"/>
          </w:tcPr>
          <w:p>
            <w:pPr>
              <w:pStyle w:val="TableContents"/>
              <w:spacing w:before="0" w:after="283"/>
              <w:rPr/>
            </w:pPr>
            <w:r>
              <w:rPr/>
              <w:t> </w:t>
            </w:r>
          </w:p>
        </w:tc>
        <w:tc>
          <w:tcPr>
            <w:tcW w:w="1096" w:type="dxa"/>
            <w:gridSpan w:val="3"/>
            <w:tcBorders>
              <w:bottom w:val="single" w:sz="2" w:space="0" w:color="000000"/>
            </w:tcBorders>
            <w:shd w:fill="auto" w:val="clear"/>
            <w:tcMar>
              <w:bottom w:w="28" w:type="dxa"/>
            </w:tcMar>
            <w:vAlign w:val="bottom"/>
          </w:tcPr>
          <w:p>
            <w:pPr>
              <w:pStyle w:val="TableContents"/>
              <w:spacing w:before="0" w:after="283"/>
              <w:jc w:val="center"/>
              <w:rPr/>
            </w:pPr>
            <w:r>
              <w:rPr/>
              <w:t>Units</w:t>
            </w:r>
          </w:p>
        </w:tc>
        <w:tc>
          <w:tcPr>
            <w:tcW w:w="208" w:type="dxa"/>
            <w:tcBorders/>
            <w:shd w:fill="auto" w:val="clear"/>
            <w:vAlign w:val="bottom"/>
          </w:tcPr>
          <w:p>
            <w:pPr>
              <w:pStyle w:val="TableContents"/>
              <w:spacing w:before="0" w:after="283"/>
              <w:rPr/>
            </w:pPr>
            <w:r>
              <w:rPr/>
              <w:t> </w:t>
            </w:r>
          </w:p>
        </w:tc>
        <w:tc>
          <w:tcPr>
            <w:tcW w:w="1270" w:type="dxa"/>
            <w:gridSpan w:val="3"/>
            <w:tcBorders>
              <w:bottom w:val="single" w:sz="2" w:space="0" w:color="000000"/>
            </w:tcBorders>
            <w:shd w:fill="auto" w:val="clear"/>
            <w:tcMar>
              <w:bottom w:w="28" w:type="dxa"/>
            </w:tcMar>
            <w:vAlign w:val="bottom"/>
          </w:tcPr>
          <w:p>
            <w:pPr>
              <w:pStyle w:val="TableContents"/>
              <w:spacing w:before="0" w:after="283"/>
              <w:jc w:val="center"/>
              <w:rPr/>
            </w:pPr>
            <w:r>
              <w:rPr/>
              <w:t>Value (a)</w:t>
            </w:r>
          </w:p>
        </w:tc>
        <w:tc>
          <w:tcPr>
            <w:tcW w:w="208" w:type="dxa"/>
            <w:tcBorders/>
            <w:shd w:fill="auto" w:val="clear"/>
            <w:vAlign w:val="bottom"/>
          </w:tcPr>
          <w:p>
            <w:pPr>
              <w:pStyle w:val="TableContents"/>
              <w:spacing w:before="0" w:after="283"/>
              <w:rPr/>
            </w:pPr>
            <w:r>
              <w:rPr/>
              <w:t> </w:t>
            </w:r>
          </w:p>
        </w:tc>
        <w:tc>
          <w:tcPr>
            <w:tcW w:w="1095" w:type="dxa"/>
            <w:gridSpan w:val="3"/>
            <w:tcBorders>
              <w:bottom w:val="single" w:sz="2" w:space="0" w:color="000000"/>
            </w:tcBorders>
            <w:shd w:fill="auto" w:val="clear"/>
            <w:tcMar>
              <w:bottom w:w="28" w:type="dxa"/>
            </w:tcMar>
            <w:vAlign w:val="bottom"/>
          </w:tcPr>
          <w:p>
            <w:pPr>
              <w:pStyle w:val="TableContents"/>
              <w:spacing w:before="0" w:after="283"/>
              <w:jc w:val="center"/>
              <w:rPr/>
            </w:pPr>
            <w:r>
              <w:rPr/>
              <w:t>Shares</w:t>
            </w:r>
          </w:p>
        </w:tc>
        <w:tc>
          <w:tcPr>
            <w:tcW w:w="118" w:type="dxa"/>
            <w:tcBorders/>
            <w:shd w:fill="auto" w:val="clear"/>
            <w:vAlign w:val="bottom"/>
          </w:tcPr>
          <w:p>
            <w:pPr>
              <w:pStyle w:val="TableContents"/>
              <w:spacing w:before="0" w:after="283"/>
              <w:rPr/>
            </w:pPr>
            <w:r>
              <w:rPr/>
              <w:t> </w:t>
            </w:r>
          </w:p>
        </w:tc>
        <w:tc>
          <w:tcPr>
            <w:tcW w:w="1118" w:type="dxa"/>
            <w:gridSpan w:val="3"/>
            <w:tcBorders>
              <w:bottom w:val="single" w:sz="2" w:space="0" w:color="000000"/>
            </w:tcBorders>
            <w:shd w:fill="auto" w:val="clear"/>
            <w:tcMar>
              <w:bottom w:w="28" w:type="dxa"/>
            </w:tcMar>
            <w:vAlign w:val="bottom"/>
          </w:tcPr>
          <w:p>
            <w:pPr>
              <w:pStyle w:val="TableContents"/>
              <w:spacing w:before="0" w:after="283"/>
              <w:jc w:val="center"/>
              <w:rPr/>
            </w:pPr>
            <w:r>
              <w:rPr/>
              <w:t>Value (a)</w:t>
            </w:r>
          </w:p>
        </w:tc>
      </w:tr>
      <w:tr>
        <w:trPr/>
        <w:tc>
          <w:tcPr>
            <w:tcW w:w="1803" w:type="dxa"/>
            <w:tcBorders/>
            <w:shd w:fill="CCEEFF" w:val="clear"/>
            <w:vAlign w:val="bottom"/>
          </w:tcPr>
          <w:p>
            <w:pPr>
              <w:pStyle w:val="TableContents"/>
              <w:spacing w:before="0" w:after="0"/>
              <w:ind w:left="225" w:right="0" w:hanging="225"/>
              <w:rPr/>
            </w:pPr>
            <w:r>
              <w:rPr/>
              <w:t>Restricted stock award units</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27,026</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sz w:val="4"/>
                <w:szCs w:val="4"/>
              </w:rPr>
            </w:pPr>
            <w:r>
              <w:rPr>
                <w:sz w:val="4"/>
                <w:szCs w:val="4"/>
              </w:rPr>
            </w:r>
          </w:p>
        </w:tc>
        <w:tc>
          <w:tcPr>
            <w:tcW w:w="238" w:type="dxa"/>
            <w:tcBorders/>
            <w:shd w:fill="CCEEFF" w:val="clear"/>
            <w:vAlign w:val="bottom"/>
          </w:tcPr>
          <w:p>
            <w:pPr>
              <w:pStyle w:val="TableContents"/>
              <w:spacing w:before="0" w:after="283"/>
              <w:jc w:val="left"/>
              <w:rPr/>
            </w:pPr>
            <w:r>
              <w:rPr/>
              <w:t>$</w:t>
            </w:r>
          </w:p>
        </w:tc>
        <w:tc>
          <w:tcPr>
            <w:tcW w:w="684" w:type="dxa"/>
            <w:tcBorders/>
            <w:shd w:fill="CCEEFF" w:val="clear"/>
            <w:vAlign w:val="bottom"/>
          </w:tcPr>
          <w:p>
            <w:pPr>
              <w:pStyle w:val="TableContents"/>
              <w:spacing w:before="0" w:after="283"/>
              <w:jc w:val="right"/>
              <w:rPr/>
            </w:pPr>
            <w:r>
              <w:rPr/>
              <w:t>46.58</w:t>
            </w:r>
          </w:p>
        </w:tc>
        <w:tc>
          <w:tcPr>
            <w:tcW w:w="93" w:type="dxa"/>
            <w:tcBorders/>
            <w:shd w:fill="CCEEFF" w:val="clear"/>
            <w:vAlign w:val="bottom"/>
          </w:tcPr>
          <w:p>
            <w:pPr>
              <w:pStyle w:val="TableContents"/>
              <w:spacing w:before="0" w:after="283"/>
              <w:rPr>
                <w:sz w:val="4"/>
                <w:szCs w:val="4"/>
              </w:rPr>
            </w:pPr>
            <w:r>
              <w:rPr>
                <w:sz w:val="4"/>
                <w:szCs w:val="4"/>
              </w:rPr>
            </w:r>
          </w:p>
        </w:tc>
        <w:tc>
          <w:tcPr>
            <w:tcW w:w="153"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w:t>
            </w:r>
          </w:p>
        </w:tc>
        <w:tc>
          <w:tcPr>
            <w:tcW w:w="175"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r>
      <w:tr>
        <w:trPr/>
        <w:tc>
          <w:tcPr>
            <w:tcW w:w="1803" w:type="dxa"/>
            <w:tcBorders/>
            <w:shd w:fill="auto" w:val="clear"/>
            <w:vAlign w:val="bottom"/>
          </w:tcPr>
          <w:p>
            <w:pPr>
              <w:pStyle w:val="TableContents"/>
              <w:spacing w:before="0" w:after="0"/>
              <w:ind w:left="225" w:right="0" w:hanging="225"/>
              <w:rPr/>
            </w:pPr>
            <w:r>
              <w:rPr/>
              <w:t>Restricted cash award units</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107,891</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jc w:val="right"/>
              <w:rPr/>
            </w:pPr>
            <w:r>
              <w:rPr/>
              <w:t> </w:t>
            </w:r>
          </w:p>
        </w:tc>
        <w:tc>
          <w:tcPr>
            <w:tcW w:w="154"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46.58</w:t>
            </w:r>
          </w:p>
        </w:tc>
        <w:tc>
          <w:tcPr>
            <w:tcW w:w="93" w:type="dxa"/>
            <w:tcBorders/>
            <w:shd w:fill="auto" w:val="clear"/>
            <w:vAlign w:val="bottom"/>
          </w:tcPr>
          <w:p>
            <w:pPr>
              <w:pStyle w:val="TableContents"/>
              <w:spacing w:before="0" w:after="283"/>
              <w:jc w:val="right"/>
              <w:rPr/>
            </w:pPr>
            <w:r>
              <w:rPr/>
              <w:t> </w:t>
            </w:r>
          </w:p>
        </w:tc>
        <w:tc>
          <w:tcPr>
            <w:tcW w:w="15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w:t>
            </w:r>
          </w:p>
        </w:tc>
        <w:tc>
          <w:tcPr>
            <w:tcW w:w="175"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r>
      <w:tr>
        <w:trPr/>
        <w:tc>
          <w:tcPr>
            <w:tcW w:w="1803" w:type="dxa"/>
            <w:tcBorders/>
            <w:shd w:fill="CCEEFF" w:val="clear"/>
            <w:vAlign w:val="bottom"/>
          </w:tcPr>
          <w:p>
            <w:pPr>
              <w:pStyle w:val="TableContents"/>
              <w:spacing w:before="0" w:after="0"/>
              <w:ind w:left="225" w:right="0" w:hanging="225"/>
              <w:rPr/>
            </w:pPr>
            <w:r>
              <w:rPr/>
              <w:t>Performance share awards</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134,917</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jc w:val="right"/>
              <w:rPr/>
            </w:pPr>
            <w:r>
              <w:rPr/>
              <w:t> </w:t>
            </w:r>
          </w:p>
        </w:tc>
        <w:tc>
          <w:tcPr>
            <w:tcW w:w="154"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48.42</w:t>
            </w:r>
          </w:p>
        </w:tc>
        <w:tc>
          <w:tcPr>
            <w:tcW w:w="9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274,070</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41.50</w:t>
            </w:r>
          </w:p>
        </w:tc>
        <w:tc>
          <w:tcPr>
            <w:tcW w:w="175"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215,300</w:t>
            </w:r>
          </w:p>
        </w:tc>
        <w:tc>
          <w:tcPr>
            <w:tcW w:w="14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41.36</w:t>
            </w:r>
          </w:p>
        </w:tc>
        <w:tc>
          <w:tcPr>
            <w:tcW w:w="106" w:type="dxa"/>
            <w:tcBorders/>
            <w:shd w:fill="CCEEFF" w:val="clear"/>
            <w:vAlign w:val="bottom"/>
          </w:tcPr>
          <w:p>
            <w:pPr>
              <w:pStyle w:val="TableContents"/>
              <w:spacing w:before="0" w:after="283"/>
              <w:rPr/>
            </w:pPr>
            <w:r>
              <w:rPr/>
              <w:t> </w:t>
            </w:r>
          </w:p>
        </w:tc>
      </w:tr>
      <w:tr>
        <w:trPr/>
        <w:tc>
          <w:tcPr>
            <w:tcW w:w="1803" w:type="dxa"/>
            <w:tcBorders/>
            <w:shd w:fill="auto" w:val="clear"/>
            <w:vAlign w:val="bottom"/>
          </w:tcPr>
          <w:p>
            <w:pPr>
              <w:pStyle w:val="TableContents"/>
              <w:spacing w:before="0" w:after="0"/>
              <w:ind w:left="225" w:right="0" w:hanging="225"/>
              <w:rPr/>
            </w:pPr>
            <w:r>
              <w:rPr/>
              <w:t>Stock ownership incentive awards</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w:t>
            </w:r>
          </w:p>
        </w:tc>
        <w:tc>
          <w:tcPr>
            <w:tcW w:w="9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12,526</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41.50</w:t>
            </w:r>
          </w:p>
        </w:tc>
        <w:tc>
          <w:tcPr>
            <w:tcW w:w="175"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13,114</w:t>
            </w:r>
          </w:p>
        </w:tc>
        <w:tc>
          <w:tcPr>
            <w:tcW w:w="1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44.13</w:t>
            </w:r>
          </w:p>
        </w:tc>
        <w:tc>
          <w:tcPr>
            <w:tcW w:w="106" w:type="dxa"/>
            <w:tcBorders/>
            <w:shd w:fill="auto" w:val="clear"/>
            <w:vAlign w:val="bottom"/>
          </w:tcPr>
          <w:p>
            <w:pPr>
              <w:pStyle w:val="TableContents"/>
              <w:spacing w:before="0" w:after="283"/>
              <w:rPr/>
            </w:pPr>
            <w:r>
              <w:rPr/>
              <w:t> </w:t>
            </w:r>
          </w:p>
        </w:tc>
      </w:tr>
      <w:tr>
        <w:trPr/>
        <w:tc>
          <w:tcPr>
            <w:tcW w:w="1803" w:type="dxa"/>
            <w:tcBorders/>
            <w:shd w:fill="CCEEFF" w:val="clear"/>
            <w:vAlign w:val="bottom"/>
          </w:tcPr>
          <w:p>
            <w:pPr>
              <w:pStyle w:val="TableContents"/>
              <w:spacing w:before="0" w:after="0"/>
              <w:ind w:left="225" w:right="0" w:hanging="225"/>
              <w:rPr/>
            </w:pPr>
            <w:r>
              <w:rPr/>
              <w:t>Retention unit awards</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sz w:val="4"/>
                <w:szCs w:val="4"/>
              </w:rPr>
            </w:pPr>
            <w:r>
              <w:rPr>
                <w:sz w:val="4"/>
                <w:szCs w:val="4"/>
              </w:rPr>
            </w:r>
          </w:p>
        </w:tc>
        <w:tc>
          <w:tcPr>
            <w:tcW w:w="154"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w:t>
            </w:r>
          </w:p>
        </w:tc>
        <w:tc>
          <w:tcPr>
            <w:tcW w:w="93"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123,197</w:t>
            </w:r>
          </w:p>
        </w:tc>
        <w:tc>
          <w:tcPr>
            <w:tcW w:w="14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285"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49.92</w:t>
            </w:r>
          </w:p>
        </w:tc>
        <w:tc>
          <w:tcPr>
            <w:tcW w:w="175"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48"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w:t>
            </w:r>
          </w:p>
        </w:tc>
        <w:tc>
          <w:tcPr>
            <w:tcW w:w="106" w:type="dxa"/>
            <w:tcBorders/>
            <w:shd w:fill="CCEEFF" w:val="clear"/>
            <w:vAlign w:val="bottom"/>
          </w:tcPr>
          <w:p>
            <w:pPr>
              <w:pStyle w:val="TableContents"/>
              <w:spacing w:before="0" w:after="283"/>
              <w:rPr/>
            </w:pPr>
            <w:r>
              <w:rPr/>
              <w:t> </w:t>
            </w:r>
          </w:p>
        </w:tc>
      </w:tr>
      <w:tr>
        <w:trPr/>
        <w:tc>
          <w:tcPr>
            <w:tcW w:w="1803" w:type="dxa"/>
            <w:tcBorders/>
            <w:shd w:fill="auto" w:val="clear"/>
            <w:vAlign w:val="bottom"/>
          </w:tcPr>
          <w:p>
            <w:pPr>
              <w:pStyle w:val="TableContents"/>
              <w:spacing w:before="0" w:after="0"/>
              <w:ind w:left="225" w:right="0" w:hanging="225"/>
              <w:rPr/>
            </w:pPr>
            <w:r>
              <w:rPr/>
              <w:t>Special grant</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2,000</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41.88</w:t>
            </w:r>
          </w:p>
        </w:tc>
        <w:tc>
          <w:tcPr>
            <w:tcW w:w="93"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w:t>
            </w:r>
          </w:p>
        </w:tc>
        <w:tc>
          <w:tcPr>
            <w:tcW w:w="175"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w:t>
            </w:r>
          </w:p>
        </w:tc>
        <w:tc>
          <w:tcPr>
            <w:tcW w:w="14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w:t>
            </w:r>
          </w:p>
        </w:tc>
        <w:tc>
          <w:tcPr>
            <w:tcW w:w="106" w:type="dxa"/>
            <w:tcBorders/>
            <w:shd w:fill="auto"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Restricted stock units, performance shares, special grant and stock ownership incentive awards priced at the closing market price on the grant date.</w:t>
            </w:r>
          </w:p>
        </w:tc>
      </w:tr>
    </w:tbl>
    <w:p>
      <w:pPr>
        <w:pStyle w:val="TextBody"/>
        <w:spacing w:before="120" w:after="283"/>
        <w:jc w:val="left"/>
        <w:rPr/>
      </w:pPr>
      <w:r>
        <w:rPr/>
        <w:t>     </w:t>
      </w:r>
      <w:r>
        <w:rPr>
          <w:rFonts w:ascii="Times New Roman;Times;serif" w:hAnsi="Times New Roman;Times;serif"/>
          <w:sz w:val="17"/>
        </w:rPr>
        <w:t xml:space="preserve">Cash received from options exercised under our share-based payment arrangements was $8 million for 2007, $22 million for 2006 and $17 million for 2005. The tax benefit realized for the tax deductions from option exercises of the share-based payment arrangements was $1 million for 2007, $2 million for 2006 and $1 million for 2005. </w:t>
      </w:r>
    </w:p>
    <w:p>
      <w:pPr>
        <w:pStyle w:val="TextBody"/>
        <w:spacing w:before="120" w:after="283"/>
        <w:jc w:val="left"/>
        <w:rPr/>
      </w:pPr>
      <w:r>
        <w:rPr/>
        <w:t>     </w:t>
      </w:r>
      <w:r>
        <w:rPr>
          <w:rFonts w:ascii="Times New Roman;Times;serif" w:hAnsi="Times New Roman;Times;serif"/>
          <w:sz w:val="17"/>
        </w:rPr>
        <w:t xml:space="preserve">Pinnacle Wests current policy is to issue new shares to satisfy share requirements for stock compensation plans and it does not expect to repurchase any shares during 2008.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17. Business Segments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Pinnacle Wests two reportable business segments are: </w:t>
      </w:r>
    </w:p>
    <w:tbl>
      <w:tblPr>
        <w:tblW w:w="5000" w:type="pct"/>
        <w:jc w:val="left"/>
        <w:tblInd w:w="0" w:type="dxa"/>
        <w:tblCellMar>
          <w:top w:w="0" w:type="dxa"/>
          <w:left w:w="0" w:type="dxa"/>
          <w:bottom w:w="0" w:type="dxa"/>
          <w:right w:w="0" w:type="dxa"/>
        </w:tblCellMar>
      </w:tblPr>
      <w:tblGrid>
        <w:gridCol w:w="203"/>
        <w:gridCol w:w="305"/>
        <w:gridCol w:w="101"/>
        <w:gridCol w:w="9596"/>
      </w:tblGrid>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regulated electricity segment, which consists of traditional regulated retail and wholesale electricity businesses (primarily electricity service to Native Load customers) and related activities and includes electricity generation, transmission and distribution; and</w:t>
            </w:r>
          </w:p>
        </w:tc>
      </w:tr>
      <w:tr>
        <w:trPr/>
        <w:tc>
          <w:tcPr>
            <w:tcW w:w="203" w:type="dxa"/>
            <w:tcBorders/>
            <w:shd w:fill="auto" w:val="clear"/>
            <w:vAlign w:val="center"/>
          </w:tcPr>
          <w:p>
            <w:pPr>
              <w:pStyle w:val="TableContents"/>
              <w:spacing w:before="0" w:after="283"/>
              <w:rPr/>
            </w:pPr>
            <w:r>
              <w:rPr/>
              <w:t> </w:t>
            </w:r>
          </w:p>
        </w:tc>
        <w:tc>
          <w:tcPr>
            <w:tcW w:w="10002" w:type="dxa"/>
            <w:gridSpan w:val="3"/>
            <w:tcBorders/>
            <w:shd w:fill="auto" w:val="clear"/>
          </w:tcPr>
          <w:p>
            <w:pPr>
              <w:pStyle w:val="TableContents"/>
              <w:spacing w:before="0" w:after="283"/>
              <w:rPr>
                <w:sz w:val="4"/>
                <w:szCs w:val="4"/>
              </w:rPr>
            </w:pPr>
            <w:r>
              <w:rPr>
                <w:sz w:val="4"/>
                <w:szCs w:val="4"/>
              </w:rPr>
            </w:r>
          </w:p>
        </w:tc>
      </w:tr>
      <w:tr>
        <w:trPr/>
        <w:tc>
          <w:tcPr>
            <w:tcW w:w="20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596" w:type="dxa"/>
            <w:tcBorders/>
            <w:shd w:fill="auto" w:val="clear"/>
          </w:tcPr>
          <w:p>
            <w:pPr>
              <w:pStyle w:val="TableContents"/>
              <w:spacing w:before="0" w:after="283"/>
              <w:rPr/>
            </w:pPr>
            <w:r>
              <w:rPr/>
              <w:t>our real estate segment, which consists of SunCors real estate development and investment activities.</w:t>
            </w:r>
          </w:p>
        </w:tc>
      </w:tr>
    </w:tbl>
    <w:p>
      <w:pPr>
        <w:pStyle w:val="TextBody"/>
        <w:spacing w:before="120" w:after="283"/>
        <w:jc w:val="left"/>
        <w:rPr/>
      </w:pPr>
      <w:r>
        <w:rPr/>
        <w:t>     </w:t>
      </w:r>
      <w:r>
        <w:rPr>
          <w:rFonts w:ascii="Times New Roman;Times;serif" w:hAnsi="Times New Roman;Times;serif"/>
          <w:sz w:val="17"/>
        </w:rPr>
        <w:t xml:space="preserve">Financial data for 2007, 2006 and 2005 is provided as follows (dollars in millions): </w:t>
      </w:r>
    </w:p>
    <w:p>
      <w:pPr>
        <w:pStyle w:val="TextBody"/>
        <w:jc w:val="center"/>
        <w:rPr>
          <w:rFonts w:ascii="Times New Roman;Times;serif" w:hAnsi="Times New Roman;Times;serif"/>
          <w:sz w:val="17"/>
        </w:rPr>
      </w:pPr>
      <w:r>
        <w:rPr>
          <w:rFonts w:ascii="Times New Roman;Times;serif" w:hAnsi="Times New Roman;Times;serif"/>
          <w:sz w:val="17"/>
        </w:rPr>
        <w:t xml:space="preserve">106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891"/>
        <w:gridCol w:w="245"/>
        <w:gridCol w:w="259"/>
        <w:gridCol w:w="1269"/>
        <w:gridCol w:w="188"/>
        <w:gridCol w:w="286"/>
        <w:gridCol w:w="295"/>
        <w:gridCol w:w="893"/>
        <w:gridCol w:w="188"/>
        <w:gridCol w:w="286"/>
        <w:gridCol w:w="317"/>
        <w:gridCol w:w="949"/>
        <w:gridCol w:w="188"/>
        <w:gridCol w:w="286"/>
        <w:gridCol w:w="259"/>
        <w:gridCol w:w="1274"/>
        <w:gridCol w:w="132"/>
      </w:tblGrid>
      <w:tr>
        <w:trPr/>
        <w:tc>
          <w:tcPr>
            <w:tcW w:w="289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6937" w:type="dxa"/>
            <w:gridSpan w:val="14"/>
            <w:tcBorders>
              <w:bottom w:val="single" w:sz="2" w:space="0" w:color="000000"/>
            </w:tcBorders>
            <w:shd w:fill="auto" w:val="clear"/>
            <w:tcMar>
              <w:bottom w:w="28" w:type="dxa"/>
            </w:tcMar>
            <w:vAlign w:val="bottom"/>
          </w:tcPr>
          <w:p>
            <w:pPr>
              <w:pStyle w:val="TableContents"/>
              <w:spacing w:before="0" w:after="283"/>
              <w:jc w:val="center"/>
              <w:rPr/>
            </w:pPr>
            <w:r>
              <w:rPr/>
              <w:t>Business Segments for the Year Ended December 31, 2007</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28" w:type="dxa"/>
            <w:gridSpan w:val="2"/>
            <w:tcBorders/>
            <w:shd w:fill="auto" w:val="clear"/>
            <w:vAlign w:val="bottom"/>
          </w:tcPr>
          <w:p>
            <w:pPr>
              <w:pStyle w:val="TableContents"/>
              <w:spacing w:before="0" w:after="283"/>
              <w:jc w:val="center"/>
              <w:rPr/>
            </w:pPr>
            <w:r>
              <w:rPr/>
              <w:t>Regulated</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88" w:type="dxa"/>
            <w:gridSpan w:val="2"/>
            <w:tcBorders/>
            <w:shd w:fill="auto" w:val="clear"/>
            <w:vAlign w:val="bottom"/>
          </w:tcPr>
          <w:p>
            <w:pPr>
              <w:pStyle w:val="TableContents"/>
              <w:spacing w:before="0" w:after="283"/>
              <w:jc w:val="center"/>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66" w:type="dxa"/>
            <w:gridSpan w:val="2"/>
            <w:tcBorders/>
            <w:shd w:fill="auto" w:val="clear"/>
            <w:vAlign w:val="bottom"/>
          </w:tcPr>
          <w:p>
            <w:pPr>
              <w:pStyle w:val="TableContents"/>
              <w:spacing w:before="0" w:after="283"/>
              <w:jc w:val="center"/>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pPr>
            <w:r>
              <w:rPr/>
              <w:t> </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28" w:type="dxa"/>
            <w:gridSpan w:val="2"/>
            <w:tcBorders/>
            <w:shd w:fill="auto" w:val="clear"/>
            <w:vAlign w:val="bottom"/>
          </w:tcPr>
          <w:p>
            <w:pPr>
              <w:pStyle w:val="TableContents"/>
              <w:spacing w:before="0" w:after="283"/>
              <w:jc w:val="center"/>
              <w:rPr/>
            </w:pPr>
            <w:r>
              <w:rPr/>
              <w:t>Electricity</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88" w:type="dxa"/>
            <w:gridSpan w:val="2"/>
            <w:tcBorders/>
            <w:shd w:fill="auto" w:val="clear"/>
            <w:vAlign w:val="bottom"/>
          </w:tcPr>
          <w:p>
            <w:pPr>
              <w:pStyle w:val="TableContents"/>
              <w:spacing w:before="0" w:after="283"/>
              <w:jc w:val="center"/>
              <w:rPr/>
            </w:pPr>
            <w:r>
              <w:rPr/>
              <w:t>Real Estate</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66" w:type="dxa"/>
            <w:gridSpan w:val="2"/>
            <w:tcBorders/>
            <w:shd w:fill="auto" w:val="clear"/>
            <w:vAlign w:val="bottom"/>
          </w:tcPr>
          <w:p>
            <w:pPr>
              <w:pStyle w:val="TableContents"/>
              <w:spacing w:before="0" w:after="283"/>
              <w:jc w:val="center"/>
              <w:rPr/>
            </w:pPr>
            <w:r>
              <w:rPr/>
              <w:t> </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33" w:type="dxa"/>
            <w:gridSpan w:val="2"/>
            <w:tcBorders/>
            <w:shd w:fill="auto" w:val="clear"/>
            <w:vAlign w:val="bottom"/>
          </w:tcPr>
          <w:p>
            <w:pPr>
              <w:pStyle w:val="TableContents"/>
              <w:spacing w:before="0" w:after="283"/>
              <w:jc w:val="center"/>
              <w:rPr/>
            </w:pPr>
            <w:r>
              <w:rPr/>
              <w:t> </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1528"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188"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66" w:type="dxa"/>
            <w:gridSpan w:val="2"/>
            <w:tcBorders>
              <w:bottom w:val="single" w:sz="2" w:space="0" w:color="000000"/>
            </w:tcBorders>
            <w:shd w:fill="auto" w:val="clear"/>
            <w:tcMar>
              <w:bottom w:w="28" w:type="dxa"/>
            </w:tcMar>
            <w:vAlign w:val="bottom"/>
          </w:tcPr>
          <w:p>
            <w:pPr>
              <w:pStyle w:val="TableContents"/>
              <w:spacing w:before="0" w:after="283"/>
              <w:jc w:val="center"/>
              <w:rPr/>
            </w:pPr>
            <w:r>
              <w:rPr/>
              <w:t>All other (a)</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533"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Operating revenues</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69" w:type="dxa"/>
            <w:tcBorders/>
            <w:shd w:fill="CCEEFF" w:val="clear"/>
            <w:vAlign w:val="bottom"/>
          </w:tcPr>
          <w:p>
            <w:pPr>
              <w:pStyle w:val="TableContents"/>
              <w:spacing w:before="0" w:after="283"/>
              <w:jc w:val="right"/>
              <w:rPr/>
            </w:pPr>
            <w:r>
              <w:rPr/>
              <w:t>2,918</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w:t>
            </w:r>
          </w:p>
        </w:tc>
        <w:tc>
          <w:tcPr>
            <w:tcW w:w="893" w:type="dxa"/>
            <w:tcBorders/>
            <w:shd w:fill="CCEEFF" w:val="clear"/>
            <w:vAlign w:val="bottom"/>
          </w:tcPr>
          <w:p>
            <w:pPr>
              <w:pStyle w:val="TableContents"/>
              <w:spacing w:before="0" w:after="283"/>
              <w:jc w:val="right"/>
              <w:rPr/>
            </w:pPr>
            <w:r>
              <w:rPr/>
              <w:t>212</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391</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4" w:type="dxa"/>
            <w:tcBorders/>
            <w:shd w:fill="CCEEFF" w:val="clear"/>
            <w:vAlign w:val="bottom"/>
          </w:tcPr>
          <w:p>
            <w:pPr>
              <w:pStyle w:val="TableContents"/>
              <w:spacing w:before="0" w:after="283"/>
              <w:jc w:val="right"/>
              <w:rPr/>
            </w:pPr>
            <w:r>
              <w:rPr/>
              <w:t>3,521</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Purchased power and fuel costs</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jc w:val="right"/>
              <w:rPr/>
            </w:pPr>
            <w:r>
              <w:rPr/>
              <w:t>1,141</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jc w:val="right"/>
              <w:rPr/>
            </w:pPr>
            <w:r>
              <w:rPr/>
              <w:t></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294</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jc w:val="right"/>
              <w:rPr/>
            </w:pPr>
            <w:r>
              <w:rPr/>
              <w:t>1,435</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Other operating expenses</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9" w:type="dxa"/>
            <w:tcBorders/>
            <w:shd w:fill="CCEEFF" w:val="clear"/>
            <w:vAlign w:val="bottom"/>
          </w:tcPr>
          <w:p>
            <w:pPr>
              <w:pStyle w:val="TableContents"/>
              <w:spacing w:before="0" w:after="283"/>
              <w:jc w:val="right"/>
              <w:rPr/>
            </w:pPr>
            <w:r>
              <w:rPr/>
              <w:t>836</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3" w:type="dxa"/>
            <w:tcBorders/>
            <w:shd w:fill="CCEEFF" w:val="clear"/>
            <w:vAlign w:val="bottom"/>
          </w:tcPr>
          <w:p>
            <w:pPr>
              <w:pStyle w:val="TableContents"/>
              <w:spacing w:before="0" w:after="283"/>
              <w:jc w:val="right"/>
              <w:rPr/>
            </w:pPr>
            <w:r>
              <w:rPr/>
              <w:t>193</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66</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74" w:type="dxa"/>
            <w:tcBorders/>
            <w:shd w:fill="CCEEFF" w:val="clear"/>
            <w:vAlign w:val="bottom"/>
          </w:tcPr>
          <w:p>
            <w:pPr>
              <w:pStyle w:val="TableContents"/>
              <w:spacing w:before="0" w:after="283"/>
              <w:jc w:val="right"/>
              <w:rPr/>
            </w:pPr>
            <w:r>
              <w:rPr/>
              <w:t>1,095</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auto" w:val="clear"/>
            <w:vAlign w:val="bottom"/>
          </w:tcPr>
          <w:p>
            <w:pPr>
              <w:pStyle w:val="TableContents"/>
              <w:spacing w:before="0" w:after="0"/>
              <w:ind w:left="450" w:right="0" w:hanging="225"/>
              <w:rPr/>
            </w:pPr>
            <w:r>
              <w:rPr/>
              <w:t>Operating margin</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jc w:val="right"/>
              <w:rPr/>
            </w:pPr>
            <w:r>
              <w:rPr/>
              <w:t>941</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jc w:val="right"/>
              <w:rPr/>
            </w:pPr>
            <w:r>
              <w:rPr/>
              <w:t>19</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31</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jc w:val="right"/>
              <w:rPr/>
            </w:pPr>
            <w:r>
              <w:rPr/>
              <w:t>991</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Depreciation and amortization</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9" w:type="dxa"/>
            <w:tcBorders/>
            <w:shd w:fill="CCEEFF" w:val="clear"/>
            <w:vAlign w:val="bottom"/>
          </w:tcPr>
          <w:p>
            <w:pPr>
              <w:pStyle w:val="TableContents"/>
              <w:spacing w:before="0" w:after="283"/>
              <w:jc w:val="right"/>
              <w:rPr/>
            </w:pPr>
            <w:r>
              <w:rPr/>
              <w:t>366</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3" w:type="dxa"/>
            <w:tcBorders/>
            <w:shd w:fill="CCEEFF" w:val="clear"/>
            <w:vAlign w:val="bottom"/>
          </w:tcPr>
          <w:p>
            <w:pPr>
              <w:pStyle w:val="TableContents"/>
              <w:spacing w:before="0" w:after="283"/>
              <w:jc w:val="right"/>
              <w:rPr/>
            </w:pPr>
            <w:r>
              <w:rPr/>
              <w:t>4</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2</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74" w:type="dxa"/>
            <w:tcBorders/>
            <w:shd w:fill="CCEEFF" w:val="clear"/>
            <w:vAlign w:val="bottom"/>
          </w:tcPr>
          <w:p>
            <w:pPr>
              <w:pStyle w:val="TableContents"/>
              <w:spacing w:before="0" w:after="283"/>
              <w:jc w:val="right"/>
              <w:rPr/>
            </w:pPr>
            <w:r>
              <w:rPr/>
              <w:t>372</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Interest expense</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jc w:val="right"/>
              <w:rPr/>
            </w:pPr>
            <w:r>
              <w:rPr/>
              <w:t>180</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jc w:val="right"/>
              <w:rPr/>
            </w:pPr>
            <w:r>
              <w:rPr/>
              <w:t>4</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2</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jc w:val="right"/>
              <w:rPr/>
            </w:pPr>
            <w:r>
              <w:rPr/>
              <w:t>186</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Other expense (income)</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 </w:t>
            </w:r>
          </w:p>
        </w:tc>
        <w:tc>
          <w:tcPr>
            <w:tcW w:w="1269" w:type="dxa"/>
            <w:tcBorders/>
            <w:shd w:fill="CCEEFF" w:val="clear"/>
            <w:vAlign w:val="bottom"/>
          </w:tcPr>
          <w:p>
            <w:pPr>
              <w:pStyle w:val="TableContents"/>
              <w:spacing w:before="0" w:after="283"/>
              <w:jc w:val="right"/>
              <w:rPr/>
            </w:pPr>
            <w:r>
              <w:rPr/>
              <w:t>(18</w:t>
            </w:r>
          </w:p>
        </w:tc>
        <w:tc>
          <w:tcPr>
            <w:tcW w:w="188"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 </w:t>
            </w:r>
          </w:p>
        </w:tc>
        <w:tc>
          <w:tcPr>
            <w:tcW w:w="893" w:type="dxa"/>
            <w:tcBorders/>
            <w:shd w:fill="CCEEFF" w:val="clear"/>
            <w:vAlign w:val="bottom"/>
          </w:tcPr>
          <w:p>
            <w:pPr>
              <w:pStyle w:val="TableContents"/>
              <w:spacing w:before="0" w:after="283"/>
              <w:jc w:val="right"/>
              <w:rPr/>
            </w:pPr>
            <w:r>
              <w:rPr/>
              <w:t>(10</w:t>
            </w:r>
          </w:p>
        </w:tc>
        <w:tc>
          <w:tcPr>
            <w:tcW w:w="188"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8</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 </w:t>
            </w:r>
          </w:p>
        </w:tc>
        <w:tc>
          <w:tcPr>
            <w:tcW w:w="1274" w:type="dxa"/>
            <w:tcBorders/>
            <w:shd w:fill="CCEEFF" w:val="clear"/>
            <w:vAlign w:val="bottom"/>
          </w:tcPr>
          <w:p>
            <w:pPr>
              <w:pStyle w:val="TableContents"/>
              <w:spacing w:before="0" w:after="283"/>
              <w:jc w:val="right"/>
              <w:rPr/>
            </w:pPr>
            <w:r>
              <w:rPr/>
              <w:t>(20</w:t>
            </w:r>
          </w:p>
        </w:tc>
        <w:tc>
          <w:tcPr>
            <w:tcW w:w="132" w:type="dxa"/>
            <w:tcBorders/>
            <w:shd w:fill="CCEEFF" w:val="clear"/>
            <w:vAlign w:val="bottom"/>
          </w:tcPr>
          <w:p>
            <w:pPr>
              <w:pStyle w:val="TableContents"/>
              <w:spacing w:before="0" w:after="283"/>
              <w:rPr/>
            </w:pPr>
            <w:r>
              <w:rPr/>
              <w:t>)</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Income from continuing operations before income taxes</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jc w:val="right"/>
              <w:rPr/>
            </w:pPr>
            <w:r>
              <w:rPr/>
              <w:t>413</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jc w:val="right"/>
              <w:rPr/>
            </w:pPr>
            <w:r>
              <w:rPr/>
              <w:t>21</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19</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jc w:val="right"/>
              <w:rPr/>
            </w:pPr>
            <w:r>
              <w:rPr/>
              <w:t>453</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Income taxes</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9" w:type="dxa"/>
            <w:tcBorders/>
            <w:shd w:fill="CCEEFF" w:val="clear"/>
            <w:vAlign w:val="bottom"/>
          </w:tcPr>
          <w:p>
            <w:pPr>
              <w:pStyle w:val="TableContents"/>
              <w:spacing w:before="0" w:after="283"/>
              <w:jc w:val="right"/>
              <w:rPr/>
            </w:pPr>
            <w:r>
              <w:rPr/>
              <w:t>139</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3" w:type="dxa"/>
            <w:tcBorders/>
            <w:shd w:fill="CCEEFF" w:val="clear"/>
            <w:vAlign w:val="bottom"/>
          </w:tcPr>
          <w:p>
            <w:pPr>
              <w:pStyle w:val="TableContents"/>
              <w:spacing w:before="0" w:after="283"/>
              <w:jc w:val="right"/>
              <w:rPr/>
            </w:pPr>
            <w:r>
              <w:rPr/>
              <w:t>7</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pPr>
            <w:r>
              <w:rPr/>
              <w:t>6</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74" w:type="dxa"/>
            <w:tcBorders/>
            <w:shd w:fill="CCEEFF" w:val="clear"/>
            <w:vAlign w:val="bottom"/>
          </w:tcPr>
          <w:p>
            <w:pPr>
              <w:pStyle w:val="TableContents"/>
              <w:spacing w:before="0" w:after="283"/>
              <w:jc w:val="right"/>
              <w:rPr/>
            </w:pPr>
            <w:r>
              <w:rPr/>
              <w:t>152</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Income from continuing operations</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69" w:type="dxa"/>
            <w:tcBorders/>
            <w:shd w:fill="auto" w:val="clear"/>
            <w:vAlign w:val="bottom"/>
          </w:tcPr>
          <w:p>
            <w:pPr>
              <w:pStyle w:val="TableContents"/>
              <w:spacing w:before="0" w:after="283"/>
              <w:jc w:val="right"/>
              <w:rPr/>
            </w:pPr>
            <w:r>
              <w:rPr/>
              <w:t>274</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3" w:type="dxa"/>
            <w:tcBorders/>
            <w:shd w:fill="auto" w:val="clear"/>
            <w:vAlign w:val="bottom"/>
          </w:tcPr>
          <w:p>
            <w:pPr>
              <w:pStyle w:val="TableContents"/>
              <w:spacing w:before="0" w:after="283"/>
              <w:jc w:val="right"/>
              <w:rPr/>
            </w:pPr>
            <w:r>
              <w:rPr/>
              <w:t>14</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jc w:val="right"/>
              <w:rPr/>
            </w:pPr>
            <w:r>
              <w:rPr/>
              <w:t>13</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1274" w:type="dxa"/>
            <w:tcBorders/>
            <w:shd w:fill="auto" w:val="clear"/>
            <w:vAlign w:val="bottom"/>
          </w:tcPr>
          <w:p>
            <w:pPr>
              <w:pStyle w:val="TableContents"/>
              <w:spacing w:before="0" w:after="283"/>
              <w:jc w:val="right"/>
              <w:rPr/>
            </w:pPr>
            <w:r>
              <w:rPr/>
              <w:t>301</w:t>
            </w:r>
          </w:p>
        </w:tc>
        <w:tc>
          <w:tcPr>
            <w:tcW w:w="132" w:type="dxa"/>
            <w:tcBorders/>
            <w:shd w:fill="auto" w:val="clear"/>
            <w:vAlign w:val="bottom"/>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Income from discontinued operations  net of income tax expense of $6 million (see Note 22)</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69" w:type="dxa"/>
            <w:tcBorders/>
            <w:shd w:fill="CCEEFF" w:val="clear"/>
            <w:vAlign w:val="bottom"/>
          </w:tcPr>
          <w:p>
            <w:pPr>
              <w:pStyle w:val="TableContents"/>
              <w:spacing w:before="0" w:after="283"/>
              <w:jc w:val="right"/>
              <w:rPr/>
            </w:pPr>
            <w:r>
              <w:rPr/>
              <w:t></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3" w:type="dxa"/>
            <w:tcBorders/>
            <w:shd w:fill="CCEEFF" w:val="clear"/>
            <w:vAlign w:val="bottom"/>
          </w:tcPr>
          <w:p>
            <w:pPr>
              <w:pStyle w:val="TableContents"/>
              <w:spacing w:before="0" w:after="283"/>
              <w:jc w:val="right"/>
              <w:rPr/>
            </w:pPr>
            <w:r>
              <w:rPr/>
              <w:t>9</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 </w:t>
            </w:r>
          </w:p>
        </w:tc>
        <w:tc>
          <w:tcPr>
            <w:tcW w:w="949" w:type="dxa"/>
            <w:tcBorders/>
            <w:shd w:fill="CCEEFF" w:val="clear"/>
            <w:vAlign w:val="bottom"/>
          </w:tcPr>
          <w:p>
            <w:pPr>
              <w:pStyle w:val="TableContents"/>
              <w:spacing w:before="0" w:after="283"/>
              <w:jc w:val="right"/>
              <w:rPr/>
            </w:pPr>
            <w:r>
              <w:rPr/>
              <w:t>(3</w:t>
            </w:r>
          </w:p>
        </w:tc>
        <w:tc>
          <w:tcPr>
            <w:tcW w:w="188" w:type="dxa"/>
            <w:tcBorders/>
            <w:shd w:fill="CCEEFF" w:val="clear"/>
            <w:vAlign w:val="bottom"/>
          </w:tcPr>
          <w:p>
            <w:pPr>
              <w:pStyle w:val="TableContents"/>
              <w:spacing w:before="0" w:after="283"/>
              <w:rPr/>
            </w:pPr>
            <w:r>
              <w:rPr/>
              <w:t>)</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1274" w:type="dxa"/>
            <w:tcBorders/>
            <w:shd w:fill="CCEEFF" w:val="clear"/>
            <w:vAlign w:val="bottom"/>
          </w:tcPr>
          <w:p>
            <w:pPr>
              <w:pStyle w:val="TableContents"/>
              <w:spacing w:before="0" w:after="283"/>
              <w:jc w:val="right"/>
              <w:rPr/>
            </w:pPr>
            <w:r>
              <w:rPr/>
              <w:t>6</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Net income</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69" w:type="dxa"/>
            <w:tcBorders/>
            <w:shd w:fill="auto" w:val="clear"/>
            <w:vAlign w:val="bottom"/>
          </w:tcPr>
          <w:p>
            <w:pPr>
              <w:pStyle w:val="TableContents"/>
              <w:spacing w:before="0" w:after="283"/>
              <w:jc w:val="right"/>
              <w:rPr/>
            </w:pPr>
            <w:r>
              <w:rPr/>
              <w:t>274</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893" w:type="dxa"/>
            <w:tcBorders/>
            <w:shd w:fill="auto" w:val="clear"/>
            <w:vAlign w:val="bottom"/>
          </w:tcPr>
          <w:p>
            <w:pPr>
              <w:pStyle w:val="TableContents"/>
              <w:spacing w:before="0" w:after="283"/>
              <w:jc w:val="right"/>
              <w:rPr/>
            </w:pPr>
            <w:r>
              <w:rPr/>
              <w:t>23</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jc w:val="left"/>
              <w:rPr/>
            </w:pPr>
            <w:r>
              <w:rPr/>
              <w:t>$</w:t>
            </w:r>
          </w:p>
        </w:tc>
        <w:tc>
          <w:tcPr>
            <w:tcW w:w="949" w:type="dxa"/>
            <w:tcBorders/>
            <w:shd w:fill="auto" w:val="clear"/>
            <w:vAlign w:val="bottom"/>
          </w:tcPr>
          <w:p>
            <w:pPr>
              <w:pStyle w:val="TableContents"/>
              <w:spacing w:before="0" w:after="283"/>
              <w:jc w:val="right"/>
              <w:rPr/>
            </w:pPr>
            <w:r>
              <w:rPr/>
              <w:t>10</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74" w:type="dxa"/>
            <w:tcBorders/>
            <w:shd w:fill="auto" w:val="clear"/>
            <w:vAlign w:val="bottom"/>
          </w:tcPr>
          <w:p>
            <w:pPr>
              <w:pStyle w:val="TableContents"/>
              <w:spacing w:before="0" w:after="283"/>
              <w:jc w:val="right"/>
              <w:rPr/>
            </w:pPr>
            <w:r>
              <w:rPr/>
              <w:t>307</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CCEEFF" w:val="clear"/>
            <w:vAlign w:val="bottom"/>
          </w:tcPr>
          <w:p>
            <w:pPr>
              <w:pStyle w:val="TableContents"/>
              <w:spacing w:before="0" w:after="0"/>
              <w:ind w:left="225" w:right="0" w:hanging="225"/>
              <w:rPr/>
            </w:pPr>
            <w:r>
              <w:rPr/>
              <w:t>Total assets</w:t>
            </w:r>
          </w:p>
        </w:tc>
        <w:tc>
          <w:tcPr>
            <w:tcW w:w="24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69" w:type="dxa"/>
            <w:tcBorders/>
            <w:shd w:fill="CCEEFF" w:val="clear"/>
            <w:vAlign w:val="bottom"/>
          </w:tcPr>
          <w:p>
            <w:pPr>
              <w:pStyle w:val="TableContents"/>
              <w:spacing w:before="0" w:after="283"/>
              <w:jc w:val="right"/>
              <w:rPr/>
            </w:pPr>
            <w:r>
              <w:rPr/>
              <w:t>10,356</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w:t>
            </w:r>
          </w:p>
        </w:tc>
        <w:tc>
          <w:tcPr>
            <w:tcW w:w="893" w:type="dxa"/>
            <w:tcBorders/>
            <w:shd w:fill="CCEEFF" w:val="clear"/>
            <w:vAlign w:val="bottom"/>
          </w:tcPr>
          <w:p>
            <w:pPr>
              <w:pStyle w:val="TableContents"/>
              <w:spacing w:before="0" w:after="283"/>
              <w:jc w:val="right"/>
              <w:rPr/>
            </w:pPr>
            <w:r>
              <w:rPr/>
              <w:t>661</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w:t>
            </w:r>
          </w:p>
        </w:tc>
        <w:tc>
          <w:tcPr>
            <w:tcW w:w="949" w:type="dxa"/>
            <w:tcBorders/>
            <w:shd w:fill="CCEEFF" w:val="clear"/>
            <w:vAlign w:val="bottom"/>
          </w:tcPr>
          <w:p>
            <w:pPr>
              <w:pStyle w:val="TableContents"/>
              <w:spacing w:before="0" w:after="283"/>
              <w:jc w:val="right"/>
              <w:rPr/>
            </w:pPr>
            <w:r>
              <w:rPr/>
              <w:t>145</w:t>
            </w:r>
          </w:p>
        </w:tc>
        <w:tc>
          <w:tcPr>
            <w:tcW w:w="188"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left"/>
              <w:rPr/>
            </w:pPr>
            <w:r>
              <w:rPr/>
              <w:t>$</w:t>
            </w:r>
          </w:p>
        </w:tc>
        <w:tc>
          <w:tcPr>
            <w:tcW w:w="1274" w:type="dxa"/>
            <w:tcBorders/>
            <w:shd w:fill="CCEEFF" w:val="clear"/>
            <w:vAlign w:val="bottom"/>
          </w:tcPr>
          <w:p>
            <w:pPr>
              <w:pStyle w:val="TableContents"/>
              <w:spacing w:before="0" w:after="283"/>
              <w:jc w:val="right"/>
              <w:rPr/>
            </w:pPr>
            <w:r>
              <w:rPr/>
              <w:t>11,162</w:t>
            </w:r>
          </w:p>
        </w:tc>
        <w:tc>
          <w:tcPr>
            <w:tcW w:w="132" w:type="dxa"/>
            <w:tcBorders/>
            <w:shd w:fill="CCEEFF"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2891" w:type="dxa"/>
            <w:tcBorders/>
            <w:shd w:fill="auto" w:val="clear"/>
            <w:vAlign w:val="bottom"/>
          </w:tcPr>
          <w:p>
            <w:pPr>
              <w:pStyle w:val="TableContents"/>
              <w:spacing w:before="0" w:after="0"/>
              <w:ind w:left="225" w:right="0" w:hanging="225"/>
              <w:rPr/>
            </w:pPr>
            <w:r>
              <w:rPr/>
              <w:t>Capital expenditures</w:t>
            </w:r>
          </w:p>
        </w:tc>
        <w:tc>
          <w:tcPr>
            <w:tcW w:w="24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69" w:type="dxa"/>
            <w:tcBorders/>
            <w:shd w:fill="auto" w:val="clear"/>
            <w:vAlign w:val="bottom"/>
          </w:tcPr>
          <w:p>
            <w:pPr>
              <w:pStyle w:val="TableContents"/>
              <w:spacing w:before="0" w:after="283"/>
              <w:jc w:val="right"/>
              <w:rPr/>
            </w:pPr>
            <w:r>
              <w:rPr/>
              <w:t>900</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893" w:type="dxa"/>
            <w:tcBorders/>
            <w:shd w:fill="auto" w:val="clear"/>
            <w:vAlign w:val="bottom"/>
          </w:tcPr>
          <w:p>
            <w:pPr>
              <w:pStyle w:val="TableContents"/>
              <w:spacing w:before="0" w:after="283"/>
              <w:jc w:val="right"/>
              <w:rPr/>
            </w:pPr>
            <w:r>
              <w:rPr/>
              <w:t>161</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jc w:val="left"/>
              <w:rPr/>
            </w:pPr>
            <w:r>
              <w:rPr/>
              <w:t>$</w:t>
            </w:r>
          </w:p>
        </w:tc>
        <w:tc>
          <w:tcPr>
            <w:tcW w:w="949" w:type="dxa"/>
            <w:tcBorders/>
            <w:shd w:fill="auto" w:val="clear"/>
            <w:vAlign w:val="bottom"/>
          </w:tcPr>
          <w:p>
            <w:pPr>
              <w:pStyle w:val="TableContents"/>
              <w:spacing w:before="0" w:after="283"/>
              <w:jc w:val="right"/>
              <w:rPr/>
            </w:pPr>
            <w:r>
              <w:rPr/>
              <w:t>3</w:t>
            </w:r>
          </w:p>
        </w:tc>
        <w:tc>
          <w:tcPr>
            <w:tcW w:w="188"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jc w:val="left"/>
              <w:rPr/>
            </w:pPr>
            <w:r>
              <w:rPr/>
              <w:t>$</w:t>
            </w:r>
          </w:p>
        </w:tc>
        <w:tc>
          <w:tcPr>
            <w:tcW w:w="1274" w:type="dxa"/>
            <w:tcBorders/>
            <w:shd w:fill="auto" w:val="clear"/>
            <w:vAlign w:val="bottom"/>
          </w:tcPr>
          <w:p>
            <w:pPr>
              <w:pStyle w:val="TableContents"/>
              <w:spacing w:before="0" w:after="283"/>
              <w:jc w:val="right"/>
              <w:rPr/>
            </w:pPr>
            <w:r>
              <w:rPr/>
              <w:t>1,064</w:t>
            </w:r>
          </w:p>
        </w:tc>
        <w:tc>
          <w:tcPr>
            <w:tcW w:w="132" w:type="dxa"/>
            <w:tcBorders/>
            <w:shd w:fill="auto" w:val="clear"/>
            <w:vAlign w:val="bottom"/>
          </w:tcPr>
          <w:p>
            <w:pPr>
              <w:pStyle w:val="TableContents"/>
              <w:spacing w:before="0" w:after="283"/>
              <w:rPr/>
            </w:pPr>
            <w:r>
              <w:rPr/>
              <w:t> </w:t>
            </w:r>
          </w:p>
        </w:tc>
      </w:tr>
      <w:tr>
        <w:trPr/>
        <w:tc>
          <w:tcPr>
            <w:tcW w:w="2891" w:type="dxa"/>
            <w:tcBorders/>
            <w:shd w:fill="auto" w:val="clear"/>
            <w:vAlign w:val="center"/>
          </w:tcPr>
          <w:p>
            <w:pPr>
              <w:pStyle w:val="TableContents"/>
              <w:spacing w:before="0" w:after="0"/>
              <w:ind w:left="225" w:right="0" w:hanging="225"/>
              <w:rPr/>
            </w:pPr>
            <w:r>
              <w:rPr/>
              <w:t> </w:t>
            </w:r>
          </w:p>
        </w:tc>
        <w:tc>
          <w:tcPr>
            <w:tcW w:w="245" w:type="dxa"/>
            <w:tcBorders/>
            <w:shd w:fill="auto" w:val="clear"/>
            <w:vAlign w:val="center"/>
          </w:tcPr>
          <w:p>
            <w:pPr>
              <w:pStyle w:val="TableContents"/>
              <w:spacing w:before="0" w:after="283"/>
              <w:rPr/>
            </w:pPr>
            <w:r>
              <w:rPr/>
              <w:t> </w:t>
            </w:r>
          </w:p>
        </w:tc>
        <w:tc>
          <w:tcPr>
            <w:tcW w:w="152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26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53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2903"/>
        <w:gridCol w:w="246"/>
        <w:gridCol w:w="262"/>
        <w:gridCol w:w="1281"/>
        <w:gridCol w:w="190"/>
        <w:gridCol w:w="288"/>
        <w:gridCol w:w="296"/>
        <w:gridCol w:w="892"/>
        <w:gridCol w:w="190"/>
        <w:gridCol w:w="288"/>
        <w:gridCol w:w="317"/>
        <w:gridCol w:w="950"/>
        <w:gridCol w:w="133"/>
        <w:gridCol w:w="288"/>
        <w:gridCol w:w="261"/>
        <w:gridCol w:w="1287"/>
        <w:gridCol w:w="133"/>
      </w:tblGrid>
      <w:tr>
        <w:trPr/>
        <w:tc>
          <w:tcPr>
            <w:tcW w:w="290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6923" w:type="dxa"/>
            <w:gridSpan w:val="14"/>
            <w:tcBorders>
              <w:bottom w:val="single" w:sz="2" w:space="0" w:color="000000"/>
            </w:tcBorders>
            <w:shd w:fill="auto" w:val="clear"/>
            <w:tcMar>
              <w:bottom w:w="28" w:type="dxa"/>
            </w:tcMar>
            <w:vAlign w:val="bottom"/>
          </w:tcPr>
          <w:p>
            <w:pPr>
              <w:pStyle w:val="TableContents"/>
              <w:spacing w:before="0" w:after="283"/>
              <w:jc w:val="center"/>
              <w:rPr/>
            </w:pPr>
            <w:r>
              <w:rPr/>
              <w:t>Business Segments for the Year Ended December 31, 2006</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543" w:type="dxa"/>
            <w:gridSpan w:val="2"/>
            <w:tcBorders/>
            <w:shd w:fill="auto" w:val="clear"/>
            <w:vAlign w:val="bottom"/>
          </w:tcPr>
          <w:p>
            <w:pPr>
              <w:pStyle w:val="TableContents"/>
              <w:spacing w:before="0" w:after="283"/>
              <w:jc w:val="center"/>
              <w:rPr/>
            </w:pPr>
            <w:r>
              <w:rPr/>
              <w:t>Regulated</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8" w:type="dxa"/>
            <w:gridSpan w:val="2"/>
            <w:tcBorders/>
            <w:shd w:fill="auto" w:val="clear"/>
            <w:vAlign w:val="bottom"/>
          </w:tcPr>
          <w:p>
            <w:pPr>
              <w:pStyle w:val="TableContents"/>
              <w:spacing w:before="0" w:after="283"/>
              <w:jc w:val="center"/>
              <w:rPr/>
            </w:pPr>
            <w:r>
              <w:rPr/>
              <w:t> </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67"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48"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543" w:type="dxa"/>
            <w:gridSpan w:val="2"/>
            <w:tcBorders/>
            <w:shd w:fill="auto" w:val="clear"/>
            <w:vAlign w:val="bottom"/>
          </w:tcPr>
          <w:p>
            <w:pPr>
              <w:pStyle w:val="TableContents"/>
              <w:spacing w:before="0" w:after="283"/>
              <w:jc w:val="center"/>
              <w:rPr/>
            </w:pPr>
            <w:r>
              <w:rPr/>
              <w:t>Electricity</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8" w:type="dxa"/>
            <w:gridSpan w:val="2"/>
            <w:tcBorders/>
            <w:shd w:fill="auto" w:val="clear"/>
            <w:vAlign w:val="bottom"/>
          </w:tcPr>
          <w:p>
            <w:pPr>
              <w:pStyle w:val="TableContents"/>
              <w:spacing w:before="0" w:after="283"/>
              <w:jc w:val="center"/>
              <w:rPr/>
            </w:pPr>
            <w:r>
              <w:rPr/>
              <w:t>Real Estate</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67"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48"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283"/>
              <w:rPr/>
            </w:pPr>
            <w:r>
              <w:rPr/>
              <w:t> </w:t>
            </w:r>
          </w:p>
        </w:tc>
        <w:tc>
          <w:tcPr>
            <w:tcW w:w="246" w:type="dxa"/>
            <w:tcBorders/>
            <w:shd w:fill="auto" w:val="clear"/>
            <w:vAlign w:val="bottom"/>
          </w:tcPr>
          <w:p>
            <w:pPr>
              <w:pStyle w:val="TableContents"/>
              <w:spacing w:before="0" w:after="283"/>
              <w:rPr/>
            </w:pPr>
            <w:r>
              <w:rPr/>
              <w:t> </w:t>
            </w:r>
          </w:p>
        </w:tc>
        <w:tc>
          <w:tcPr>
            <w:tcW w:w="1543"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188"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67" w:type="dxa"/>
            <w:gridSpan w:val="2"/>
            <w:tcBorders>
              <w:bottom w:val="single" w:sz="2" w:space="0" w:color="000000"/>
            </w:tcBorders>
            <w:shd w:fill="auto" w:val="clear"/>
            <w:tcMar>
              <w:bottom w:w="28" w:type="dxa"/>
            </w:tcMar>
            <w:vAlign w:val="bottom"/>
          </w:tcPr>
          <w:p>
            <w:pPr>
              <w:pStyle w:val="TableContents"/>
              <w:spacing w:before="0" w:after="283"/>
              <w:jc w:val="center"/>
              <w:rPr/>
            </w:pPr>
            <w:r>
              <w:rPr/>
              <w:t>All other (a)</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548"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Operating revenues</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w:t>
            </w:r>
          </w:p>
        </w:tc>
        <w:tc>
          <w:tcPr>
            <w:tcW w:w="1281" w:type="dxa"/>
            <w:tcBorders/>
            <w:shd w:fill="CCEEFF" w:val="clear"/>
            <w:vAlign w:val="bottom"/>
          </w:tcPr>
          <w:p>
            <w:pPr>
              <w:pStyle w:val="TableContents"/>
              <w:spacing w:before="0" w:after="283"/>
              <w:jc w:val="right"/>
              <w:rPr/>
            </w:pPr>
            <w:r>
              <w:rPr/>
              <w:t>2,635</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400</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367</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w:t>
            </w:r>
          </w:p>
        </w:tc>
        <w:tc>
          <w:tcPr>
            <w:tcW w:w="1287" w:type="dxa"/>
            <w:tcBorders/>
            <w:shd w:fill="CCEEFF" w:val="clear"/>
            <w:vAlign w:val="bottom"/>
          </w:tcPr>
          <w:p>
            <w:pPr>
              <w:pStyle w:val="TableContents"/>
              <w:spacing w:before="0" w:after="283"/>
              <w:jc w:val="right"/>
              <w:rPr/>
            </w:pPr>
            <w:r>
              <w:rPr/>
              <w:t>3,402</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Purchased power and fuel costs</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960</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291</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1,251</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Other operating expenses</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281" w:type="dxa"/>
            <w:tcBorders/>
            <w:shd w:fill="CCEEFF" w:val="clear"/>
            <w:vAlign w:val="bottom"/>
          </w:tcPr>
          <w:p>
            <w:pPr>
              <w:pStyle w:val="TableContents"/>
              <w:spacing w:before="0" w:after="283"/>
              <w:jc w:val="right"/>
              <w:rPr/>
            </w:pPr>
            <w:r>
              <w:rPr/>
              <w:t>791</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325</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57</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1,173</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auto" w:val="clear"/>
            <w:vAlign w:val="bottom"/>
          </w:tcPr>
          <w:p>
            <w:pPr>
              <w:pStyle w:val="TableContents"/>
              <w:spacing w:before="0" w:after="0"/>
              <w:ind w:left="450" w:right="0" w:hanging="225"/>
              <w:rPr/>
            </w:pPr>
            <w:r>
              <w:rPr/>
              <w:t>Operating margin</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884</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75</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19</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978</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Depreciation and amortization</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281" w:type="dxa"/>
            <w:tcBorders/>
            <w:shd w:fill="CCEEFF" w:val="clear"/>
            <w:vAlign w:val="bottom"/>
          </w:tcPr>
          <w:p>
            <w:pPr>
              <w:pStyle w:val="TableContents"/>
              <w:spacing w:before="0" w:after="283"/>
              <w:jc w:val="right"/>
              <w:rPr/>
            </w:pPr>
            <w:r>
              <w:rPr/>
              <w:t>354</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2</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359</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Interest expense</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173</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1</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2</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176</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Other expense (income)</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 </w:t>
            </w:r>
          </w:p>
        </w:tc>
        <w:tc>
          <w:tcPr>
            <w:tcW w:w="1281" w:type="dxa"/>
            <w:tcBorders/>
            <w:shd w:fill="CCEEFF" w:val="clear"/>
            <w:vAlign w:val="bottom"/>
          </w:tcPr>
          <w:p>
            <w:pPr>
              <w:pStyle w:val="TableContents"/>
              <w:spacing w:before="0" w:after="283"/>
              <w:jc w:val="right"/>
              <w:rPr/>
            </w:pPr>
            <w:r>
              <w:rPr/>
              <w:t>(22</w:t>
            </w:r>
          </w:p>
        </w:tc>
        <w:tc>
          <w:tcPr>
            <w:tcW w:w="190" w:type="dxa"/>
            <w:tcBorders/>
            <w:shd w:fill="CCEEFF" w:val="clear"/>
            <w:vAlign w:val="bottom"/>
          </w:tcPr>
          <w:p>
            <w:pPr>
              <w:pStyle w:val="TableContents"/>
              <w:spacing w:before="0" w:after="283"/>
              <w:rPr/>
            </w:pPr>
            <w:r>
              <w:rPr/>
              <w:t>)</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 </w:t>
            </w:r>
          </w:p>
        </w:tc>
        <w:tc>
          <w:tcPr>
            <w:tcW w:w="892" w:type="dxa"/>
            <w:tcBorders/>
            <w:shd w:fill="CCEEFF" w:val="clear"/>
            <w:vAlign w:val="bottom"/>
          </w:tcPr>
          <w:p>
            <w:pPr>
              <w:pStyle w:val="TableContents"/>
              <w:spacing w:before="0" w:after="283"/>
              <w:jc w:val="right"/>
              <w:rPr/>
            </w:pPr>
            <w:r>
              <w:rPr/>
              <w:t>(11</w:t>
            </w:r>
          </w:p>
        </w:tc>
        <w:tc>
          <w:tcPr>
            <w:tcW w:w="190" w:type="dxa"/>
            <w:tcBorders/>
            <w:shd w:fill="CCEEFF" w:val="clear"/>
            <w:vAlign w:val="bottom"/>
          </w:tcPr>
          <w:p>
            <w:pPr>
              <w:pStyle w:val="TableContents"/>
              <w:spacing w:before="0" w:after="283"/>
              <w:rPr/>
            </w:pPr>
            <w:r>
              <w:rPr/>
              <w:t>)</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2</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 </w:t>
            </w:r>
          </w:p>
        </w:tc>
        <w:tc>
          <w:tcPr>
            <w:tcW w:w="1287" w:type="dxa"/>
            <w:tcBorders/>
            <w:shd w:fill="CCEEFF" w:val="clear"/>
            <w:vAlign w:val="bottom"/>
          </w:tcPr>
          <w:p>
            <w:pPr>
              <w:pStyle w:val="TableContents"/>
              <w:spacing w:before="0" w:after="283"/>
              <w:jc w:val="right"/>
              <w:rPr/>
            </w:pPr>
            <w:r>
              <w:rPr/>
              <w:t>(31</w:t>
            </w:r>
          </w:p>
        </w:tc>
        <w:tc>
          <w:tcPr>
            <w:tcW w:w="133" w:type="dxa"/>
            <w:tcBorders/>
            <w:shd w:fill="CCEEFF" w:val="clear"/>
            <w:vAlign w:val="bottom"/>
          </w:tcPr>
          <w:p>
            <w:pPr>
              <w:pStyle w:val="TableContents"/>
              <w:spacing w:before="0" w:after="283"/>
              <w:rPr/>
            </w:pPr>
            <w:r>
              <w:rPr/>
              <w:t>)</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Income from continuing operations before income taxes</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379</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82</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13</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474</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Income taxes</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281" w:type="dxa"/>
            <w:tcBorders/>
            <w:shd w:fill="CCEEFF" w:val="clear"/>
            <w:vAlign w:val="bottom"/>
          </w:tcPr>
          <w:p>
            <w:pPr>
              <w:pStyle w:val="TableContents"/>
              <w:spacing w:before="0" w:after="283"/>
              <w:jc w:val="right"/>
              <w:rPr/>
            </w:pPr>
            <w:r>
              <w:rPr/>
              <w:t>120</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32</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5</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157</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Income from continuing operations</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259</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892" w:type="dxa"/>
            <w:tcBorders/>
            <w:shd w:fill="auto" w:val="clear"/>
            <w:vAlign w:val="bottom"/>
          </w:tcPr>
          <w:p>
            <w:pPr>
              <w:pStyle w:val="TableContents"/>
              <w:spacing w:before="0" w:after="283"/>
              <w:jc w:val="right"/>
              <w:rPr/>
            </w:pPr>
            <w:r>
              <w:rPr/>
              <w:t>50</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950" w:type="dxa"/>
            <w:tcBorders/>
            <w:shd w:fill="auto" w:val="clear"/>
            <w:vAlign w:val="bottom"/>
          </w:tcPr>
          <w:p>
            <w:pPr>
              <w:pStyle w:val="TableContents"/>
              <w:spacing w:before="0" w:after="283"/>
              <w:jc w:val="right"/>
              <w:rPr/>
            </w:pPr>
            <w:r>
              <w:rPr/>
              <w:t>8</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287" w:type="dxa"/>
            <w:tcBorders/>
            <w:shd w:fill="auto" w:val="clear"/>
            <w:vAlign w:val="bottom"/>
          </w:tcPr>
          <w:p>
            <w:pPr>
              <w:pStyle w:val="TableContents"/>
              <w:spacing w:before="0" w:after="283"/>
              <w:jc w:val="right"/>
              <w:rPr/>
            </w:pPr>
            <w:r>
              <w:rPr/>
              <w:t>317</w:t>
            </w:r>
          </w:p>
        </w:tc>
        <w:tc>
          <w:tcPr>
            <w:tcW w:w="133" w:type="dxa"/>
            <w:tcBorders/>
            <w:shd w:fill="auto" w:val="clear"/>
            <w:vAlign w:val="bottom"/>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Income from discontinued operations  net of income tax expense of $7 million (see Note 22)</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281" w:type="dxa"/>
            <w:tcBorders/>
            <w:shd w:fill="CCEEFF" w:val="clear"/>
            <w:vAlign w:val="bottom"/>
          </w:tcPr>
          <w:p>
            <w:pPr>
              <w:pStyle w:val="TableContents"/>
              <w:spacing w:before="0" w:after="283"/>
              <w:jc w:val="right"/>
              <w:rPr/>
            </w:pPr>
            <w:r>
              <w:rPr/>
              <w:t></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892" w:type="dxa"/>
            <w:tcBorders/>
            <w:shd w:fill="CCEEFF" w:val="clear"/>
            <w:vAlign w:val="bottom"/>
          </w:tcPr>
          <w:p>
            <w:pPr>
              <w:pStyle w:val="TableContents"/>
              <w:spacing w:before="0" w:after="283"/>
              <w:jc w:val="right"/>
              <w:rPr/>
            </w:pPr>
            <w:r>
              <w:rPr/>
              <w:t>10</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950" w:type="dxa"/>
            <w:tcBorders/>
            <w:shd w:fill="CCEEFF" w:val="clear"/>
            <w:vAlign w:val="bottom"/>
          </w:tcPr>
          <w:p>
            <w:pPr>
              <w:pStyle w:val="TableContents"/>
              <w:spacing w:before="0" w:after="283"/>
              <w:jc w:val="right"/>
              <w:rPr/>
            </w:pPr>
            <w:r>
              <w:rPr/>
              <w:t></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287" w:type="dxa"/>
            <w:tcBorders/>
            <w:shd w:fill="CCEEFF" w:val="clear"/>
            <w:vAlign w:val="bottom"/>
          </w:tcPr>
          <w:p>
            <w:pPr>
              <w:pStyle w:val="TableContents"/>
              <w:spacing w:before="0" w:after="283"/>
              <w:jc w:val="right"/>
              <w:rPr/>
            </w:pPr>
            <w:r>
              <w:rPr/>
              <w:t>10</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Net income</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1281" w:type="dxa"/>
            <w:tcBorders/>
            <w:shd w:fill="auto" w:val="clear"/>
            <w:vAlign w:val="bottom"/>
          </w:tcPr>
          <w:p>
            <w:pPr>
              <w:pStyle w:val="TableContents"/>
              <w:spacing w:before="0" w:after="283"/>
              <w:jc w:val="right"/>
              <w:rPr/>
            </w:pPr>
            <w:r>
              <w:rPr/>
              <w:t>259</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60</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jc w:val="left"/>
              <w:rPr/>
            </w:pPr>
            <w:r>
              <w:rPr/>
              <w:t>$</w:t>
            </w:r>
          </w:p>
        </w:tc>
        <w:tc>
          <w:tcPr>
            <w:tcW w:w="950" w:type="dxa"/>
            <w:tcBorders/>
            <w:shd w:fill="auto" w:val="clear"/>
            <w:vAlign w:val="bottom"/>
          </w:tcPr>
          <w:p>
            <w:pPr>
              <w:pStyle w:val="TableContents"/>
              <w:spacing w:before="0" w:after="283"/>
              <w:jc w:val="right"/>
              <w:rPr/>
            </w:pPr>
            <w:r>
              <w:rPr/>
              <w:t>8</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w:t>
            </w:r>
          </w:p>
        </w:tc>
        <w:tc>
          <w:tcPr>
            <w:tcW w:w="1287" w:type="dxa"/>
            <w:tcBorders/>
            <w:shd w:fill="auto" w:val="clear"/>
            <w:vAlign w:val="bottom"/>
          </w:tcPr>
          <w:p>
            <w:pPr>
              <w:pStyle w:val="TableContents"/>
              <w:spacing w:before="0" w:after="283"/>
              <w:jc w:val="right"/>
              <w:rPr/>
            </w:pPr>
            <w:r>
              <w:rPr/>
              <w:t>327</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CCEEFF" w:val="clear"/>
            <w:vAlign w:val="bottom"/>
          </w:tcPr>
          <w:p>
            <w:pPr>
              <w:pStyle w:val="TableContents"/>
              <w:spacing w:before="0" w:after="0"/>
              <w:ind w:left="225" w:right="0" w:hanging="225"/>
              <w:rPr/>
            </w:pPr>
            <w:r>
              <w:rPr/>
              <w:t>Total assets</w:t>
            </w:r>
          </w:p>
        </w:tc>
        <w:tc>
          <w:tcPr>
            <w:tcW w:w="246"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jc w:val="left"/>
              <w:rPr/>
            </w:pPr>
            <w:r>
              <w:rPr/>
              <w:t>$</w:t>
            </w:r>
          </w:p>
        </w:tc>
        <w:tc>
          <w:tcPr>
            <w:tcW w:w="1281" w:type="dxa"/>
            <w:tcBorders/>
            <w:shd w:fill="CCEEFF" w:val="clear"/>
            <w:vAlign w:val="bottom"/>
          </w:tcPr>
          <w:p>
            <w:pPr>
              <w:pStyle w:val="TableContents"/>
              <w:spacing w:before="0" w:after="283"/>
              <w:jc w:val="right"/>
              <w:rPr/>
            </w:pPr>
            <w:r>
              <w:rPr/>
              <w:t>10,001</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left"/>
              <w:rPr/>
            </w:pPr>
            <w:r>
              <w:rPr/>
              <w:t>$</w:t>
            </w:r>
          </w:p>
        </w:tc>
        <w:tc>
          <w:tcPr>
            <w:tcW w:w="892" w:type="dxa"/>
            <w:tcBorders/>
            <w:shd w:fill="CCEEFF" w:val="clear"/>
            <w:vAlign w:val="bottom"/>
          </w:tcPr>
          <w:p>
            <w:pPr>
              <w:pStyle w:val="TableContents"/>
              <w:spacing w:before="0" w:after="283"/>
              <w:jc w:val="right"/>
              <w:rPr/>
            </w:pPr>
            <w:r>
              <w:rPr/>
              <w:t>591</w:t>
            </w:r>
          </w:p>
        </w:tc>
        <w:tc>
          <w:tcPr>
            <w:tcW w:w="19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jc w:val="left"/>
              <w:rPr/>
            </w:pPr>
            <w:r>
              <w:rPr/>
              <w:t>$</w:t>
            </w:r>
          </w:p>
        </w:tc>
        <w:tc>
          <w:tcPr>
            <w:tcW w:w="950" w:type="dxa"/>
            <w:tcBorders/>
            <w:shd w:fill="CCEEFF" w:val="clear"/>
            <w:vAlign w:val="bottom"/>
          </w:tcPr>
          <w:p>
            <w:pPr>
              <w:pStyle w:val="TableContents"/>
              <w:spacing w:before="0" w:after="283"/>
              <w:jc w:val="right"/>
              <w:rPr/>
            </w:pPr>
            <w:r>
              <w:rPr/>
              <w:t>226</w:t>
            </w:r>
          </w:p>
        </w:tc>
        <w:tc>
          <w:tcPr>
            <w:tcW w:w="133"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jc w:val="left"/>
              <w:rPr/>
            </w:pPr>
            <w:r>
              <w:rPr/>
              <w:t>$</w:t>
            </w:r>
          </w:p>
        </w:tc>
        <w:tc>
          <w:tcPr>
            <w:tcW w:w="1287" w:type="dxa"/>
            <w:tcBorders/>
            <w:shd w:fill="CCEEFF" w:val="clear"/>
            <w:vAlign w:val="bottom"/>
          </w:tcPr>
          <w:p>
            <w:pPr>
              <w:pStyle w:val="TableContents"/>
              <w:spacing w:before="0" w:after="283"/>
              <w:jc w:val="right"/>
              <w:rPr/>
            </w:pPr>
            <w:r>
              <w:rPr/>
              <w:t>10,818</w:t>
            </w:r>
          </w:p>
        </w:tc>
        <w:tc>
          <w:tcPr>
            <w:tcW w:w="133" w:type="dxa"/>
            <w:tcBorders/>
            <w:shd w:fill="CCEEFF"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03" w:type="dxa"/>
            <w:tcBorders/>
            <w:shd w:fill="auto" w:val="clear"/>
            <w:vAlign w:val="bottom"/>
          </w:tcPr>
          <w:p>
            <w:pPr>
              <w:pStyle w:val="TableContents"/>
              <w:spacing w:before="0" w:after="0"/>
              <w:ind w:left="225" w:right="0" w:hanging="225"/>
              <w:rPr/>
            </w:pPr>
            <w:r>
              <w:rPr/>
              <w:t>Capital expenditures</w:t>
            </w:r>
          </w:p>
        </w:tc>
        <w:tc>
          <w:tcPr>
            <w:tcW w:w="246"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jc w:val="left"/>
              <w:rPr/>
            </w:pPr>
            <w:r>
              <w:rPr/>
              <w:t>$</w:t>
            </w:r>
          </w:p>
        </w:tc>
        <w:tc>
          <w:tcPr>
            <w:tcW w:w="1281" w:type="dxa"/>
            <w:tcBorders/>
            <w:shd w:fill="auto" w:val="clear"/>
            <w:vAlign w:val="bottom"/>
          </w:tcPr>
          <w:p>
            <w:pPr>
              <w:pStyle w:val="TableContents"/>
              <w:spacing w:before="0" w:after="283"/>
              <w:jc w:val="right"/>
              <w:rPr/>
            </w:pPr>
            <w:r>
              <w:rPr/>
              <w:t>662</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left"/>
              <w:rPr/>
            </w:pPr>
            <w:r>
              <w:rPr/>
              <w:t>$</w:t>
            </w:r>
          </w:p>
        </w:tc>
        <w:tc>
          <w:tcPr>
            <w:tcW w:w="892" w:type="dxa"/>
            <w:tcBorders/>
            <w:shd w:fill="auto" w:val="clear"/>
            <w:vAlign w:val="bottom"/>
          </w:tcPr>
          <w:p>
            <w:pPr>
              <w:pStyle w:val="TableContents"/>
              <w:spacing w:before="0" w:after="283"/>
              <w:jc w:val="right"/>
              <w:rPr/>
            </w:pPr>
            <w:r>
              <w:rPr/>
              <w:t>201</w:t>
            </w:r>
          </w:p>
        </w:tc>
        <w:tc>
          <w:tcPr>
            <w:tcW w:w="19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jc w:val="left"/>
              <w:rPr/>
            </w:pPr>
            <w:r>
              <w:rPr/>
              <w:t>$</w:t>
            </w:r>
          </w:p>
        </w:tc>
        <w:tc>
          <w:tcPr>
            <w:tcW w:w="950" w:type="dxa"/>
            <w:tcBorders/>
            <w:shd w:fill="auto" w:val="clear"/>
            <w:vAlign w:val="bottom"/>
          </w:tcPr>
          <w:p>
            <w:pPr>
              <w:pStyle w:val="TableContents"/>
              <w:spacing w:before="0" w:after="283"/>
              <w:jc w:val="right"/>
              <w:rPr/>
            </w:pPr>
            <w:r>
              <w:rPr/>
              <w:t>7</w:t>
            </w:r>
          </w:p>
        </w:tc>
        <w:tc>
          <w:tcPr>
            <w:tcW w:w="13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jc w:val="left"/>
              <w:rPr/>
            </w:pPr>
            <w:r>
              <w:rPr/>
              <w:t>$</w:t>
            </w:r>
          </w:p>
        </w:tc>
        <w:tc>
          <w:tcPr>
            <w:tcW w:w="1287" w:type="dxa"/>
            <w:tcBorders/>
            <w:shd w:fill="auto" w:val="clear"/>
            <w:vAlign w:val="bottom"/>
          </w:tcPr>
          <w:p>
            <w:pPr>
              <w:pStyle w:val="TableContents"/>
              <w:spacing w:before="0" w:after="283"/>
              <w:jc w:val="right"/>
              <w:rPr/>
            </w:pPr>
            <w:r>
              <w:rPr/>
              <w:t>870</w:t>
            </w:r>
          </w:p>
        </w:tc>
        <w:tc>
          <w:tcPr>
            <w:tcW w:w="133" w:type="dxa"/>
            <w:tcBorders/>
            <w:shd w:fill="auto" w:val="clear"/>
            <w:vAlign w:val="bottom"/>
          </w:tcPr>
          <w:p>
            <w:pPr>
              <w:pStyle w:val="TableContents"/>
              <w:spacing w:before="0" w:after="283"/>
              <w:rPr/>
            </w:pPr>
            <w:r>
              <w:rPr/>
              <w:t> </w:t>
            </w:r>
          </w:p>
        </w:tc>
      </w:tr>
      <w:tr>
        <w:trPr/>
        <w:tc>
          <w:tcPr>
            <w:tcW w:w="2903" w:type="dxa"/>
            <w:tcBorders/>
            <w:shd w:fill="auto" w:val="clear"/>
            <w:vAlign w:val="center"/>
          </w:tcPr>
          <w:p>
            <w:pPr>
              <w:pStyle w:val="TableContents"/>
              <w:spacing w:before="0" w:after="0"/>
              <w:ind w:left="225" w:right="0" w:hanging="225"/>
              <w:rPr/>
            </w:pPr>
            <w:r>
              <w:rPr/>
              <w:t> </w:t>
            </w:r>
          </w:p>
        </w:tc>
        <w:tc>
          <w:tcPr>
            <w:tcW w:w="246" w:type="dxa"/>
            <w:tcBorders/>
            <w:shd w:fill="auto" w:val="clear"/>
            <w:vAlign w:val="center"/>
          </w:tcPr>
          <w:p>
            <w:pPr>
              <w:pStyle w:val="TableContents"/>
              <w:spacing w:before="0" w:after="283"/>
              <w:rPr/>
            </w:pPr>
            <w:r>
              <w:rPr/>
              <w:t> </w:t>
            </w:r>
          </w:p>
        </w:tc>
        <w:tc>
          <w:tcPr>
            <w:tcW w:w="154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18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26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154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107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989"/>
        <w:gridCol w:w="253"/>
        <w:gridCol w:w="278"/>
        <w:gridCol w:w="1152"/>
        <w:gridCol w:w="201"/>
        <w:gridCol w:w="302"/>
        <w:gridCol w:w="295"/>
        <w:gridCol w:w="894"/>
        <w:gridCol w:w="201"/>
        <w:gridCol w:w="302"/>
        <w:gridCol w:w="316"/>
        <w:gridCol w:w="952"/>
        <w:gridCol w:w="200"/>
        <w:gridCol w:w="302"/>
        <w:gridCol w:w="278"/>
        <w:gridCol w:w="1157"/>
        <w:gridCol w:w="133"/>
      </w:tblGrid>
      <w:tr>
        <w:trPr/>
        <w:tc>
          <w:tcPr>
            <w:tcW w:w="2989"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6830" w:type="dxa"/>
            <w:gridSpan w:val="14"/>
            <w:tcBorders>
              <w:bottom w:val="single" w:sz="2" w:space="0" w:color="000000"/>
            </w:tcBorders>
            <w:shd w:fill="auto" w:val="clear"/>
            <w:tcMar>
              <w:bottom w:w="28" w:type="dxa"/>
            </w:tcMar>
            <w:vAlign w:val="bottom"/>
          </w:tcPr>
          <w:p>
            <w:pPr>
              <w:pStyle w:val="TableContents"/>
              <w:spacing w:before="0" w:after="283"/>
              <w:jc w:val="center"/>
              <w:rPr/>
            </w:pPr>
            <w:r>
              <w:rPr/>
              <w:t>Business Segments for the Year Ended December 31, 2005</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0" w:type="dxa"/>
            <w:gridSpan w:val="2"/>
            <w:tcBorders/>
            <w:shd w:fill="auto" w:val="clear"/>
            <w:vAlign w:val="bottom"/>
          </w:tcPr>
          <w:p>
            <w:pPr>
              <w:pStyle w:val="TableContents"/>
              <w:spacing w:before="0" w:after="283"/>
              <w:jc w:val="center"/>
              <w:rPr/>
            </w:pPr>
            <w:r>
              <w:rPr/>
              <w:t>Regulated</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189" w:type="dxa"/>
            <w:gridSpan w:val="2"/>
            <w:tcBorders/>
            <w:shd w:fill="auto" w:val="clear"/>
            <w:vAlign w:val="bottom"/>
          </w:tcPr>
          <w:p>
            <w:pPr>
              <w:pStyle w:val="TableContents"/>
              <w:spacing w:before="0" w:after="283"/>
              <w:jc w:val="center"/>
              <w:rPr/>
            </w:pPr>
            <w:r>
              <w:rPr/>
              <w:t> </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268" w:type="dxa"/>
            <w:gridSpan w:val="2"/>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435"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0" w:type="dxa"/>
            <w:gridSpan w:val="2"/>
            <w:tcBorders/>
            <w:shd w:fill="auto" w:val="clear"/>
            <w:vAlign w:val="bottom"/>
          </w:tcPr>
          <w:p>
            <w:pPr>
              <w:pStyle w:val="TableContents"/>
              <w:spacing w:before="0" w:after="283"/>
              <w:jc w:val="center"/>
              <w:rPr/>
            </w:pPr>
            <w:r>
              <w:rPr/>
              <w:t>Electricity</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189" w:type="dxa"/>
            <w:gridSpan w:val="2"/>
            <w:tcBorders/>
            <w:shd w:fill="auto" w:val="clear"/>
            <w:vAlign w:val="bottom"/>
          </w:tcPr>
          <w:p>
            <w:pPr>
              <w:pStyle w:val="TableContents"/>
              <w:spacing w:before="0" w:after="283"/>
              <w:jc w:val="center"/>
              <w:rPr/>
            </w:pPr>
            <w:r>
              <w:rPr/>
              <w:t>Real Estate</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268" w:type="dxa"/>
            <w:gridSpan w:val="2"/>
            <w:tcBorders/>
            <w:shd w:fill="auto" w:val="clear"/>
            <w:vAlign w:val="bottom"/>
          </w:tcPr>
          <w:p>
            <w:pPr>
              <w:pStyle w:val="TableContents"/>
              <w:spacing w:before="0" w:after="283"/>
              <w:jc w:val="center"/>
              <w:rPr/>
            </w:pPr>
            <w:r>
              <w:rPr/>
              <w:t> </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435" w:type="dxa"/>
            <w:gridSpan w:val="2"/>
            <w:tcBorders/>
            <w:shd w:fill="auto" w:val="clear"/>
            <w:vAlign w:val="bottom"/>
          </w:tcPr>
          <w:p>
            <w:pPr>
              <w:pStyle w:val="TableContents"/>
              <w:spacing w:before="0" w:after="283"/>
              <w:jc w:val="center"/>
              <w:rPr/>
            </w:pPr>
            <w:r>
              <w:rPr/>
              <w:t> </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283"/>
              <w:rPr/>
            </w:pPr>
            <w:r>
              <w:rPr/>
              <w:t> </w:t>
            </w:r>
          </w:p>
        </w:tc>
        <w:tc>
          <w:tcPr>
            <w:tcW w:w="253" w:type="dxa"/>
            <w:tcBorders/>
            <w:shd w:fill="auto" w:val="clear"/>
            <w:vAlign w:val="bottom"/>
          </w:tcPr>
          <w:p>
            <w:pPr>
              <w:pStyle w:val="TableContents"/>
              <w:spacing w:before="0" w:after="283"/>
              <w:rPr/>
            </w:pPr>
            <w:r>
              <w:rPr/>
              <w:t> </w:t>
            </w:r>
          </w:p>
        </w:tc>
        <w:tc>
          <w:tcPr>
            <w:tcW w:w="1430"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189" w:type="dxa"/>
            <w:gridSpan w:val="2"/>
            <w:tcBorders>
              <w:bottom w:val="single" w:sz="2" w:space="0" w:color="000000"/>
            </w:tcBorders>
            <w:shd w:fill="auto" w:val="clear"/>
            <w:tcMar>
              <w:bottom w:w="28" w:type="dxa"/>
            </w:tcMar>
            <w:vAlign w:val="bottom"/>
          </w:tcPr>
          <w:p>
            <w:pPr>
              <w:pStyle w:val="TableContents"/>
              <w:spacing w:before="0" w:after="283"/>
              <w:jc w:val="center"/>
              <w:rPr/>
            </w:pPr>
            <w:r>
              <w:rPr/>
              <w:t>Segment</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268" w:type="dxa"/>
            <w:gridSpan w:val="2"/>
            <w:tcBorders>
              <w:bottom w:val="single" w:sz="2" w:space="0" w:color="000000"/>
            </w:tcBorders>
            <w:shd w:fill="auto" w:val="clear"/>
            <w:tcMar>
              <w:bottom w:w="28" w:type="dxa"/>
            </w:tcMar>
            <w:vAlign w:val="bottom"/>
          </w:tcPr>
          <w:p>
            <w:pPr>
              <w:pStyle w:val="TableContents"/>
              <w:spacing w:before="0" w:after="283"/>
              <w:jc w:val="center"/>
              <w:rPr/>
            </w:pPr>
            <w:r>
              <w:rPr/>
              <w:t>All other (a)</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1435" w:type="dxa"/>
            <w:gridSpan w:val="2"/>
            <w:tcBorders>
              <w:bottom w:val="single" w:sz="2" w:space="0" w:color="000000"/>
            </w:tcBorders>
            <w:shd w:fill="auto" w:val="clear"/>
            <w:tcMar>
              <w:bottom w:w="28" w:type="dxa"/>
            </w:tcMar>
            <w:vAlign w:val="bottom"/>
          </w:tcPr>
          <w:p>
            <w:pPr>
              <w:pStyle w:val="TableContents"/>
              <w:spacing w:before="0" w:after="283"/>
              <w:jc w:val="center"/>
              <w:rPr/>
            </w:pPr>
            <w:r>
              <w:rPr/>
              <w:t>Total</w:t>
            </w:r>
          </w:p>
        </w:tc>
        <w:tc>
          <w:tcPr>
            <w:tcW w:w="133" w:type="dxa"/>
            <w:tcBorders/>
            <w:shd w:fill="auto" w:val="clear"/>
            <w:vAlign w:val="bottom"/>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Operating revenues (b)</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152" w:type="dxa"/>
            <w:tcBorders/>
            <w:shd w:fill="CCEEFF" w:val="clear"/>
            <w:vAlign w:val="bottom"/>
          </w:tcPr>
          <w:p>
            <w:pPr>
              <w:pStyle w:val="TableContents"/>
              <w:spacing w:before="0" w:after="283"/>
              <w:jc w:val="right"/>
              <w:rPr/>
            </w:pPr>
            <w:r>
              <w:rPr/>
              <w:t>2,237</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w:t>
            </w:r>
          </w:p>
        </w:tc>
        <w:tc>
          <w:tcPr>
            <w:tcW w:w="894" w:type="dxa"/>
            <w:tcBorders/>
            <w:shd w:fill="CCEEFF" w:val="clear"/>
            <w:vAlign w:val="bottom"/>
          </w:tcPr>
          <w:p>
            <w:pPr>
              <w:pStyle w:val="TableContents"/>
              <w:spacing w:before="0" w:after="283"/>
              <w:jc w:val="right"/>
              <w:rPr/>
            </w:pPr>
            <w:r>
              <w:rPr/>
              <w:t>338</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413</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157" w:type="dxa"/>
            <w:tcBorders/>
            <w:shd w:fill="CCEEFF" w:val="clear"/>
            <w:vAlign w:val="bottom"/>
          </w:tcPr>
          <w:p>
            <w:pPr>
              <w:pStyle w:val="TableContents"/>
              <w:spacing w:before="0" w:after="283"/>
              <w:jc w:val="right"/>
              <w:rPr/>
            </w:pPr>
            <w:r>
              <w:rPr/>
              <w:t>2,988</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Purchased power and fuel costs</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jc w:val="right"/>
              <w:rPr/>
            </w:pPr>
            <w:r>
              <w:rPr/>
              <w:t>595</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jc w:val="right"/>
              <w:rPr/>
            </w:pPr>
            <w:r>
              <w:rPr/>
              <w:t></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293</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888</w:t>
            </w:r>
          </w:p>
        </w:tc>
        <w:tc>
          <w:tcPr>
            <w:tcW w:w="133" w:type="dxa"/>
            <w:tcBorders/>
            <w:shd w:fill="auto" w:val="clear"/>
            <w:vAlign w:val="bottom"/>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Other operating expenses</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2" w:type="dxa"/>
            <w:tcBorders/>
            <w:shd w:fill="CCEEFF" w:val="clear"/>
            <w:vAlign w:val="bottom"/>
          </w:tcPr>
          <w:p>
            <w:pPr>
              <w:pStyle w:val="TableContents"/>
              <w:spacing w:before="0" w:after="283"/>
              <w:jc w:val="right"/>
              <w:rPr/>
            </w:pPr>
            <w:r>
              <w:rPr/>
              <w:t>740</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4" w:type="dxa"/>
            <w:tcBorders/>
            <w:shd w:fill="CCEEFF" w:val="clear"/>
            <w:vAlign w:val="bottom"/>
          </w:tcPr>
          <w:p>
            <w:pPr>
              <w:pStyle w:val="TableContents"/>
              <w:spacing w:before="0" w:after="283"/>
              <w:jc w:val="right"/>
              <w:rPr/>
            </w:pPr>
            <w:r>
              <w:rPr/>
              <w:t>278</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80</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1,098</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Regulatory disallowance (see Note 3)</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jc w:val="right"/>
              <w:rPr/>
            </w:pPr>
            <w:r>
              <w:rPr/>
              <w:t>139</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jc w:val="right"/>
              <w:rPr/>
            </w:pPr>
            <w:r>
              <w:rPr/>
              <w:t></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139</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450" w:right="0" w:hanging="225"/>
              <w:rPr/>
            </w:pPr>
            <w:r>
              <w:rPr/>
              <w:t>Operating margin</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2" w:type="dxa"/>
            <w:tcBorders/>
            <w:shd w:fill="CCEEFF" w:val="clear"/>
            <w:vAlign w:val="bottom"/>
          </w:tcPr>
          <w:p>
            <w:pPr>
              <w:pStyle w:val="TableContents"/>
              <w:spacing w:before="0" w:after="283"/>
              <w:jc w:val="right"/>
              <w:rPr/>
            </w:pPr>
            <w:r>
              <w:rPr/>
              <w:t>763</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4" w:type="dxa"/>
            <w:tcBorders/>
            <w:shd w:fill="CCEEFF" w:val="clear"/>
            <w:vAlign w:val="bottom"/>
          </w:tcPr>
          <w:p>
            <w:pPr>
              <w:pStyle w:val="TableContents"/>
              <w:spacing w:before="0" w:after="283"/>
              <w:jc w:val="right"/>
              <w:rPr/>
            </w:pPr>
            <w:r>
              <w:rPr/>
              <w:t>60</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40</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863</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Depreciation and amortization</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jc w:val="right"/>
              <w:rPr/>
            </w:pPr>
            <w:r>
              <w:rPr/>
              <w:t>343</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jc w:val="right"/>
              <w:rPr/>
            </w:pPr>
            <w:r>
              <w:rPr/>
              <w:t>3</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2</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348</w:t>
            </w:r>
          </w:p>
        </w:tc>
        <w:tc>
          <w:tcPr>
            <w:tcW w:w="133" w:type="dxa"/>
            <w:tcBorders/>
            <w:shd w:fill="auto" w:val="clear"/>
            <w:vAlign w:val="bottom"/>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Interest expense</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2" w:type="dxa"/>
            <w:tcBorders/>
            <w:shd w:fill="CCEEFF" w:val="clear"/>
            <w:vAlign w:val="bottom"/>
          </w:tcPr>
          <w:p>
            <w:pPr>
              <w:pStyle w:val="TableContents"/>
              <w:spacing w:before="0" w:after="283"/>
              <w:jc w:val="right"/>
              <w:rPr/>
            </w:pPr>
            <w:r>
              <w:rPr/>
              <w:t>169</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4" w:type="dxa"/>
            <w:tcBorders/>
            <w:shd w:fill="CCEEFF" w:val="clear"/>
            <w:vAlign w:val="bottom"/>
          </w:tcPr>
          <w:p>
            <w:pPr>
              <w:pStyle w:val="TableContents"/>
              <w:spacing w:before="0" w:after="283"/>
              <w:jc w:val="right"/>
              <w:rPr/>
            </w:pPr>
            <w:r>
              <w:rPr/>
              <w:t>2</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2</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173</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Other expense (income)</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152" w:type="dxa"/>
            <w:tcBorders/>
            <w:shd w:fill="auto" w:val="clear"/>
            <w:vAlign w:val="bottom"/>
          </w:tcPr>
          <w:p>
            <w:pPr>
              <w:pStyle w:val="TableContents"/>
              <w:spacing w:before="0" w:after="283"/>
              <w:jc w:val="right"/>
              <w:rPr/>
            </w:pPr>
            <w:r>
              <w:rPr/>
              <w:t>(6</w:t>
            </w:r>
          </w:p>
        </w:tc>
        <w:tc>
          <w:tcPr>
            <w:tcW w:w="201" w:type="dxa"/>
            <w:tcBorders/>
            <w:shd w:fill="auto" w:val="clear"/>
            <w:vAlign w:val="bottom"/>
          </w:tcPr>
          <w:p>
            <w:pPr>
              <w:pStyle w:val="TableContents"/>
              <w:spacing w:before="0" w:after="283"/>
              <w:rPr/>
            </w:pPr>
            <w:r>
              <w:rPr/>
              <w:t>)</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 </w:t>
            </w:r>
          </w:p>
        </w:tc>
        <w:tc>
          <w:tcPr>
            <w:tcW w:w="894" w:type="dxa"/>
            <w:tcBorders/>
            <w:shd w:fill="auto" w:val="clear"/>
            <w:vAlign w:val="bottom"/>
          </w:tcPr>
          <w:p>
            <w:pPr>
              <w:pStyle w:val="TableContents"/>
              <w:spacing w:before="0" w:after="283"/>
              <w:jc w:val="right"/>
              <w:rPr/>
            </w:pPr>
            <w:r>
              <w:rPr/>
              <w:t>(3</w:t>
            </w:r>
          </w:p>
        </w:tc>
        <w:tc>
          <w:tcPr>
            <w:tcW w:w="201" w:type="dxa"/>
            <w:tcBorders/>
            <w:shd w:fill="auto" w:val="clear"/>
            <w:vAlign w:val="bottom"/>
          </w:tcPr>
          <w:p>
            <w:pPr>
              <w:pStyle w:val="TableContents"/>
              <w:spacing w:before="0" w:after="283"/>
              <w:rPr/>
            </w:pPr>
            <w:r>
              <w:rPr/>
              <w:t>)</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157" w:type="dxa"/>
            <w:tcBorders/>
            <w:shd w:fill="auto" w:val="clear"/>
            <w:vAlign w:val="bottom"/>
          </w:tcPr>
          <w:p>
            <w:pPr>
              <w:pStyle w:val="TableContents"/>
              <w:spacing w:before="0" w:after="283"/>
              <w:jc w:val="right"/>
              <w:rPr/>
            </w:pPr>
            <w:r>
              <w:rPr/>
              <w:t>(8</w:t>
            </w:r>
          </w:p>
        </w:tc>
        <w:tc>
          <w:tcPr>
            <w:tcW w:w="133" w:type="dxa"/>
            <w:tcBorders/>
            <w:shd w:fill="auto" w:val="clear"/>
            <w:vAlign w:val="bottom"/>
          </w:tcPr>
          <w:p>
            <w:pPr>
              <w:pStyle w:val="TableContents"/>
              <w:spacing w:before="0" w:after="283"/>
              <w:rPr/>
            </w:pPr>
            <w:r>
              <w:rPr/>
              <w:t>)</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Income from continuing operations before income taxes</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2" w:type="dxa"/>
            <w:tcBorders/>
            <w:shd w:fill="CCEEFF" w:val="clear"/>
            <w:vAlign w:val="bottom"/>
          </w:tcPr>
          <w:p>
            <w:pPr>
              <w:pStyle w:val="TableContents"/>
              <w:spacing w:before="0" w:after="283"/>
              <w:jc w:val="right"/>
              <w:rPr/>
            </w:pPr>
            <w:r>
              <w:rPr/>
              <w:t>257</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4" w:type="dxa"/>
            <w:tcBorders/>
            <w:shd w:fill="CCEEFF" w:val="clear"/>
            <w:vAlign w:val="bottom"/>
          </w:tcPr>
          <w:p>
            <w:pPr>
              <w:pStyle w:val="TableContents"/>
              <w:spacing w:before="0" w:after="283"/>
              <w:jc w:val="right"/>
              <w:rPr/>
            </w:pPr>
            <w:r>
              <w:rPr/>
              <w:t>58</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35</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350</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Income taxes</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jc w:val="right"/>
              <w:rPr/>
            </w:pPr>
            <w:r>
              <w:rPr/>
              <w:t>90</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jc w:val="right"/>
              <w:rPr/>
            </w:pPr>
            <w:r>
              <w:rPr/>
              <w:t>23</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952" w:type="dxa"/>
            <w:tcBorders/>
            <w:shd w:fill="auto" w:val="clear"/>
            <w:vAlign w:val="bottom"/>
          </w:tcPr>
          <w:p>
            <w:pPr>
              <w:pStyle w:val="TableContents"/>
              <w:spacing w:before="0" w:after="283"/>
              <w:jc w:val="right"/>
              <w:rPr/>
            </w:pPr>
            <w:r>
              <w:rPr/>
              <w:t>14</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7" w:type="dxa"/>
            <w:tcBorders/>
            <w:shd w:fill="auto" w:val="clear"/>
            <w:vAlign w:val="bottom"/>
          </w:tcPr>
          <w:p>
            <w:pPr>
              <w:pStyle w:val="TableContents"/>
              <w:spacing w:before="0" w:after="283"/>
              <w:jc w:val="right"/>
              <w:rPr/>
            </w:pPr>
            <w:r>
              <w:rPr/>
              <w:t>127</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Income from continuing operations</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2" w:type="dxa"/>
            <w:tcBorders/>
            <w:shd w:fill="CCEEFF" w:val="clear"/>
            <w:vAlign w:val="bottom"/>
          </w:tcPr>
          <w:p>
            <w:pPr>
              <w:pStyle w:val="TableContents"/>
              <w:spacing w:before="0" w:after="283"/>
              <w:jc w:val="right"/>
              <w:rPr/>
            </w:pPr>
            <w:r>
              <w:rPr/>
              <w:t>167</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rPr/>
            </w:pPr>
            <w:r>
              <w:rPr/>
              <w:t> </w:t>
            </w:r>
          </w:p>
        </w:tc>
        <w:tc>
          <w:tcPr>
            <w:tcW w:w="894" w:type="dxa"/>
            <w:tcBorders/>
            <w:shd w:fill="CCEEFF" w:val="clear"/>
            <w:vAlign w:val="bottom"/>
          </w:tcPr>
          <w:p>
            <w:pPr>
              <w:pStyle w:val="TableContents"/>
              <w:spacing w:before="0" w:after="283"/>
              <w:jc w:val="right"/>
              <w:rPr/>
            </w:pPr>
            <w:r>
              <w:rPr/>
              <w:t>35</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pPr>
            <w:r>
              <w:rPr/>
              <w:t>21</w:t>
            </w:r>
          </w:p>
        </w:tc>
        <w:tc>
          <w:tcPr>
            <w:tcW w:w="200"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rPr/>
            </w:pPr>
            <w:r>
              <w:rPr/>
              <w:t> </w:t>
            </w:r>
          </w:p>
        </w:tc>
        <w:tc>
          <w:tcPr>
            <w:tcW w:w="1157" w:type="dxa"/>
            <w:tcBorders/>
            <w:shd w:fill="CCEEFF" w:val="clear"/>
            <w:vAlign w:val="bottom"/>
          </w:tcPr>
          <w:p>
            <w:pPr>
              <w:pStyle w:val="TableContents"/>
              <w:spacing w:before="0" w:after="283"/>
              <w:jc w:val="right"/>
              <w:rPr/>
            </w:pPr>
            <w:r>
              <w:rPr/>
              <w:t>223</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Income (loss) from discontinued operations  net of income tax benefit of $(30) (see Note 22) (c)</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rPr/>
            </w:pPr>
            <w:r>
              <w:rPr/>
              <w:t> </w:t>
            </w:r>
          </w:p>
        </w:tc>
        <w:tc>
          <w:tcPr>
            <w:tcW w:w="1152" w:type="dxa"/>
            <w:tcBorders/>
            <w:shd w:fill="auto" w:val="clear"/>
            <w:vAlign w:val="bottom"/>
          </w:tcPr>
          <w:p>
            <w:pPr>
              <w:pStyle w:val="TableContents"/>
              <w:spacing w:before="0" w:after="283"/>
              <w:jc w:val="right"/>
              <w:rPr/>
            </w:pPr>
            <w:r>
              <w:rPr/>
              <w:t></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jc w:val="right"/>
              <w:rPr/>
            </w:pPr>
            <w:r>
              <w:rPr/>
              <w:t>17</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jc w:val="left"/>
              <w:rPr/>
            </w:pPr>
            <w:r>
              <w:rPr/>
              <w:t> </w:t>
            </w:r>
          </w:p>
        </w:tc>
        <w:tc>
          <w:tcPr>
            <w:tcW w:w="952" w:type="dxa"/>
            <w:tcBorders/>
            <w:shd w:fill="auto" w:val="clear"/>
            <w:vAlign w:val="bottom"/>
          </w:tcPr>
          <w:p>
            <w:pPr>
              <w:pStyle w:val="TableContents"/>
              <w:spacing w:before="0" w:after="283"/>
              <w:jc w:val="right"/>
              <w:rPr/>
            </w:pPr>
            <w:r>
              <w:rPr/>
              <w:t>(64</w:t>
            </w:r>
          </w:p>
        </w:tc>
        <w:tc>
          <w:tcPr>
            <w:tcW w:w="200" w:type="dxa"/>
            <w:tcBorders/>
            <w:shd w:fill="auto" w:val="clear"/>
            <w:vAlign w:val="bottom"/>
          </w:tcPr>
          <w:p>
            <w:pPr>
              <w:pStyle w:val="TableContents"/>
              <w:spacing w:before="0" w:after="283"/>
              <w:rPr/>
            </w:pPr>
            <w:r>
              <w:rPr/>
              <w:t>)</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 </w:t>
            </w:r>
          </w:p>
        </w:tc>
        <w:tc>
          <w:tcPr>
            <w:tcW w:w="1157" w:type="dxa"/>
            <w:tcBorders/>
            <w:shd w:fill="auto" w:val="clear"/>
            <w:vAlign w:val="bottom"/>
          </w:tcPr>
          <w:p>
            <w:pPr>
              <w:pStyle w:val="TableContents"/>
              <w:spacing w:before="0" w:after="283"/>
              <w:jc w:val="right"/>
              <w:rPr/>
            </w:pPr>
            <w:r>
              <w:rPr/>
              <w:t>(47</w:t>
            </w:r>
          </w:p>
        </w:tc>
        <w:tc>
          <w:tcPr>
            <w:tcW w:w="133" w:type="dxa"/>
            <w:tcBorders/>
            <w:shd w:fill="auto" w:val="clear"/>
            <w:vAlign w:val="bottom"/>
          </w:tcPr>
          <w:p>
            <w:pPr>
              <w:pStyle w:val="TableContents"/>
              <w:spacing w:before="0" w:after="283"/>
              <w:rPr/>
            </w:pPr>
            <w:r>
              <w:rPr/>
              <w:t>)</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89" w:type="dxa"/>
            <w:tcBorders/>
            <w:shd w:fill="CCEEFF" w:val="clear"/>
            <w:vAlign w:val="bottom"/>
          </w:tcPr>
          <w:p>
            <w:pPr>
              <w:pStyle w:val="TableContents"/>
              <w:spacing w:before="0" w:after="0"/>
              <w:ind w:left="225" w:right="0" w:hanging="225"/>
              <w:rPr/>
            </w:pPr>
            <w:r>
              <w:rPr/>
              <w:t>Net income (loss)</w:t>
            </w:r>
          </w:p>
        </w:tc>
        <w:tc>
          <w:tcPr>
            <w:tcW w:w="253"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152" w:type="dxa"/>
            <w:tcBorders/>
            <w:shd w:fill="CCEEFF" w:val="clear"/>
            <w:vAlign w:val="bottom"/>
          </w:tcPr>
          <w:p>
            <w:pPr>
              <w:pStyle w:val="TableContents"/>
              <w:spacing w:before="0" w:after="283"/>
              <w:jc w:val="right"/>
              <w:rPr/>
            </w:pPr>
            <w:r>
              <w:rPr/>
              <w:t>167</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295" w:type="dxa"/>
            <w:tcBorders/>
            <w:shd w:fill="CCEEFF" w:val="clear"/>
            <w:vAlign w:val="bottom"/>
          </w:tcPr>
          <w:p>
            <w:pPr>
              <w:pStyle w:val="TableContents"/>
              <w:spacing w:before="0" w:after="283"/>
              <w:jc w:val="left"/>
              <w:rPr/>
            </w:pPr>
            <w:r>
              <w:rPr/>
              <w:t>$</w:t>
            </w:r>
          </w:p>
        </w:tc>
        <w:tc>
          <w:tcPr>
            <w:tcW w:w="894" w:type="dxa"/>
            <w:tcBorders/>
            <w:shd w:fill="CCEEFF" w:val="clear"/>
            <w:vAlign w:val="bottom"/>
          </w:tcPr>
          <w:p>
            <w:pPr>
              <w:pStyle w:val="TableContents"/>
              <w:spacing w:before="0" w:after="283"/>
              <w:jc w:val="right"/>
              <w:rPr/>
            </w:pPr>
            <w:r>
              <w:rPr/>
              <w:t>52</w:t>
            </w:r>
          </w:p>
        </w:tc>
        <w:tc>
          <w:tcPr>
            <w:tcW w:w="201" w:type="dxa"/>
            <w:tcBorders/>
            <w:shd w:fill="CCEEFF" w:val="clear"/>
            <w:vAlign w:val="bottom"/>
          </w:tcPr>
          <w:p>
            <w:pPr>
              <w:pStyle w:val="TableContents"/>
              <w:spacing w:before="0" w:after="283"/>
              <w:rPr/>
            </w:pPr>
            <w:r>
              <w:rPr/>
              <w:t> </w:t>
            </w:r>
          </w:p>
        </w:tc>
        <w:tc>
          <w:tcPr>
            <w:tcW w:w="302" w:type="dxa"/>
            <w:tcBorders/>
            <w:shd w:fill="CCEEFF" w:val="clear"/>
            <w:vAlign w:val="bottom"/>
          </w:tcPr>
          <w:p>
            <w:pPr>
              <w:pStyle w:val="TableContents"/>
              <w:spacing w:before="0" w:after="283"/>
              <w:rPr/>
            </w:pPr>
            <w:r>
              <w:rPr/>
              <w:t> </w:t>
            </w:r>
          </w:p>
        </w:tc>
        <w:tc>
          <w:tcPr>
            <w:tcW w:w="316" w:type="dxa"/>
            <w:tcBorders/>
            <w:shd w:fill="CCEEFF" w:val="clear"/>
            <w:vAlign w:val="bottom"/>
          </w:tcPr>
          <w:p>
            <w:pPr>
              <w:pStyle w:val="TableContents"/>
              <w:spacing w:before="0" w:after="283"/>
              <w:jc w:val="left"/>
              <w:rPr/>
            </w:pPr>
            <w:r>
              <w:rPr/>
              <w:t>$</w:t>
            </w:r>
          </w:p>
        </w:tc>
        <w:tc>
          <w:tcPr>
            <w:tcW w:w="952" w:type="dxa"/>
            <w:tcBorders/>
            <w:shd w:fill="CCEEFF" w:val="clear"/>
            <w:vAlign w:val="bottom"/>
          </w:tcPr>
          <w:p>
            <w:pPr>
              <w:pStyle w:val="TableContents"/>
              <w:spacing w:before="0" w:after="283"/>
              <w:jc w:val="right"/>
              <w:rPr/>
            </w:pPr>
            <w:r>
              <w:rPr/>
              <w:t>(43</w:t>
            </w:r>
          </w:p>
        </w:tc>
        <w:tc>
          <w:tcPr>
            <w:tcW w:w="200" w:type="dxa"/>
            <w:tcBorders/>
            <w:shd w:fill="CCEEFF" w:val="clear"/>
            <w:vAlign w:val="bottom"/>
          </w:tcPr>
          <w:p>
            <w:pPr>
              <w:pStyle w:val="TableContents"/>
              <w:spacing w:before="0" w:after="283"/>
              <w:rPr/>
            </w:pPr>
            <w:r>
              <w:rPr/>
              <w:t>)</w:t>
            </w:r>
          </w:p>
        </w:tc>
        <w:tc>
          <w:tcPr>
            <w:tcW w:w="302" w:type="dxa"/>
            <w:tcBorders/>
            <w:shd w:fill="CCEEFF" w:val="clear"/>
            <w:vAlign w:val="bottom"/>
          </w:tcPr>
          <w:p>
            <w:pPr>
              <w:pStyle w:val="TableContents"/>
              <w:spacing w:before="0" w:after="283"/>
              <w:rPr/>
            </w:pPr>
            <w:r>
              <w:rPr/>
              <w:t> </w:t>
            </w:r>
          </w:p>
        </w:tc>
        <w:tc>
          <w:tcPr>
            <w:tcW w:w="278" w:type="dxa"/>
            <w:tcBorders/>
            <w:shd w:fill="CCEEFF" w:val="clear"/>
            <w:vAlign w:val="bottom"/>
          </w:tcPr>
          <w:p>
            <w:pPr>
              <w:pStyle w:val="TableContents"/>
              <w:spacing w:before="0" w:after="283"/>
              <w:jc w:val="left"/>
              <w:rPr/>
            </w:pPr>
            <w:r>
              <w:rPr/>
              <w:t>$</w:t>
            </w:r>
          </w:p>
        </w:tc>
        <w:tc>
          <w:tcPr>
            <w:tcW w:w="1157" w:type="dxa"/>
            <w:tcBorders/>
            <w:shd w:fill="CCEEFF" w:val="clear"/>
            <w:vAlign w:val="bottom"/>
          </w:tcPr>
          <w:p>
            <w:pPr>
              <w:pStyle w:val="TableContents"/>
              <w:spacing w:before="0" w:after="283"/>
              <w:jc w:val="right"/>
              <w:rPr/>
            </w:pPr>
            <w:r>
              <w:rPr/>
              <w:t>176</w:t>
            </w:r>
          </w:p>
        </w:tc>
        <w:tc>
          <w:tcPr>
            <w:tcW w:w="133" w:type="dxa"/>
            <w:tcBorders/>
            <w:shd w:fill="CCEEFF" w:val="clear"/>
            <w:vAlign w:val="bottom"/>
          </w:tcPr>
          <w:p>
            <w:pPr>
              <w:pStyle w:val="TableContents"/>
              <w:spacing w:before="0" w:after="283"/>
              <w:rPr/>
            </w:pPr>
            <w:r>
              <w:rPr/>
              <w:t> </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r>
        <w:trPr/>
        <w:tc>
          <w:tcPr>
            <w:tcW w:w="2989" w:type="dxa"/>
            <w:tcBorders/>
            <w:shd w:fill="auto" w:val="clear"/>
            <w:vAlign w:val="bottom"/>
          </w:tcPr>
          <w:p>
            <w:pPr>
              <w:pStyle w:val="TableContents"/>
              <w:spacing w:before="0" w:after="0"/>
              <w:ind w:left="225" w:right="0" w:hanging="225"/>
              <w:rPr/>
            </w:pPr>
            <w:r>
              <w:rPr/>
              <w:t>Capital expenditures</w:t>
            </w:r>
          </w:p>
        </w:tc>
        <w:tc>
          <w:tcPr>
            <w:tcW w:w="253"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1152" w:type="dxa"/>
            <w:tcBorders/>
            <w:shd w:fill="auto" w:val="clear"/>
            <w:vAlign w:val="bottom"/>
          </w:tcPr>
          <w:p>
            <w:pPr>
              <w:pStyle w:val="TableContents"/>
              <w:spacing w:before="0" w:after="283"/>
              <w:jc w:val="right"/>
              <w:rPr/>
            </w:pPr>
            <w:r>
              <w:rPr/>
              <w:t>811</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jc w:val="left"/>
              <w:rPr/>
            </w:pPr>
            <w:r>
              <w:rPr/>
              <w:t>$</w:t>
            </w:r>
          </w:p>
        </w:tc>
        <w:tc>
          <w:tcPr>
            <w:tcW w:w="894" w:type="dxa"/>
            <w:tcBorders/>
            <w:shd w:fill="auto" w:val="clear"/>
            <w:vAlign w:val="bottom"/>
          </w:tcPr>
          <w:p>
            <w:pPr>
              <w:pStyle w:val="TableContents"/>
              <w:spacing w:before="0" w:after="283"/>
              <w:jc w:val="right"/>
              <w:rPr/>
            </w:pPr>
            <w:r>
              <w:rPr/>
              <w:t>106</w:t>
            </w:r>
          </w:p>
        </w:tc>
        <w:tc>
          <w:tcPr>
            <w:tcW w:w="201"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jc w:val="left"/>
              <w:rPr/>
            </w:pPr>
            <w:r>
              <w:rPr/>
              <w:t>$</w:t>
            </w:r>
          </w:p>
        </w:tc>
        <w:tc>
          <w:tcPr>
            <w:tcW w:w="952" w:type="dxa"/>
            <w:tcBorders/>
            <w:shd w:fill="auto" w:val="clear"/>
            <w:vAlign w:val="bottom"/>
          </w:tcPr>
          <w:p>
            <w:pPr>
              <w:pStyle w:val="TableContents"/>
              <w:spacing w:before="0" w:after="283"/>
              <w:jc w:val="right"/>
              <w:rPr/>
            </w:pPr>
            <w:r>
              <w:rPr/>
              <w:t>11</w:t>
            </w:r>
          </w:p>
        </w:tc>
        <w:tc>
          <w:tcPr>
            <w:tcW w:w="200" w:type="dxa"/>
            <w:tcBorders/>
            <w:shd w:fill="auto" w:val="clear"/>
            <w:vAlign w:val="bottom"/>
          </w:tcPr>
          <w:p>
            <w:pPr>
              <w:pStyle w:val="TableContents"/>
              <w:spacing w:before="0" w:after="283"/>
              <w:rPr/>
            </w:pPr>
            <w:r>
              <w:rPr/>
              <w:t> </w:t>
            </w:r>
          </w:p>
        </w:tc>
        <w:tc>
          <w:tcPr>
            <w:tcW w:w="302" w:type="dxa"/>
            <w:tcBorders/>
            <w:shd w:fill="auto" w:val="clear"/>
            <w:vAlign w:val="bottom"/>
          </w:tcPr>
          <w:p>
            <w:pPr>
              <w:pStyle w:val="TableContents"/>
              <w:spacing w:before="0" w:after="283"/>
              <w:rPr/>
            </w:pPr>
            <w:r>
              <w:rPr/>
              <w:t> </w:t>
            </w:r>
          </w:p>
        </w:tc>
        <w:tc>
          <w:tcPr>
            <w:tcW w:w="278" w:type="dxa"/>
            <w:tcBorders/>
            <w:shd w:fill="auto" w:val="clear"/>
            <w:vAlign w:val="bottom"/>
          </w:tcPr>
          <w:p>
            <w:pPr>
              <w:pStyle w:val="TableContents"/>
              <w:spacing w:before="0" w:after="283"/>
              <w:jc w:val="left"/>
              <w:rPr/>
            </w:pPr>
            <w:r>
              <w:rPr/>
              <w:t>$</w:t>
            </w:r>
          </w:p>
        </w:tc>
        <w:tc>
          <w:tcPr>
            <w:tcW w:w="1157" w:type="dxa"/>
            <w:tcBorders/>
            <w:shd w:fill="auto" w:val="clear"/>
            <w:vAlign w:val="bottom"/>
          </w:tcPr>
          <w:p>
            <w:pPr>
              <w:pStyle w:val="TableContents"/>
              <w:spacing w:before="0" w:after="283"/>
              <w:jc w:val="right"/>
              <w:rPr/>
            </w:pPr>
            <w:r>
              <w:rPr/>
              <w:t>928</w:t>
            </w:r>
          </w:p>
        </w:tc>
        <w:tc>
          <w:tcPr>
            <w:tcW w:w="133" w:type="dxa"/>
            <w:tcBorders/>
            <w:shd w:fill="auto" w:val="clear"/>
            <w:vAlign w:val="bottom"/>
          </w:tcPr>
          <w:p>
            <w:pPr>
              <w:pStyle w:val="TableContents"/>
              <w:spacing w:before="0" w:after="283"/>
              <w:rPr/>
            </w:pPr>
            <w:r>
              <w:rPr/>
              <w:t> </w:t>
            </w:r>
          </w:p>
        </w:tc>
      </w:tr>
      <w:tr>
        <w:trPr/>
        <w:tc>
          <w:tcPr>
            <w:tcW w:w="2989" w:type="dxa"/>
            <w:tcBorders/>
            <w:shd w:fill="auto" w:val="clear"/>
            <w:vAlign w:val="center"/>
          </w:tcPr>
          <w:p>
            <w:pPr>
              <w:pStyle w:val="TableContents"/>
              <w:spacing w:before="0" w:after="0"/>
              <w:ind w:left="225" w:right="0" w:hanging="225"/>
              <w:rPr/>
            </w:pPr>
            <w:r>
              <w:rPr/>
              <w:t> </w:t>
            </w:r>
          </w:p>
        </w:tc>
        <w:tc>
          <w:tcPr>
            <w:tcW w:w="253" w:type="dxa"/>
            <w:tcBorders/>
            <w:shd w:fill="auto" w:val="clear"/>
            <w:vAlign w:val="center"/>
          </w:tcPr>
          <w:p>
            <w:pPr>
              <w:pStyle w:val="TableContents"/>
              <w:spacing w:before="0" w:after="283"/>
              <w:rPr/>
            </w:pPr>
            <w:r>
              <w:rPr/>
              <w:t> </w:t>
            </w:r>
          </w:p>
        </w:tc>
        <w:tc>
          <w:tcPr>
            <w:tcW w:w="143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18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1"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26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143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3"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6"/>
        <w:gridCol w:w="2208"/>
        <w:gridCol w:w="1371"/>
      </w:tblGrid>
      <w:tr>
        <w:trPr/>
        <w:tc>
          <w:tcPr>
            <w:tcW w:w="6626" w:type="dxa"/>
            <w:tcBorders/>
            <w:shd w:fill="auto" w:val="clear"/>
            <w:vAlign w:val="center"/>
          </w:tcPr>
          <w:p>
            <w:pPr>
              <w:pStyle w:val="TableContents"/>
              <w:spacing w:before="0" w:after="283"/>
              <w:rPr>
                <w:sz w:val="4"/>
                <w:szCs w:val="4"/>
              </w:rPr>
            </w:pPr>
            <w:r>
              <w:rPr>
                <w:sz w:val="4"/>
                <w:szCs w:val="4"/>
              </w:rPr>
            </w:r>
          </w:p>
        </w:tc>
        <w:tc>
          <w:tcPr>
            <w:tcW w:w="2208" w:type="dxa"/>
            <w:tcBorders/>
            <w:shd w:fill="auto" w:val="clear"/>
            <w:vAlign w:val="center"/>
          </w:tcPr>
          <w:p>
            <w:pPr>
              <w:pStyle w:val="TableContents"/>
              <w:spacing w:before="0" w:after="283"/>
              <w:rPr>
                <w:sz w:val="4"/>
                <w:szCs w:val="4"/>
              </w:rPr>
            </w:pPr>
            <w:r>
              <w:rPr>
                <w:sz w:val="4"/>
                <w:szCs w:val="4"/>
              </w:rPr>
            </w:r>
          </w:p>
        </w:tc>
        <w:tc>
          <w:tcPr>
            <w:tcW w:w="1371" w:type="dxa"/>
            <w:tcBorders/>
            <w:shd w:fill="auto" w:val="clear"/>
            <w:vAlign w:val="cente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(a)</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All other activities relate to marketing and trading, APSES and El Dorado. None of these segments is a reportable segment.</w:t>
            </w:r>
          </w:p>
        </w:tc>
      </w:tr>
      <w:tr>
        <w:trPr/>
        <w:tc>
          <w:tcPr>
            <w:tcW w:w="6626" w:type="dxa"/>
            <w:tcBorders/>
            <w:shd w:fill="auto" w:val="clear"/>
            <w:vAlign w:val="center"/>
          </w:tcPr>
          <w:p>
            <w:pPr>
              <w:pStyle w:val="TableContents"/>
              <w:spacing w:before="0" w:after="283"/>
              <w:rPr/>
            </w:pPr>
            <w:r>
              <w:rPr/>
              <w:t> </w:t>
            </w:r>
          </w:p>
        </w:tc>
        <w:tc>
          <w:tcPr>
            <w:tcW w:w="3579" w:type="dxa"/>
            <w:gridSpan w:val="2"/>
            <w:tcBorders/>
            <w:shd w:fill="auto" w:val="clea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(b)</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Effective April 1, 2005, revenues of approximately $40 million from Off-System Sales, which were previously reported in the other segment, began being reported in the regulated electricity segment in accordance with the retail rate case settlement.</w:t>
            </w:r>
          </w:p>
        </w:tc>
      </w:tr>
      <w:tr>
        <w:trPr/>
        <w:tc>
          <w:tcPr>
            <w:tcW w:w="6626" w:type="dxa"/>
            <w:tcBorders/>
            <w:shd w:fill="auto" w:val="clear"/>
            <w:vAlign w:val="center"/>
          </w:tcPr>
          <w:p>
            <w:pPr>
              <w:pStyle w:val="TableContents"/>
              <w:spacing w:before="0" w:after="283"/>
              <w:rPr/>
            </w:pPr>
            <w:r>
              <w:rPr/>
              <w:t> </w:t>
            </w:r>
          </w:p>
        </w:tc>
        <w:tc>
          <w:tcPr>
            <w:tcW w:w="3579" w:type="dxa"/>
            <w:gridSpan w:val="2"/>
            <w:tcBorders/>
            <w:shd w:fill="auto" w:val="clear"/>
          </w:tcPr>
          <w:p>
            <w:pPr>
              <w:pStyle w:val="TableContents"/>
              <w:spacing w:before="0" w:after="283"/>
              <w:rPr>
                <w:sz w:val="4"/>
                <w:szCs w:val="4"/>
              </w:rPr>
            </w:pPr>
            <w:r>
              <w:rPr>
                <w:sz w:val="4"/>
                <w:szCs w:val="4"/>
              </w:rPr>
            </w:r>
          </w:p>
        </w:tc>
      </w:tr>
      <w:tr>
        <w:trPr/>
        <w:tc>
          <w:tcPr>
            <w:tcW w:w="6626" w:type="dxa"/>
            <w:tcBorders/>
            <w:shd w:fill="auto" w:val="clear"/>
          </w:tcPr>
          <w:p>
            <w:pPr>
              <w:pStyle w:val="TableContents"/>
              <w:spacing w:before="0" w:after="283"/>
              <w:jc w:val="left"/>
              <w:rPr/>
            </w:pPr>
            <w:r>
              <w:rPr/>
              <w:t>(c)</w:t>
            </w:r>
          </w:p>
        </w:tc>
        <w:tc>
          <w:tcPr>
            <w:tcW w:w="2208" w:type="dxa"/>
            <w:tcBorders/>
            <w:shd w:fill="auto" w:val="clear"/>
          </w:tcPr>
          <w:p>
            <w:pPr>
              <w:pStyle w:val="TableContents"/>
              <w:spacing w:before="0" w:after="283"/>
              <w:rPr/>
            </w:pPr>
            <w:r>
              <w:rPr/>
              <w:t> </w:t>
            </w:r>
          </w:p>
        </w:tc>
        <w:tc>
          <w:tcPr>
            <w:tcW w:w="1371" w:type="dxa"/>
            <w:tcBorders/>
            <w:shd w:fill="auto" w:val="clear"/>
          </w:tcPr>
          <w:p>
            <w:pPr>
              <w:pStyle w:val="TableContents"/>
              <w:spacing w:before="0" w:after="283"/>
              <w:rPr/>
            </w:pPr>
            <w:r>
              <w:rPr/>
              <w:t>The other segment primarily relates to the sale and operations of Silverhawk. See Note 22.</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18.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the impact of market fluctuations in the commodity price and transportation costs of electricity, natural gas, coal, emissions allowances and in interest rates. We manage risks associated with these market fluctuations by utilizing various instruments that qualify as derivatives, including exchange-traded futures and options and over-the-counter forwards, options and swaps. As part of our overall risk management program, we use such instruments to hedge purchases and sales of electricity, fuels, and emissions allowances and credits. As of December 31, 2007, we hedged certain exposures to the price variability of commodities for a maximum of 39 months. The changes in market value of such contracts have a high correlation to price changes in the hedged transactions. </w:t>
      </w:r>
    </w:p>
    <w:p>
      <w:pPr>
        <w:pStyle w:val="TextBody"/>
        <w:spacing w:before="120" w:after="283"/>
        <w:jc w:val="left"/>
        <w:rPr/>
      </w:pPr>
      <w:r>
        <w:rPr/>
        <w:t>     </w:t>
      </w:r>
      <w:r>
        <w:rPr>
          <w:rFonts w:ascii="Times New Roman;Times;serif" w:hAnsi="Times New Roman;Times;serif"/>
          <w:sz w:val="17"/>
        </w:rPr>
        <w:t xml:space="preserve">We recognize all derivatives, except those which qualify for a scope exception, as either assets or liabilities on the balance sheet and measure those instruments at fair value in accordance </w:t>
      </w:r>
    </w:p>
    <w:p>
      <w:pPr>
        <w:pStyle w:val="TextBody"/>
        <w:jc w:val="center"/>
        <w:rPr>
          <w:rFonts w:ascii="Times New Roman;Times;serif" w:hAnsi="Times New Roman;Times;serif"/>
          <w:sz w:val="17"/>
        </w:rPr>
      </w:pPr>
      <w:r>
        <w:rPr>
          <w:rFonts w:ascii="Times New Roman;Times;serif" w:hAnsi="Times New Roman;Times;serif"/>
          <w:sz w:val="17"/>
        </w:rPr>
        <w:t xml:space="preserve">108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with SFAS No. 133, as amended by SFAS No. 149. Derivative commodity contracts for the physical delivery of purchase and sale quantities transacted in the normal course of business qualify for the normal purchase and sales exception and are accounted for under the accrual method of accounting. Changes in the fair value of derivative instruments are recognized periodically in income unless certain hedge criteria are met. For cash flow hedges, the effective portion of changes in the fair value of the derivative is recognized in common stock equity (as a component of other comprehensive income (loss)). For fair value hedges, the gain or loss on the derivative as well as the offsetting loss or gain on the hedged item associated with the hedged risk are recognized in earnings. We use cash flow hedges to limit our exposure to cash flow variability on forecasted transactions. We use fair value hedges to limit our exposure to changes in fair value of an asset or liability. </w:t>
      </w:r>
    </w:p>
    <w:p>
      <w:pPr>
        <w:pStyle w:val="TextBody"/>
        <w:spacing w:before="120" w:after="283"/>
        <w:jc w:val="left"/>
        <w:rPr/>
      </w:pPr>
      <w:r>
        <w:rPr/>
        <w:t>     </w:t>
      </w:r>
      <w:r>
        <w:rPr>
          <w:rFonts w:ascii="Times New Roman;Times;serif" w:hAnsi="Times New Roman;Times;serif"/>
          <w:sz w:val="17"/>
        </w:rPr>
        <w:t xml:space="preserve">For its regulated operations, APS defers for future rate recovery 90% of gains and losses on derivatives that would otherwise be recognized in income. In the following discussion, amounts that would otherwise be recognized in income will be recorded as either a regulatory asset or liability and have no effect on earnings to the extent these amounts are eligible to be recovered through the PSA. </w:t>
      </w:r>
    </w:p>
    <w:p>
      <w:pPr>
        <w:pStyle w:val="TextBody"/>
        <w:spacing w:before="120" w:after="283"/>
        <w:jc w:val="left"/>
        <w:rPr/>
      </w:pPr>
      <w:r>
        <w:rPr/>
        <w:t>     </w:t>
      </w:r>
      <w:r>
        <w:rPr>
          <w:rFonts w:ascii="Times New Roman;Times;serif" w:hAnsi="Times New Roman;Times;serif"/>
          <w:sz w:val="17"/>
        </w:rPr>
        <w:t xml:space="preserve">We assess hedge effectiveness both at inception and on a continuing basis. Hedge effectiveness is related to the degree to which the derivative contract and the hedged item are correlated and is measured based on the relative changes in fair value between the derivative contract and the hedged item over time. We exclude the time value of certain options from our assessment of hedge effectiveness. Any change in the fair value resulting from ineffectiveness, or the amount by which the derivative contract and the hedged commodity are not directly correlated, is recognized immediately in net income. </w:t>
      </w:r>
    </w:p>
    <w:p>
      <w:pPr>
        <w:pStyle w:val="TextBody"/>
        <w:spacing w:before="120" w:after="283"/>
        <w:jc w:val="left"/>
        <w:rPr/>
      </w:pPr>
      <w:r>
        <w:rPr/>
        <w:t>     </w:t>
      </w:r>
      <w:r>
        <w:rPr>
          <w:rFonts w:ascii="Times New Roman;Times;serif" w:hAnsi="Times New Roman;Times;serif"/>
          <w:sz w:val="17"/>
        </w:rPr>
        <w:t xml:space="preserve">Both non-trading and trading derivatives that do not qualify for a scope exception are classified as assets and liabilities from risk management and trading activities on the Consolidated Balance Sheets. Certain of our non-trading derivatives qualify for cash flow hedge accounting treatment. Non-trading derivatives, or any portion thereof that are not effective hedges, are adjusted to fair value through income. Realized gains and losses related to non-trading derivatives that qualify as cash flow hedges of expected transactions are recognized in revenue or purchased power and fuel expense as an offset to the related item being hedged when the underlying hedged physical transaction impacts earnings. If it becomes probable that a forecasted transaction will not occur, we discontinue the use of hedge accounting and recognize in income the unrealized gains and losses that were previously recorded in other comprehensive income (loss). In the event a non-trading derivative is terminated or settled, the unrealized gains and losses remain in other comprehensive income (loss), and are recognized in income when the underlying transaction impacts earnings. </w:t>
      </w:r>
    </w:p>
    <w:p>
      <w:pPr>
        <w:pStyle w:val="TextBody"/>
        <w:spacing w:before="120" w:after="283"/>
        <w:jc w:val="left"/>
        <w:rPr/>
      </w:pPr>
      <w:r>
        <w:rPr/>
        <w:t>     </w:t>
      </w:r>
      <w:r>
        <w:rPr>
          <w:rFonts w:ascii="Times New Roman;Times;serif" w:hAnsi="Times New Roman;Times;serif"/>
          <w:sz w:val="17"/>
        </w:rPr>
        <w:t xml:space="preserve">All gains and losses (realized and unrealized) on trading contracts that qualify as derivatives are included in marketing and trading revenues on the Consolidated Statements of Income on a net basis. Trading contracts that do not meet the definition of a derivative are accounted for on an accrual basis with the associated revenues and costs recorded at the time the contracted commodities are delivered or received. </w:t>
      </w:r>
    </w:p>
    <w:p>
      <w:pPr>
        <w:pStyle w:val="TextBody"/>
        <w:spacing w:before="120" w:after="283"/>
        <w:jc w:val="left"/>
        <w:rPr/>
      </w:pPr>
      <w:r>
        <w:rPr/>
        <w:t>     </w:t>
      </w:r>
      <w:r>
        <w:rPr>
          <w:rFonts w:ascii="Times New Roman;Times;serif" w:hAnsi="Times New Roman;Times;serif"/>
          <w:sz w:val="17"/>
        </w:rPr>
        <w:t xml:space="preserve">In the electricity business, some contracts to purchase energy are netted against other contracts to sell energy. This is called book-out and usually occurs in contracts that have the same terms (quantities and delivery points) and for which power does not flow. We net these book-outs, which reduces both revenues and fuel and purchased power costs in our Consolidated Statement of Income, but this does not impact our financial condition, net income or cash flows. </w:t>
      </w:r>
    </w:p>
    <w:p>
      <w:pPr>
        <w:pStyle w:val="TextBody"/>
        <w:jc w:val="center"/>
        <w:rPr>
          <w:rFonts w:ascii="Times New Roman;Times;serif" w:hAnsi="Times New Roman;Times;serif"/>
          <w:sz w:val="17"/>
        </w:rPr>
      </w:pPr>
      <w:r>
        <w:rPr>
          <w:rFonts w:ascii="Times New Roman;Times;serif" w:hAnsi="Times New Roman;Times;serif"/>
          <w:sz w:val="17"/>
        </w:rPr>
        <w:t xml:space="preserve">109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our hedged positions included in the Consolidated Statements of Income, after consideration of amounts deferred under the PSA, for the years ended December 31, 2007, 2006 and 2005 are comprised of the following (dollars in thousands): </w:t>
      </w:r>
    </w:p>
    <w:tbl>
      <w:tblPr>
        <w:tblW w:w="5000" w:type="pct"/>
        <w:jc w:val="center"/>
        <w:tblInd w:w="0" w:type="dxa"/>
        <w:tblCellMar>
          <w:top w:w="0" w:type="dxa"/>
          <w:left w:w="0" w:type="dxa"/>
          <w:bottom w:w="0" w:type="dxa"/>
          <w:right w:w="0" w:type="dxa"/>
        </w:tblCellMar>
      </w:tblPr>
      <w:tblGrid>
        <w:gridCol w:w="5352"/>
        <w:gridCol w:w="386"/>
        <w:gridCol w:w="327"/>
        <w:gridCol w:w="578"/>
        <w:gridCol w:w="254"/>
        <w:gridCol w:w="386"/>
        <w:gridCol w:w="327"/>
        <w:gridCol w:w="647"/>
        <w:gridCol w:w="286"/>
        <w:gridCol w:w="385"/>
        <w:gridCol w:w="327"/>
        <w:gridCol w:w="688"/>
        <w:gridCol w:w="262"/>
      </w:tblGrid>
      <w:tr>
        <w:trPr/>
        <w:tc>
          <w:tcPr>
            <w:tcW w:w="5352"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578"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r>
      <w:tr>
        <w:trPr/>
        <w:tc>
          <w:tcPr>
            <w:tcW w:w="5352"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1159"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86" w:type="dxa"/>
            <w:tcBorders/>
            <w:shd w:fill="auto" w:val="clear"/>
            <w:vAlign w:val="bottom"/>
          </w:tcPr>
          <w:p>
            <w:pPr>
              <w:pStyle w:val="TableContents"/>
              <w:spacing w:before="0" w:after="283"/>
              <w:rPr/>
            </w:pPr>
            <w:r>
              <w:rPr/>
              <w:t> </w:t>
            </w:r>
          </w:p>
        </w:tc>
        <w:tc>
          <w:tcPr>
            <w:tcW w:w="126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385" w:type="dxa"/>
            <w:tcBorders/>
            <w:shd w:fill="auto" w:val="clear"/>
            <w:vAlign w:val="bottom"/>
          </w:tcPr>
          <w:p>
            <w:pPr>
              <w:pStyle w:val="TableContents"/>
              <w:spacing w:before="0" w:after="283"/>
              <w:rPr/>
            </w:pPr>
            <w:r>
              <w:rPr/>
              <w:t> </w:t>
            </w:r>
          </w:p>
        </w:tc>
        <w:tc>
          <w:tcPr>
            <w:tcW w:w="127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5352"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8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jc w:val="right"/>
              <w:rPr/>
            </w:pPr>
            <w:r>
              <w:rPr/>
              <w:t>$</w:t>
            </w:r>
          </w:p>
        </w:tc>
        <w:tc>
          <w:tcPr>
            <w:tcW w:w="578" w:type="dxa"/>
            <w:tcBorders/>
            <w:shd w:fill="CCEEFF" w:val="clear"/>
            <w:vAlign w:val="bottom"/>
          </w:tcPr>
          <w:p>
            <w:pPr>
              <w:pStyle w:val="TableContents"/>
              <w:spacing w:before="0" w:after="283"/>
              <w:jc w:val="right"/>
              <w:rPr/>
            </w:pPr>
            <w:r>
              <w:rPr/>
              <w:t>1,430</w:t>
            </w:r>
          </w:p>
        </w:tc>
        <w:tc>
          <w:tcPr>
            <w:tcW w:w="25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jc w:val="right"/>
              <w:rPr/>
            </w:pPr>
            <w:r>
              <w:rPr/>
              <w:t>$</w:t>
            </w:r>
          </w:p>
        </w:tc>
        <w:tc>
          <w:tcPr>
            <w:tcW w:w="647" w:type="dxa"/>
            <w:tcBorders/>
            <w:shd w:fill="CCEEFF" w:val="clear"/>
            <w:vAlign w:val="bottom"/>
          </w:tcPr>
          <w:p>
            <w:pPr>
              <w:pStyle w:val="TableContents"/>
              <w:spacing w:before="0" w:after="283"/>
              <w:jc w:val="right"/>
              <w:rPr/>
            </w:pPr>
            <w:r>
              <w:rPr/>
              <w:t>(5,666</w:t>
            </w:r>
          </w:p>
        </w:tc>
        <w:tc>
          <w:tcPr>
            <w:tcW w:w="286" w:type="dxa"/>
            <w:tcBorders/>
            <w:shd w:fill="CCEEFF" w:val="clear"/>
            <w:vAlign w:val="bottom"/>
          </w:tcPr>
          <w:p>
            <w:pPr>
              <w:pStyle w:val="TableContents"/>
              <w:spacing w:before="0" w:after="283"/>
              <w:rPr/>
            </w:pPr>
            <w:r>
              <w:rPr/>
              <w:t>)</w:t>
            </w:r>
          </w:p>
        </w:tc>
        <w:tc>
          <w:tcPr>
            <w:tcW w:w="385"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jc w:val="right"/>
              <w:rPr/>
            </w:pPr>
            <w:r>
              <w:rPr/>
              <w:t>$</w:t>
            </w:r>
          </w:p>
        </w:tc>
        <w:tc>
          <w:tcPr>
            <w:tcW w:w="688" w:type="dxa"/>
            <w:tcBorders/>
            <w:shd w:fill="CCEEFF" w:val="clear"/>
            <w:vAlign w:val="bottom"/>
          </w:tcPr>
          <w:p>
            <w:pPr>
              <w:pStyle w:val="TableContents"/>
              <w:spacing w:before="0" w:after="283"/>
              <w:jc w:val="right"/>
              <w:rPr/>
            </w:pPr>
            <w:r>
              <w:rPr/>
              <w:t>14,289</w:t>
            </w:r>
          </w:p>
        </w:tc>
        <w:tc>
          <w:tcPr>
            <w:tcW w:w="262" w:type="dxa"/>
            <w:tcBorders/>
            <w:shd w:fill="CCEEFF" w:val="clear"/>
            <w:vAlign w:val="bottom"/>
          </w:tcPr>
          <w:p>
            <w:pPr>
              <w:pStyle w:val="TableContents"/>
              <w:spacing w:before="0" w:after="283"/>
              <w:rPr/>
            </w:pPr>
            <w:r>
              <w:rPr/>
              <w:t> </w:t>
            </w:r>
          </w:p>
        </w:tc>
      </w:tr>
      <w:tr>
        <w:trPr/>
        <w:tc>
          <w:tcPr>
            <w:tcW w:w="5352"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8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578" w:type="dxa"/>
            <w:tcBorders/>
            <w:shd w:fill="auto" w:val="clear"/>
            <w:vAlign w:val="bottom"/>
          </w:tcPr>
          <w:p>
            <w:pPr>
              <w:pStyle w:val="TableContents"/>
              <w:spacing w:before="0" w:after="283"/>
              <w:jc w:val="right"/>
              <w:rPr/>
            </w:pPr>
            <w:r>
              <w:rPr/>
              <w:t></w:t>
            </w:r>
          </w:p>
        </w:tc>
        <w:tc>
          <w:tcPr>
            <w:tcW w:w="25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jc w:val="right"/>
              <w:rPr/>
            </w:pPr>
            <w:r>
              <w:rPr/>
              <w:t> </w:t>
            </w:r>
          </w:p>
        </w:tc>
        <w:tc>
          <w:tcPr>
            <w:tcW w:w="647" w:type="dxa"/>
            <w:tcBorders/>
            <w:shd w:fill="auto" w:val="clear"/>
            <w:vAlign w:val="bottom"/>
          </w:tcPr>
          <w:p>
            <w:pPr>
              <w:pStyle w:val="TableContents"/>
              <w:spacing w:before="0" w:after="283"/>
              <w:jc w:val="right"/>
              <w:rPr/>
            </w:pPr>
            <w:r>
              <w:rPr/>
              <w:t>(10</w:t>
            </w:r>
          </w:p>
        </w:tc>
        <w:tc>
          <w:tcPr>
            <w:tcW w:w="286" w:type="dxa"/>
            <w:tcBorders/>
            <w:shd w:fill="auto" w:val="clear"/>
            <w:vAlign w:val="bottom"/>
          </w:tcPr>
          <w:p>
            <w:pPr>
              <w:pStyle w:val="TableContents"/>
              <w:spacing w:before="0" w:after="283"/>
              <w:rPr/>
            </w:pPr>
            <w:r>
              <w:rPr/>
              <w:t>)</w:t>
            </w:r>
          </w:p>
        </w:tc>
        <w:tc>
          <w:tcPr>
            <w:tcW w:w="385" w:type="dxa"/>
            <w:tcBorders/>
            <w:shd w:fill="auto" w:val="clear"/>
            <w:vAlign w:val="bottom"/>
          </w:tcPr>
          <w:p>
            <w:pPr>
              <w:pStyle w:val="TableContents"/>
              <w:spacing w:before="0" w:after="283"/>
              <w:rPr/>
            </w:pPr>
            <w:r>
              <w:rPr/>
              <w:t> </w:t>
            </w:r>
          </w:p>
        </w:tc>
        <w:tc>
          <w:tcPr>
            <w:tcW w:w="327" w:type="dxa"/>
            <w:tcBorders/>
            <w:shd w:fill="auto" w:val="clear"/>
            <w:vAlign w:val="bottom"/>
          </w:tcPr>
          <w:p>
            <w:pPr>
              <w:pStyle w:val="TableContents"/>
              <w:spacing w:before="0" w:after="283"/>
              <w:rPr/>
            </w:pPr>
            <w:r>
              <w:rPr/>
              <w:t> </w:t>
            </w:r>
          </w:p>
        </w:tc>
        <w:tc>
          <w:tcPr>
            <w:tcW w:w="688" w:type="dxa"/>
            <w:tcBorders/>
            <w:shd w:fill="auto" w:val="clear"/>
            <w:vAlign w:val="bottom"/>
          </w:tcPr>
          <w:p>
            <w:pPr>
              <w:pStyle w:val="TableContents"/>
              <w:spacing w:before="0" w:after="283"/>
              <w:jc w:val="right"/>
              <w:rPr/>
            </w:pPr>
            <w:r>
              <w:rPr/>
              <w:t>620</w:t>
            </w:r>
          </w:p>
        </w:tc>
        <w:tc>
          <w:tcPr>
            <w:tcW w:w="262" w:type="dxa"/>
            <w:tcBorders/>
            <w:shd w:fill="auto" w:val="clear"/>
            <w:vAlign w:val="bottom"/>
          </w:tcPr>
          <w:p>
            <w:pPr>
              <w:pStyle w:val="TableContents"/>
              <w:spacing w:before="0" w:after="283"/>
              <w:rPr/>
            </w:pPr>
            <w:r>
              <w:rPr/>
              <w:t> </w:t>
            </w:r>
          </w:p>
        </w:tc>
      </w:tr>
      <w:tr>
        <w:trPr/>
        <w:tc>
          <w:tcPr>
            <w:tcW w:w="5352" w:type="dxa"/>
            <w:tcBorders/>
            <w:shd w:fill="CCEEFF" w:val="clear"/>
            <w:vAlign w:val="bottom"/>
          </w:tcPr>
          <w:p>
            <w:pPr>
              <w:pStyle w:val="TableContents"/>
              <w:spacing w:before="0" w:after="0"/>
              <w:ind w:left="225" w:right="0" w:hanging="225"/>
              <w:rPr/>
            </w:pPr>
            <w:r>
              <w:rPr/>
              <w:t>Gains from the discontinuance of cash flow hedges</w:t>
            </w:r>
          </w:p>
        </w:tc>
        <w:tc>
          <w:tcPr>
            <w:tcW w:w="38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578" w:type="dxa"/>
            <w:tcBorders/>
            <w:shd w:fill="CCEEFF" w:val="clear"/>
            <w:vAlign w:val="bottom"/>
          </w:tcPr>
          <w:p>
            <w:pPr>
              <w:pStyle w:val="TableContents"/>
              <w:spacing w:before="0" w:after="283"/>
              <w:jc w:val="right"/>
              <w:rPr/>
            </w:pPr>
            <w:r>
              <w:rPr/>
              <w:t>320</w:t>
            </w:r>
          </w:p>
        </w:tc>
        <w:tc>
          <w:tcPr>
            <w:tcW w:w="25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pPr>
            <w:r>
              <w:rPr/>
              <w:t>453</w:t>
            </w:r>
          </w:p>
        </w:tc>
        <w:tc>
          <w:tcPr>
            <w:tcW w:w="286"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327" w:type="dxa"/>
            <w:tcBorders/>
            <w:shd w:fill="CCEEFF" w:val="clear"/>
            <w:vAlign w:val="bottom"/>
          </w:tcPr>
          <w:p>
            <w:pPr>
              <w:pStyle w:val="TableContents"/>
              <w:spacing w:before="0" w:after="283"/>
              <w:rPr/>
            </w:pPr>
            <w:r>
              <w:rPr/>
              <w:t> </w:t>
            </w:r>
          </w:p>
        </w:tc>
        <w:tc>
          <w:tcPr>
            <w:tcW w:w="688" w:type="dxa"/>
            <w:tcBorders/>
            <w:shd w:fill="CCEEFF" w:val="clear"/>
            <w:vAlign w:val="bottom"/>
          </w:tcPr>
          <w:p>
            <w:pPr>
              <w:pStyle w:val="TableContents"/>
              <w:spacing w:before="0" w:after="283"/>
              <w:jc w:val="right"/>
              <w:rPr/>
            </w:pPr>
            <w:r>
              <w:rPr/>
              <w:t>556</w:t>
            </w:r>
          </w:p>
        </w:tc>
        <w:tc>
          <w:tcPr>
            <w:tcW w:w="262"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2008, we estimate that a net gain of $18 million before income taxes will be reclassified from accumulated other comprehensive income as an offset to the effect of market price changes for the related hedged transactions. To the extent the amounts are eligible for inclusion in the PSA, the amounts will be recorded as either a regulatory asset or liability and have no effect on earnings (see Note 3). </w:t>
      </w:r>
    </w:p>
    <w:p>
      <w:pPr>
        <w:pStyle w:val="TextBody"/>
        <w:spacing w:before="120" w:after="283"/>
        <w:jc w:val="left"/>
        <w:rPr/>
      </w:pPr>
      <w:r>
        <w:rPr/>
        <w:t>     </w:t>
      </w:r>
      <w:r>
        <w:rPr>
          <w:rFonts w:ascii="Times New Roman;Times;serif" w:hAnsi="Times New Roman;Times;serif"/>
          <w:sz w:val="17"/>
        </w:rPr>
        <w:t xml:space="preserve">The following table summarizes our assets and liabilities from risk management and trading activities in accordance with FIN 39-1 at December 31, 2007 and 2006 (dollars in thousands): </w:t>
      </w:r>
    </w:p>
    <w:tbl>
      <w:tblPr>
        <w:tblW w:w="5000" w:type="pct"/>
        <w:jc w:val="center"/>
        <w:tblInd w:w="0" w:type="dxa"/>
        <w:tblCellMar>
          <w:top w:w="0" w:type="dxa"/>
          <w:left w:w="0" w:type="dxa"/>
          <w:bottom w:w="0" w:type="dxa"/>
          <w:right w:w="0" w:type="dxa"/>
        </w:tblCellMar>
      </w:tblPr>
      <w:tblGrid>
        <w:gridCol w:w="3202"/>
        <w:gridCol w:w="261"/>
        <w:gridCol w:w="152"/>
        <w:gridCol w:w="747"/>
        <w:gridCol w:w="89"/>
        <w:gridCol w:w="261"/>
        <w:gridCol w:w="195"/>
        <w:gridCol w:w="959"/>
        <w:gridCol w:w="89"/>
        <w:gridCol w:w="261"/>
        <w:gridCol w:w="158"/>
        <w:gridCol w:w="843"/>
        <w:gridCol w:w="117"/>
        <w:gridCol w:w="261"/>
        <w:gridCol w:w="198"/>
        <w:gridCol w:w="921"/>
        <w:gridCol w:w="117"/>
        <w:gridCol w:w="261"/>
        <w:gridCol w:w="171"/>
        <w:gridCol w:w="842"/>
        <w:gridCol w:w="100"/>
      </w:tblGrid>
      <w:tr>
        <w:trPr/>
        <w:tc>
          <w:tcPr>
            <w:tcW w:w="3202"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100" w:type="dxa"/>
            <w:tcBorders/>
            <w:shd w:fill="auto" w:val="clear"/>
            <w:vAlign w:val="bottom"/>
          </w:tcPr>
          <w:p>
            <w:pPr>
              <w:pStyle w:val="TableContents"/>
              <w:spacing w:before="0" w:after="283"/>
              <w:rPr/>
            </w:pPr>
            <w:r>
              <w:rPr/>
              <w:t> </w:t>
            </w:r>
          </w:p>
        </w:tc>
      </w:tr>
      <w:tr>
        <w:trPr/>
        <w:tc>
          <w:tcPr>
            <w:tcW w:w="3202"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Investments</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3"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pPr>
            <w:r>
              <w:rPr/>
              <w:t>Deferred</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13" w:type="dxa"/>
            <w:gridSpan w:val="2"/>
            <w:tcBorders/>
            <w:shd w:fill="auto" w:val="clear"/>
            <w:vAlign w:val="bottom"/>
          </w:tcPr>
          <w:p>
            <w:pPr>
              <w:pStyle w:val="TableContents"/>
              <w:spacing w:before="0" w:after="283"/>
              <w:jc w:val="center"/>
              <w:rPr/>
            </w:pPr>
            <w:r>
              <w:rPr/>
              <w:t> </w:t>
            </w:r>
          </w:p>
        </w:tc>
        <w:tc>
          <w:tcPr>
            <w:tcW w:w="100" w:type="dxa"/>
            <w:tcBorders/>
            <w:shd w:fill="auto" w:val="clear"/>
            <w:vAlign w:val="bottom"/>
          </w:tcPr>
          <w:p>
            <w:pPr>
              <w:pStyle w:val="TableContents"/>
              <w:spacing w:before="0" w:after="283"/>
              <w:rPr/>
            </w:pPr>
            <w:r>
              <w:rPr/>
              <w:t> </w:t>
            </w:r>
          </w:p>
        </w:tc>
      </w:tr>
      <w:tr>
        <w:trPr/>
        <w:tc>
          <w:tcPr>
            <w:tcW w:w="3202"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899" w:type="dxa"/>
            <w:gridSpan w:val="2"/>
            <w:tcBorders/>
            <w:shd w:fill="auto" w:val="clear"/>
            <w:vAlign w:val="bottom"/>
          </w:tcPr>
          <w:p>
            <w:pPr>
              <w:pStyle w:val="TableContents"/>
              <w:spacing w:before="0" w:after="283"/>
              <w:jc w:val="center"/>
              <w:rPr/>
            </w:pPr>
            <w:r>
              <w:rPr/>
              <w:t xml:space="preserve">Current </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54" w:type="dxa"/>
            <w:gridSpan w:val="2"/>
            <w:tcBorders/>
            <w:shd w:fill="auto" w:val="clear"/>
            <w:vAlign w:val="bottom"/>
          </w:tcPr>
          <w:p>
            <w:pPr>
              <w:pStyle w:val="TableContents"/>
              <w:spacing w:before="0" w:after="283"/>
              <w:jc w:val="center"/>
              <w:rPr/>
            </w:pPr>
            <w:r>
              <w:rPr/>
              <w:t>and Other</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01" w:type="dxa"/>
            <w:gridSpan w:val="2"/>
            <w:tcBorders/>
            <w:shd w:fill="auto" w:val="clear"/>
            <w:vAlign w:val="bottom"/>
          </w:tcPr>
          <w:p>
            <w:pPr>
              <w:pStyle w:val="TableContents"/>
              <w:spacing w:before="0" w:after="283"/>
              <w:jc w:val="center"/>
              <w:rPr/>
            </w:pPr>
            <w:r>
              <w:rPr/>
              <w:t>Current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pPr>
            <w:r>
              <w:rPr/>
              <w:t>Credits and</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13" w:type="dxa"/>
            <w:gridSpan w:val="2"/>
            <w:tcBorders/>
            <w:shd w:fill="auto" w:val="clear"/>
            <w:vAlign w:val="bottom"/>
          </w:tcPr>
          <w:p>
            <w:pPr>
              <w:pStyle w:val="TableContents"/>
              <w:spacing w:before="0" w:after="283"/>
              <w:jc w:val="center"/>
              <w:rPr/>
            </w:pPr>
            <w:r>
              <w:rPr/>
              <w:t>Net Asset</w:t>
            </w:r>
          </w:p>
        </w:tc>
        <w:tc>
          <w:tcPr>
            <w:tcW w:w="100" w:type="dxa"/>
            <w:tcBorders/>
            <w:shd w:fill="auto" w:val="clear"/>
            <w:vAlign w:val="bottom"/>
          </w:tcPr>
          <w:p>
            <w:pPr>
              <w:pStyle w:val="TableContents"/>
              <w:spacing w:before="0" w:after="283"/>
              <w:rPr/>
            </w:pPr>
            <w:r>
              <w:rPr/>
              <w:t> </w:t>
            </w:r>
          </w:p>
        </w:tc>
      </w:tr>
      <w:tr>
        <w:trPr/>
        <w:tc>
          <w:tcPr>
            <w:tcW w:w="3202" w:type="dxa"/>
            <w:tcBorders>
              <w:bottom w:val="single" w:sz="2" w:space="0" w:color="000000"/>
            </w:tcBorders>
            <w:shd w:fill="auto" w:val="clear"/>
            <w:tcMar>
              <w:bottom w:w="28" w:type="dxa"/>
            </w:tcMar>
            <w:vAlign w:val="bottom"/>
          </w:tcPr>
          <w:p>
            <w:pPr>
              <w:pStyle w:val="TableContents"/>
              <w:spacing w:before="0" w:after="283"/>
              <w:jc w:val="left"/>
              <w:rPr/>
            </w:pPr>
            <w:r>
              <w:rPr/>
              <w:t>December 31, 2007</w:t>
            </w:r>
          </w:p>
        </w:tc>
        <w:tc>
          <w:tcPr>
            <w:tcW w:w="261" w:type="dxa"/>
            <w:tcBorders/>
            <w:shd w:fill="auto" w:val="clear"/>
            <w:vAlign w:val="bottom"/>
          </w:tcPr>
          <w:p>
            <w:pPr>
              <w:pStyle w:val="TableContents"/>
              <w:spacing w:before="0" w:after="283"/>
              <w:rPr/>
            </w:pPr>
            <w:r>
              <w:rPr/>
              <w:t> </w:t>
            </w:r>
          </w:p>
        </w:tc>
        <w:tc>
          <w:tcPr>
            <w:tcW w:w="89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54"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0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013"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00" w:type="dxa"/>
            <w:tcBorders/>
            <w:shd w:fill="auto" w:val="clear"/>
            <w:vAlign w:val="bottom"/>
          </w:tcPr>
          <w:p>
            <w:pPr>
              <w:pStyle w:val="TableContents"/>
              <w:spacing w:before="0" w:after="283"/>
              <w:rPr/>
            </w:pPr>
            <w:r>
              <w:rPr/>
              <w:t> </w:t>
            </w:r>
          </w:p>
        </w:tc>
      </w:tr>
      <w:tr>
        <w:trPr/>
        <w:tc>
          <w:tcPr>
            <w:tcW w:w="3202" w:type="dxa"/>
            <w:tcBorders/>
            <w:shd w:fill="CCEEFF" w:val="clear"/>
            <w:vAlign w:val="bottom"/>
          </w:tcPr>
          <w:p>
            <w:pPr>
              <w:pStyle w:val="TableContents"/>
              <w:spacing w:before="0" w:after="0"/>
              <w:ind w:left="450" w:right="0" w:hanging="225"/>
              <w:rPr/>
            </w:pPr>
            <w:r>
              <w:rPr/>
              <w:t>Mark-to-market</w:t>
            </w:r>
          </w:p>
        </w:tc>
        <w:tc>
          <w:tcPr>
            <w:tcW w:w="261"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26,333</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9" w:type="dxa"/>
            <w:tcBorders/>
            <w:shd w:fill="CCEEFF" w:val="clear"/>
            <w:vAlign w:val="bottom"/>
          </w:tcPr>
          <w:p>
            <w:pPr>
              <w:pStyle w:val="TableContents"/>
              <w:spacing w:before="0" w:after="283"/>
              <w:jc w:val="right"/>
              <w:rPr/>
            </w:pPr>
            <w:r>
              <w:rPr/>
              <w:t>48,928</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3" w:type="dxa"/>
            <w:tcBorders/>
            <w:shd w:fill="CCEEFF" w:val="clear"/>
            <w:vAlign w:val="bottom"/>
          </w:tcPr>
          <w:p>
            <w:pPr>
              <w:pStyle w:val="TableContents"/>
              <w:spacing w:before="0" w:after="283"/>
              <w:jc w:val="right"/>
              <w:rPr/>
            </w:pPr>
            <w:r>
              <w:rPr/>
              <w:t>(30,786</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(4,701</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39,774</w:t>
            </w:r>
          </w:p>
        </w:tc>
        <w:tc>
          <w:tcPr>
            <w:tcW w:w="100" w:type="dxa"/>
            <w:tcBorders/>
            <w:shd w:fill="CCEEFF" w:val="clear"/>
            <w:vAlign w:val="bottom"/>
          </w:tcPr>
          <w:p>
            <w:pPr>
              <w:pStyle w:val="TableContents"/>
              <w:spacing w:before="0" w:after="283"/>
              <w:rPr/>
            </w:pPr>
            <w:r>
              <w:rPr/>
              <w:t> </w:t>
            </w:r>
          </w:p>
        </w:tc>
      </w:tr>
      <w:tr>
        <w:trPr/>
        <w:tc>
          <w:tcPr>
            <w:tcW w:w="3202" w:type="dxa"/>
            <w:tcBorders/>
            <w:shd w:fill="auto" w:val="clear"/>
            <w:vAlign w:val="bottom"/>
          </w:tcPr>
          <w:p>
            <w:pPr>
              <w:pStyle w:val="TableContents"/>
              <w:spacing w:before="0" w:after="0"/>
              <w:ind w:left="450" w:right="0" w:hanging="225"/>
              <w:rPr/>
            </w:pPr>
            <w:r>
              <w:rPr/>
              <w:t>Margin account</w:t>
            </w:r>
          </w:p>
        </w:tc>
        <w:tc>
          <w:tcPr>
            <w:tcW w:w="261"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30,650</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3" w:type="dxa"/>
            <w:tcBorders/>
            <w:shd w:fill="auto" w:val="clear"/>
            <w:vAlign w:val="bottom"/>
          </w:tcPr>
          <w:p>
            <w:pPr>
              <w:pStyle w:val="TableContents"/>
              <w:spacing w:before="0" w:after="283"/>
              <w:jc w:val="right"/>
              <w:rPr/>
            </w:pPr>
            <w:r>
              <w:rPr/>
              <w:t>6,148</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36,798</w:t>
            </w:r>
          </w:p>
        </w:tc>
        <w:tc>
          <w:tcPr>
            <w:tcW w:w="100" w:type="dxa"/>
            <w:tcBorders/>
            <w:shd w:fill="auto" w:val="clear"/>
            <w:vAlign w:val="bottom"/>
          </w:tcPr>
          <w:p>
            <w:pPr>
              <w:pStyle w:val="TableContents"/>
              <w:spacing w:before="0" w:after="283"/>
              <w:rPr/>
            </w:pPr>
            <w:r>
              <w:rPr/>
              <w:t> </w:t>
            </w:r>
          </w:p>
        </w:tc>
      </w:tr>
      <w:tr>
        <w:trPr/>
        <w:tc>
          <w:tcPr>
            <w:tcW w:w="3202" w:type="dxa"/>
            <w:tcBorders/>
            <w:shd w:fill="CCEEFF" w:val="clear"/>
            <w:vAlign w:val="bottom"/>
          </w:tcPr>
          <w:p>
            <w:pPr>
              <w:pStyle w:val="TableContents"/>
              <w:spacing w:before="0" w:after="0"/>
              <w:ind w:left="450" w:right="0" w:hanging="225"/>
              <w:rPr/>
            </w:pPr>
            <w:r>
              <w:rPr/>
              <w:t>Collateral provided to counterparties</w:t>
            </w:r>
          </w:p>
        </w:tc>
        <w:tc>
          <w:tcPr>
            <w:tcW w:w="261"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622</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9" w:type="dxa"/>
            <w:tcBorders/>
            <w:shd w:fill="CCEEFF" w:val="clear"/>
            <w:vAlign w:val="bottom"/>
          </w:tcPr>
          <w:p>
            <w:pPr>
              <w:pStyle w:val="TableContents"/>
              <w:spacing w:before="0" w:after="283"/>
              <w:jc w:val="right"/>
              <w:rPr/>
            </w:pPr>
            <w:r>
              <w:rPr/>
              <w:t></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43" w:type="dxa"/>
            <w:tcBorders/>
            <w:shd w:fill="CCEEFF" w:val="clear"/>
            <w:vAlign w:val="bottom"/>
          </w:tcPr>
          <w:p>
            <w:pPr>
              <w:pStyle w:val="TableContents"/>
              <w:spacing w:before="0" w:after="283"/>
              <w:jc w:val="right"/>
              <w:rPr/>
            </w:pPr>
            <w:r>
              <w:rPr/>
              <w:t>128</w:t>
            </w:r>
          </w:p>
        </w:tc>
        <w:tc>
          <w:tcPr>
            <w:tcW w:w="117"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750</w:t>
            </w:r>
          </w:p>
        </w:tc>
        <w:tc>
          <w:tcPr>
            <w:tcW w:w="100" w:type="dxa"/>
            <w:tcBorders/>
            <w:shd w:fill="CCEEFF" w:val="clear"/>
            <w:vAlign w:val="bottom"/>
          </w:tcPr>
          <w:p>
            <w:pPr>
              <w:pStyle w:val="TableContents"/>
              <w:spacing w:before="0" w:after="283"/>
              <w:rPr/>
            </w:pPr>
            <w:r>
              <w:rPr/>
              <w:t> </w:t>
            </w:r>
          </w:p>
        </w:tc>
      </w:tr>
      <w:tr>
        <w:trPr/>
        <w:tc>
          <w:tcPr>
            <w:tcW w:w="3202" w:type="dxa"/>
            <w:tcBorders/>
            <w:shd w:fill="auto" w:val="clear"/>
            <w:vAlign w:val="bottom"/>
          </w:tcPr>
          <w:p>
            <w:pPr>
              <w:pStyle w:val="TableContents"/>
              <w:spacing w:before="0" w:after="0"/>
              <w:ind w:left="450" w:right="0" w:hanging="225"/>
              <w:rPr/>
            </w:pPr>
            <w:r>
              <w:rPr/>
              <w:t>Collateral provided from counterparties</w:t>
            </w:r>
          </w:p>
        </w:tc>
        <w:tc>
          <w:tcPr>
            <w:tcW w:w="261"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9" w:type="dxa"/>
            <w:tcBorders/>
            <w:shd w:fill="auto" w:val="clear"/>
            <w:vAlign w:val="bottom"/>
          </w:tcPr>
          <w:p>
            <w:pPr>
              <w:pStyle w:val="TableContents"/>
              <w:spacing w:before="0" w:after="283"/>
              <w:jc w:val="right"/>
              <w:rPr/>
            </w:pPr>
            <w:r>
              <w:rPr/>
              <w:t></w:t>
            </w:r>
          </w:p>
        </w:tc>
        <w:tc>
          <w:tcPr>
            <w:tcW w:w="89"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3"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w:t>
            </w:r>
          </w:p>
        </w:tc>
        <w:tc>
          <w:tcPr>
            <w:tcW w:w="100" w:type="dxa"/>
            <w:tcBorders/>
            <w:shd w:fill="auto" w:val="clear"/>
            <w:vAlign w:val="bottom"/>
          </w:tcPr>
          <w:p>
            <w:pPr>
              <w:pStyle w:val="TableContents"/>
              <w:spacing w:before="0" w:after="283"/>
              <w:rPr/>
            </w:pPr>
            <w:r>
              <w:rPr/>
              <w:t> </w:t>
            </w:r>
          </w:p>
        </w:tc>
      </w:tr>
      <w:tr>
        <w:trPr/>
        <w:tc>
          <w:tcPr>
            <w:tcW w:w="3202" w:type="dxa"/>
            <w:tcBorders/>
            <w:shd w:fill="auto" w:val="clear"/>
            <w:vAlign w:val="center"/>
          </w:tcPr>
          <w:p>
            <w:pPr>
              <w:pStyle w:val="TableContents"/>
              <w:spacing w:before="0" w:after="0"/>
              <w:ind w:left="225" w:right="0" w:hanging="225"/>
              <w:rPr/>
            </w:pPr>
            <w:r>
              <w:rPr/>
              <w:t> </w:t>
            </w:r>
          </w:p>
        </w:tc>
        <w:tc>
          <w:tcPr>
            <w:tcW w:w="261" w:type="dxa"/>
            <w:tcBorders/>
            <w:shd w:fill="auto" w:val="clear"/>
            <w:vAlign w:val="center"/>
          </w:tcPr>
          <w:p>
            <w:pPr>
              <w:pStyle w:val="TableContents"/>
              <w:spacing w:before="0" w:after="283"/>
              <w:rPr/>
            </w:pPr>
            <w:r>
              <w:rPr/>
              <w:t> </w:t>
            </w:r>
          </w:p>
        </w:tc>
        <w:tc>
          <w:tcPr>
            <w:tcW w:w="8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5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0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01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r>
      <w:tr>
        <w:trPr/>
        <w:tc>
          <w:tcPr>
            <w:tcW w:w="3202" w:type="dxa"/>
            <w:tcBorders/>
            <w:shd w:fill="CCEEFF" w:val="clear"/>
            <w:vAlign w:val="bottom"/>
          </w:tcPr>
          <w:p>
            <w:pPr>
              <w:pStyle w:val="TableContents"/>
              <w:spacing w:before="0" w:after="0"/>
              <w:ind w:left="225" w:right="0" w:hanging="225"/>
              <w:rPr/>
            </w:pPr>
            <w:r>
              <w:rPr/>
              <w:t>Total</w:t>
            </w:r>
          </w:p>
        </w:tc>
        <w:tc>
          <w:tcPr>
            <w:tcW w:w="261"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57,605</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9" w:type="dxa"/>
            <w:tcBorders/>
            <w:shd w:fill="CCEEFF" w:val="clear"/>
            <w:vAlign w:val="bottom"/>
          </w:tcPr>
          <w:p>
            <w:pPr>
              <w:pStyle w:val="TableContents"/>
              <w:spacing w:before="0" w:after="283"/>
              <w:jc w:val="right"/>
              <w:rPr/>
            </w:pPr>
            <w:r>
              <w:rPr/>
              <w:t>48,928</w:t>
            </w:r>
          </w:p>
        </w:tc>
        <w:tc>
          <w:tcPr>
            <w:tcW w:w="89"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3" w:type="dxa"/>
            <w:tcBorders/>
            <w:shd w:fill="CCEEFF" w:val="clear"/>
            <w:vAlign w:val="bottom"/>
          </w:tcPr>
          <w:p>
            <w:pPr>
              <w:pStyle w:val="TableContents"/>
              <w:spacing w:before="0" w:after="283"/>
              <w:jc w:val="right"/>
              <w:rPr/>
            </w:pPr>
            <w:r>
              <w:rPr/>
              <w:t>(24,510</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(4,701</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77,322</w:t>
            </w:r>
          </w:p>
        </w:tc>
        <w:tc>
          <w:tcPr>
            <w:tcW w:w="100" w:type="dxa"/>
            <w:tcBorders/>
            <w:shd w:fill="CCEEFF" w:val="clear"/>
            <w:vAlign w:val="bottom"/>
          </w:tcPr>
          <w:p>
            <w:pPr>
              <w:pStyle w:val="TableContents"/>
              <w:spacing w:before="0" w:after="283"/>
              <w:rPr/>
            </w:pPr>
            <w:r>
              <w:rPr/>
              <w:t> </w:t>
            </w:r>
          </w:p>
        </w:tc>
      </w:tr>
      <w:tr>
        <w:trPr/>
        <w:tc>
          <w:tcPr>
            <w:tcW w:w="3202" w:type="dxa"/>
            <w:tcBorders/>
            <w:shd w:fill="auto" w:val="clear"/>
            <w:vAlign w:val="center"/>
          </w:tcPr>
          <w:p>
            <w:pPr>
              <w:pStyle w:val="TableContents"/>
              <w:spacing w:before="0" w:after="0"/>
              <w:ind w:left="450" w:right="0" w:hanging="225"/>
              <w:rPr/>
            </w:pPr>
            <w:r>
              <w:rPr/>
              <w:t> </w:t>
            </w:r>
          </w:p>
        </w:tc>
        <w:tc>
          <w:tcPr>
            <w:tcW w:w="261" w:type="dxa"/>
            <w:tcBorders/>
            <w:shd w:fill="auto" w:val="clear"/>
            <w:vAlign w:val="center"/>
          </w:tcPr>
          <w:p>
            <w:pPr>
              <w:pStyle w:val="TableContents"/>
              <w:spacing w:before="0" w:after="283"/>
              <w:rPr/>
            </w:pPr>
            <w:r>
              <w:rPr/>
              <w:t> </w:t>
            </w:r>
          </w:p>
        </w:tc>
        <w:tc>
          <w:tcPr>
            <w:tcW w:w="8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5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9"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0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01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0"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110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3127"/>
        <w:gridCol w:w="250"/>
        <w:gridCol w:w="151"/>
        <w:gridCol w:w="839"/>
        <w:gridCol w:w="116"/>
        <w:gridCol w:w="250"/>
        <w:gridCol w:w="195"/>
        <w:gridCol w:w="958"/>
        <w:gridCol w:w="88"/>
        <w:gridCol w:w="250"/>
        <w:gridCol w:w="158"/>
        <w:gridCol w:w="840"/>
        <w:gridCol w:w="115"/>
        <w:gridCol w:w="250"/>
        <w:gridCol w:w="177"/>
        <w:gridCol w:w="940"/>
        <w:gridCol w:w="116"/>
        <w:gridCol w:w="250"/>
        <w:gridCol w:w="159"/>
        <w:gridCol w:w="850"/>
        <w:gridCol w:w="126"/>
      </w:tblGrid>
      <w:tr>
        <w:trPr/>
        <w:tc>
          <w:tcPr>
            <w:tcW w:w="312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40"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312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3" w:type="dxa"/>
            <w:gridSpan w:val="2"/>
            <w:tcBorders/>
            <w:shd w:fill="auto" w:val="clear"/>
            <w:vAlign w:val="bottom"/>
          </w:tcPr>
          <w:p>
            <w:pPr>
              <w:pStyle w:val="TableContents"/>
              <w:spacing w:before="0" w:after="283"/>
              <w:jc w:val="center"/>
              <w:rPr/>
            </w:pPr>
            <w:r>
              <w:rPr/>
              <w:t>Investments</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17" w:type="dxa"/>
            <w:gridSpan w:val="2"/>
            <w:tcBorders/>
            <w:shd w:fill="auto" w:val="clear"/>
            <w:vAlign w:val="bottom"/>
          </w:tcPr>
          <w:p>
            <w:pPr>
              <w:pStyle w:val="TableContents"/>
              <w:spacing w:before="0" w:after="283"/>
              <w:jc w:val="center"/>
              <w:rPr/>
            </w:pPr>
            <w:r>
              <w:rPr/>
              <w:t>Deferred</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009" w:type="dxa"/>
            <w:gridSpan w:val="2"/>
            <w:tcBorders/>
            <w:shd w:fill="auto" w:val="clear"/>
            <w:vAlign w:val="bottom"/>
          </w:tcPr>
          <w:p>
            <w:pPr>
              <w:pStyle w:val="TableContents"/>
              <w:spacing w:before="0" w:after="283"/>
              <w:jc w:val="center"/>
              <w:rPr/>
            </w:pPr>
            <w:r>
              <w:rPr/>
              <w:t> </w:t>
            </w:r>
          </w:p>
        </w:tc>
        <w:tc>
          <w:tcPr>
            <w:tcW w:w="126" w:type="dxa"/>
            <w:tcBorders/>
            <w:shd w:fill="auto" w:val="clear"/>
            <w:vAlign w:val="bottom"/>
          </w:tcPr>
          <w:p>
            <w:pPr>
              <w:pStyle w:val="TableContents"/>
              <w:spacing w:before="0" w:after="283"/>
              <w:rPr/>
            </w:pPr>
            <w:r>
              <w:rPr/>
              <w:t> </w:t>
            </w:r>
          </w:p>
        </w:tc>
      </w:tr>
      <w:tr>
        <w:trPr/>
        <w:tc>
          <w:tcPr>
            <w:tcW w:w="3127"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90" w:type="dxa"/>
            <w:gridSpan w:val="2"/>
            <w:tcBorders/>
            <w:shd w:fill="auto" w:val="clear"/>
            <w:vAlign w:val="bottom"/>
          </w:tcPr>
          <w:p>
            <w:pPr>
              <w:pStyle w:val="TableContents"/>
              <w:spacing w:before="0" w:after="283"/>
              <w:jc w:val="center"/>
              <w:rPr/>
            </w:pPr>
            <w:r>
              <w:rPr/>
              <w:t>Current</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3" w:type="dxa"/>
            <w:gridSpan w:val="2"/>
            <w:tcBorders/>
            <w:shd w:fill="auto" w:val="clear"/>
            <w:vAlign w:val="bottom"/>
          </w:tcPr>
          <w:p>
            <w:pPr>
              <w:pStyle w:val="TableContents"/>
              <w:spacing w:before="0" w:after="283"/>
              <w:jc w:val="center"/>
              <w:rPr/>
            </w:pPr>
            <w:r>
              <w:rPr/>
              <w:t>and Other</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98" w:type="dxa"/>
            <w:gridSpan w:val="2"/>
            <w:tcBorders/>
            <w:shd w:fill="auto" w:val="clear"/>
            <w:vAlign w:val="bottom"/>
          </w:tcPr>
          <w:p>
            <w:pPr>
              <w:pStyle w:val="TableContents"/>
              <w:spacing w:before="0" w:after="283"/>
              <w:jc w:val="center"/>
              <w:rPr/>
            </w:pPr>
            <w:r>
              <w:rPr/>
              <w:t>Current</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17" w:type="dxa"/>
            <w:gridSpan w:val="2"/>
            <w:tcBorders/>
            <w:shd w:fill="auto" w:val="clear"/>
            <w:vAlign w:val="bottom"/>
          </w:tcPr>
          <w:p>
            <w:pPr>
              <w:pStyle w:val="TableContents"/>
              <w:spacing w:before="0" w:after="283"/>
              <w:jc w:val="center"/>
              <w:rPr/>
            </w:pPr>
            <w:r>
              <w:rPr/>
              <w:t>Credits and</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009" w:type="dxa"/>
            <w:gridSpan w:val="2"/>
            <w:tcBorders/>
            <w:shd w:fill="auto" w:val="clear"/>
            <w:vAlign w:val="bottom"/>
          </w:tcPr>
          <w:p>
            <w:pPr>
              <w:pStyle w:val="TableContents"/>
              <w:spacing w:before="0" w:after="283"/>
              <w:jc w:val="center"/>
              <w:rPr/>
            </w:pPr>
            <w:r>
              <w:rPr/>
              <w:t>Net Asset</w:t>
            </w:r>
          </w:p>
        </w:tc>
        <w:tc>
          <w:tcPr>
            <w:tcW w:w="126" w:type="dxa"/>
            <w:tcBorders/>
            <w:shd w:fill="auto" w:val="clear"/>
            <w:vAlign w:val="bottom"/>
          </w:tcPr>
          <w:p>
            <w:pPr>
              <w:pStyle w:val="TableContents"/>
              <w:spacing w:before="0" w:after="283"/>
              <w:rPr/>
            </w:pPr>
            <w:r>
              <w:rPr/>
              <w:t> </w:t>
            </w:r>
          </w:p>
        </w:tc>
      </w:tr>
      <w:tr>
        <w:trPr/>
        <w:tc>
          <w:tcPr>
            <w:tcW w:w="3127" w:type="dxa"/>
            <w:tcBorders>
              <w:bottom w:val="single" w:sz="2" w:space="0" w:color="000000"/>
            </w:tcBorders>
            <w:shd w:fill="auto" w:val="clear"/>
            <w:tcMar>
              <w:bottom w:w="28" w:type="dxa"/>
            </w:tcMar>
            <w:vAlign w:val="bottom"/>
          </w:tcPr>
          <w:p>
            <w:pPr>
              <w:pStyle w:val="TableContents"/>
              <w:spacing w:before="0" w:after="283"/>
              <w:jc w:val="left"/>
              <w:rPr/>
            </w:pPr>
            <w:r>
              <w:rPr/>
              <w:t>December 31, 2006</w:t>
            </w:r>
          </w:p>
        </w:tc>
        <w:tc>
          <w:tcPr>
            <w:tcW w:w="250" w:type="dxa"/>
            <w:tcBorders/>
            <w:shd w:fill="auto" w:val="clear"/>
            <w:vAlign w:val="bottom"/>
          </w:tcPr>
          <w:p>
            <w:pPr>
              <w:pStyle w:val="TableContents"/>
              <w:spacing w:before="0" w:after="283"/>
              <w:rPr/>
            </w:pPr>
            <w:r>
              <w:rPr/>
              <w:t> </w:t>
            </w:r>
          </w:p>
        </w:tc>
        <w:tc>
          <w:tcPr>
            <w:tcW w:w="990"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53"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998"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117"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009"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26" w:type="dxa"/>
            <w:tcBorders/>
            <w:shd w:fill="auto" w:val="clear"/>
            <w:vAlign w:val="bottom"/>
          </w:tcPr>
          <w:p>
            <w:pPr>
              <w:pStyle w:val="TableContents"/>
              <w:spacing w:before="0" w:after="283"/>
              <w:rPr/>
            </w:pPr>
            <w:r>
              <w:rPr/>
              <w:t> </w:t>
            </w:r>
          </w:p>
        </w:tc>
      </w:tr>
      <w:tr>
        <w:trPr/>
        <w:tc>
          <w:tcPr>
            <w:tcW w:w="3127" w:type="dxa"/>
            <w:tcBorders/>
            <w:shd w:fill="CCEEFF" w:val="clear"/>
            <w:vAlign w:val="bottom"/>
          </w:tcPr>
          <w:p>
            <w:pPr>
              <w:pStyle w:val="TableContents"/>
              <w:spacing w:before="0" w:after="0"/>
              <w:ind w:left="450" w:right="0" w:hanging="225"/>
              <w:rPr/>
            </w:pPr>
            <w:r>
              <w:rPr/>
              <w:t>Mark-to-market</w:t>
            </w:r>
          </w:p>
        </w:tc>
        <w:tc>
          <w:tcPr>
            <w:tcW w:w="25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119,486</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66,810</w:t>
            </w:r>
          </w:p>
        </w:tc>
        <w:tc>
          <w:tcPr>
            <w:tcW w:w="88"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0" w:type="dxa"/>
            <w:tcBorders/>
            <w:shd w:fill="CCEEFF" w:val="clear"/>
            <w:vAlign w:val="bottom"/>
          </w:tcPr>
          <w:p>
            <w:pPr>
              <w:pStyle w:val="TableContents"/>
              <w:spacing w:before="0" w:after="283"/>
              <w:jc w:val="right"/>
              <w:rPr/>
            </w:pPr>
            <w:r>
              <w:rPr/>
              <w:t>(99,364</w:t>
            </w:r>
          </w:p>
        </w:tc>
        <w:tc>
          <w:tcPr>
            <w:tcW w:w="115"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940" w:type="dxa"/>
            <w:tcBorders/>
            <w:shd w:fill="CCEEFF" w:val="clear"/>
            <w:vAlign w:val="bottom"/>
          </w:tcPr>
          <w:p>
            <w:pPr>
              <w:pStyle w:val="TableContents"/>
              <w:spacing w:before="0" w:after="283"/>
              <w:jc w:val="right"/>
              <w:rPr/>
            </w:pPr>
            <w:r>
              <w:rPr/>
              <w:t>(71,608</w:t>
            </w:r>
          </w:p>
        </w:tc>
        <w:tc>
          <w:tcPr>
            <w:tcW w:w="116"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50" w:type="dxa"/>
            <w:tcBorders/>
            <w:shd w:fill="CCEEFF" w:val="clear"/>
            <w:vAlign w:val="bottom"/>
          </w:tcPr>
          <w:p>
            <w:pPr>
              <w:pStyle w:val="TableContents"/>
              <w:spacing w:before="0" w:after="283"/>
              <w:jc w:val="right"/>
              <w:rPr/>
            </w:pPr>
            <w:r>
              <w:rPr/>
              <w:t>15,324</w:t>
            </w:r>
          </w:p>
        </w:tc>
        <w:tc>
          <w:tcPr>
            <w:tcW w:w="126" w:type="dxa"/>
            <w:tcBorders/>
            <w:shd w:fill="CCEEFF" w:val="clear"/>
            <w:vAlign w:val="bottom"/>
          </w:tcPr>
          <w:p>
            <w:pPr>
              <w:pStyle w:val="TableContents"/>
              <w:spacing w:before="0" w:after="283"/>
              <w:rPr/>
            </w:pPr>
            <w:r>
              <w:rPr/>
              <w:t> </w:t>
            </w:r>
          </w:p>
        </w:tc>
      </w:tr>
      <w:tr>
        <w:trPr/>
        <w:tc>
          <w:tcPr>
            <w:tcW w:w="3127" w:type="dxa"/>
            <w:tcBorders/>
            <w:shd w:fill="auto" w:val="clear"/>
            <w:vAlign w:val="bottom"/>
          </w:tcPr>
          <w:p>
            <w:pPr>
              <w:pStyle w:val="TableContents"/>
              <w:spacing w:before="0" w:after="0"/>
              <w:ind w:left="450" w:right="0" w:hanging="225"/>
              <w:rPr/>
            </w:pPr>
            <w:r>
              <w:rPr/>
              <w:t>Collateral provided to counterparties</w:t>
            </w:r>
          </w:p>
        </w:tc>
        <w:tc>
          <w:tcPr>
            <w:tcW w:w="25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4,027</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jc w:val="right"/>
              <w:rPr/>
            </w:pPr>
            <w:r>
              <w:rPr/>
              <w:t>2,701</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40" w:type="dxa"/>
            <w:tcBorders/>
            <w:shd w:fill="auto" w:val="clear"/>
            <w:vAlign w:val="bottom"/>
          </w:tcPr>
          <w:p>
            <w:pPr>
              <w:pStyle w:val="TableContents"/>
              <w:spacing w:before="0" w:after="283"/>
              <w:jc w:val="right"/>
              <w:rPr/>
            </w:pPr>
            <w:r>
              <w:rPr/>
              <w:t>3,259</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pPr>
            <w:r>
              <w:rPr/>
              <w:t>9,987</w:t>
            </w:r>
          </w:p>
        </w:tc>
        <w:tc>
          <w:tcPr>
            <w:tcW w:w="126" w:type="dxa"/>
            <w:tcBorders/>
            <w:shd w:fill="auto" w:val="clear"/>
            <w:vAlign w:val="bottom"/>
          </w:tcPr>
          <w:p>
            <w:pPr>
              <w:pStyle w:val="TableContents"/>
              <w:spacing w:before="0" w:after="283"/>
              <w:rPr/>
            </w:pPr>
            <w:r>
              <w:rPr/>
              <w:t> </w:t>
            </w:r>
          </w:p>
        </w:tc>
      </w:tr>
      <w:tr>
        <w:trPr/>
        <w:tc>
          <w:tcPr>
            <w:tcW w:w="3127" w:type="dxa"/>
            <w:tcBorders/>
            <w:shd w:fill="CCEEFF" w:val="clear"/>
            <w:vAlign w:val="bottom"/>
          </w:tcPr>
          <w:p>
            <w:pPr>
              <w:pStyle w:val="TableContents"/>
              <w:spacing w:before="0" w:after="0"/>
              <w:ind w:left="450" w:right="0" w:hanging="225"/>
              <w:rPr/>
            </w:pPr>
            <w:r>
              <w:rPr/>
              <w:t>Collateral provided from counterparties</w:t>
            </w:r>
          </w:p>
        </w:tc>
        <w:tc>
          <w:tcPr>
            <w:tcW w:w="25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39" w:type="dxa"/>
            <w:tcBorders/>
            <w:shd w:fill="CCEEFF" w:val="clear"/>
            <w:vAlign w:val="bottom"/>
          </w:tcPr>
          <w:p>
            <w:pPr>
              <w:pStyle w:val="TableContents"/>
              <w:spacing w:before="0" w:after="283"/>
              <w:jc w:val="right"/>
              <w:rPr/>
            </w:pPr>
            <w:r>
              <w:rPr/>
              <w:t>(54,000</w:t>
            </w:r>
          </w:p>
        </w:tc>
        <w:tc>
          <w:tcPr>
            <w:tcW w:w="116"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jc w:val="right"/>
              <w:rPr/>
            </w:pPr>
            <w:r>
              <w:rPr/>
              <w:t></w:t>
            </w:r>
          </w:p>
        </w:tc>
        <w:tc>
          <w:tcPr>
            <w:tcW w:w="88"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840" w:type="dxa"/>
            <w:tcBorders/>
            <w:shd w:fill="CCEEFF" w:val="clear"/>
            <w:vAlign w:val="bottom"/>
          </w:tcPr>
          <w:p>
            <w:pPr>
              <w:pStyle w:val="TableContents"/>
              <w:spacing w:before="0" w:after="283"/>
              <w:jc w:val="right"/>
              <w:rPr/>
            </w:pPr>
            <w:r>
              <w:rPr/>
              <w:t>(90</w:t>
            </w:r>
          </w:p>
        </w:tc>
        <w:tc>
          <w:tcPr>
            <w:tcW w:w="115"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rPr/>
            </w:pPr>
            <w:r>
              <w:rPr/>
              <w:t> </w:t>
            </w:r>
          </w:p>
        </w:tc>
        <w:tc>
          <w:tcPr>
            <w:tcW w:w="940" w:type="dxa"/>
            <w:tcBorders/>
            <w:shd w:fill="CCEEFF" w:val="clear"/>
            <w:vAlign w:val="bottom"/>
          </w:tcPr>
          <w:p>
            <w:pPr>
              <w:pStyle w:val="TableContents"/>
              <w:spacing w:before="0" w:after="283"/>
              <w:jc w:val="right"/>
              <w:rPr/>
            </w:pPr>
            <w:r>
              <w:rPr/>
              <w:t></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 </w:t>
            </w:r>
          </w:p>
        </w:tc>
        <w:tc>
          <w:tcPr>
            <w:tcW w:w="850" w:type="dxa"/>
            <w:tcBorders/>
            <w:shd w:fill="CCEEFF" w:val="clear"/>
            <w:vAlign w:val="bottom"/>
          </w:tcPr>
          <w:p>
            <w:pPr>
              <w:pStyle w:val="TableContents"/>
              <w:spacing w:before="0" w:after="283"/>
              <w:jc w:val="right"/>
              <w:rPr/>
            </w:pPr>
            <w:r>
              <w:rPr/>
              <w:t>(54,090</w:t>
            </w:r>
          </w:p>
        </w:tc>
        <w:tc>
          <w:tcPr>
            <w:tcW w:w="126" w:type="dxa"/>
            <w:tcBorders/>
            <w:shd w:fill="CCEEFF" w:val="clear"/>
            <w:vAlign w:val="bottom"/>
          </w:tcPr>
          <w:p>
            <w:pPr>
              <w:pStyle w:val="TableContents"/>
              <w:spacing w:before="0" w:after="283"/>
              <w:rPr/>
            </w:pPr>
            <w:r>
              <w:rPr/>
              <w:t>)</w:t>
            </w:r>
          </w:p>
        </w:tc>
      </w:tr>
      <w:tr>
        <w:trPr/>
        <w:tc>
          <w:tcPr>
            <w:tcW w:w="3127" w:type="dxa"/>
            <w:tcBorders/>
            <w:shd w:fill="auto" w:val="clear"/>
            <w:vAlign w:val="bottom"/>
          </w:tcPr>
          <w:p>
            <w:pPr>
              <w:pStyle w:val="TableContents"/>
              <w:spacing w:before="0" w:after="0"/>
              <w:ind w:left="450" w:right="0" w:hanging="225"/>
              <w:rPr/>
            </w:pPr>
            <w:r>
              <w:rPr/>
              <w:t>Margin account, options and emission allowances  at cost</w:t>
            </w:r>
          </w:p>
        </w:tc>
        <w:tc>
          <w:tcPr>
            <w:tcW w:w="25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39" w:type="dxa"/>
            <w:tcBorders/>
            <w:shd w:fill="auto" w:val="clear"/>
            <w:vAlign w:val="bottom"/>
          </w:tcPr>
          <w:p>
            <w:pPr>
              <w:pStyle w:val="TableContents"/>
              <w:spacing w:before="0" w:after="283"/>
              <w:jc w:val="right"/>
              <w:rPr/>
            </w:pPr>
            <w:r>
              <w:rPr/>
              <w:t>43,034</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839</w:t>
            </w:r>
          </w:p>
        </w:tc>
        <w:tc>
          <w:tcPr>
            <w:tcW w:w="88"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0" w:type="dxa"/>
            <w:tcBorders/>
            <w:shd w:fill="auto" w:val="clear"/>
            <w:vAlign w:val="bottom"/>
          </w:tcPr>
          <w:p>
            <w:pPr>
              <w:pStyle w:val="TableContents"/>
              <w:spacing w:before="0" w:after="283"/>
              <w:jc w:val="right"/>
              <w:rPr/>
            </w:pPr>
            <w:r>
              <w:rPr/>
              <w:t>19,689</w:t>
            </w:r>
          </w:p>
        </w:tc>
        <w:tc>
          <w:tcPr>
            <w:tcW w:w="115"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77" w:type="dxa"/>
            <w:tcBorders/>
            <w:shd w:fill="auto" w:val="clear"/>
            <w:vAlign w:val="bottom"/>
          </w:tcPr>
          <w:p>
            <w:pPr>
              <w:pStyle w:val="TableContents"/>
              <w:spacing w:before="0" w:after="283"/>
              <w:rPr/>
            </w:pPr>
            <w:r>
              <w:rPr/>
              <w:t> </w:t>
            </w:r>
          </w:p>
        </w:tc>
        <w:tc>
          <w:tcPr>
            <w:tcW w:w="940" w:type="dxa"/>
            <w:tcBorders/>
            <w:shd w:fill="auto" w:val="clear"/>
            <w:vAlign w:val="bottom"/>
          </w:tcPr>
          <w:p>
            <w:pPr>
              <w:pStyle w:val="TableContents"/>
              <w:spacing w:before="0" w:after="283"/>
              <w:jc w:val="right"/>
              <w:rPr/>
            </w:pPr>
            <w:r>
              <w:rPr/>
              <w:t></w:t>
            </w:r>
          </w:p>
        </w:tc>
        <w:tc>
          <w:tcPr>
            <w:tcW w:w="116" w:type="dxa"/>
            <w:tcBorders/>
            <w:shd w:fill="auto" w:val="clear"/>
            <w:vAlign w:val="bottom"/>
          </w:tcPr>
          <w:p>
            <w:pPr>
              <w:pStyle w:val="TableContents"/>
              <w:spacing w:before="0" w:after="283"/>
              <w:rPr/>
            </w:pPr>
            <w:r>
              <w:rPr/>
              <w:t> </w:t>
            </w:r>
          </w:p>
        </w:tc>
        <w:tc>
          <w:tcPr>
            <w:tcW w:w="250" w:type="dxa"/>
            <w:tcBorders/>
            <w:shd w:fill="auto" w:val="clear"/>
            <w:vAlign w:val="bottom"/>
          </w:tcPr>
          <w:p>
            <w:pPr>
              <w:pStyle w:val="TableContents"/>
              <w:spacing w:before="0" w:after="283"/>
              <w:rPr/>
            </w:pPr>
            <w:r>
              <w:rPr/>
              <w:t> </w:t>
            </w:r>
          </w:p>
        </w:tc>
        <w:tc>
          <w:tcPr>
            <w:tcW w:w="159" w:type="dxa"/>
            <w:tcBorders/>
            <w:shd w:fill="auto" w:val="clear"/>
            <w:vAlign w:val="bottom"/>
          </w:tcPr>
          <w:p>
            <w:pPr>
              <w:pStyle w:val="TableContents"/>
              <w:spacing w:before="0" w:after="283"/>
              <w:rPr/>
            </w:pPr>
            <w:r>
              <w:rPr/>
              <w:t> </w:t>
            </w:r>
          </w:p>
        </w:tc>
        <w:tc>
          <w:tcPr>
            <w:tcW w:w="850" w:type="dxa"/>
            <w:tcBorders/>
            <w:shd w:fill="auto" w:val="clear"/>
            <w:vAlign w:val="bottom"/>
          </w:tcPr>
          <w:p>
            <w:pPr>
              <w:pStyle w:val="TableContents"/>
              <w:spacing w:before="0" w:after="283"/>
              <w:jc w:val="right"/>
              <w:rPr/>
            </w:pPr>
            <w:r>
              <w:rPr/>
              <w:t>63,562</w:t>
            </w:r>
          </w:p>
        </w:tc>
        <w:tc>
          <w:tcPr>
            <w:tcW w:w="126" w:type="dxa"/>
            <w:tcBorders/>
            <w:shd w:fill="auto" w:val="clear"/>
            <w:vAlign w:val="bottom"/>
          </w:tcPr>
          <w:p>
            <w:pPr>
              <w:pStyle w:val="TableContents"/>
              <w:spacing w:before="0" w:after="283"/>
              <w:rPr/>
            </w:pPr>
            <w:r>
              <w:rPr/>
              <w:t> </w:t>
            </w:r>
          </w:p>
        </w:tc>
      </w:tr>
      <w:tr>
        <w:trPr/>
        <w:tc>
          <w:tcPr>
            <w:tcW w:w="3127" w:type="dxa"/>
            <w:tcBorders/>
            <w:shd w:fill="auto" w:val="clear"/>
            <w:vAlign w:val="center"/>
          </w:tcPr>
          <w:p>
            <w:pPr>
              <w:pStyle w:val="TableContents"/>
              <w:spacing w:before="0" w:after="0"/>
              <w:ind w:left="225" w:right="0" w:hanging="225"/>
              <w:rPr/>
            </w:pPr>
            <w:r>
              <w:rPr/>
              <w:t> </w:t>
            </w:r>
          </w:p>
        </w:tc>
        <w:tc>
          <w:tcPr>
            <w:tcW w:w="250" w:type="dxa"/>
            <w:tcBorders/>
            <w:shd w:fill="auto" w:val="clear"/>
            <w:vAlign w:val="center"/>
          </w:tcPr>
          <w:p>
            <w:pPr>
              <w:pStyle w:val="TableContents"/>
              <w:spacing w:before="0" w:after="283"/>
              <w:rPr/>
            </w:pPr>
            <w:r>
              <w:rPr/>
              <w:t> </w:t>
            </w:r>
          </w:p>
        </w:tc>
        <w:tc>
          <w:tcPr>
            <w:tcW w:w="9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9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1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00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3127" w:type="dxa"/>
            <w:tcBorders/>
            <w:shd w:fill="CCEEFF" w:val="clear"/>
            <w:vAlign w:val="bottom"/>
          </w:tcPr>
          <w:p>
            <w:pPr>
              <w:pStyle w:val="TableContents"/>
              <w:spacing w:before="0" w:after="0"/>
              <w:ind w:left="225" w:right="0" w:hanging="225"/>
              <w:rPr/>
            </w:pPr>
            <w:r>
              <w:rPr/>
              <w:t>Total</w:t>
            </w:r>
          </w:p>
        </w:tc>
        <w:tc>
          <w:tcPr>
            <w:tcW w:w="25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39" w:type="dxa"/>
            <w:tcBorders/>
            <w:shd w:fill="CCEEFF" w:val="clear"/>
            <w:vAlign w:val="bottom"/>
          </w:tcPr>
          <w:p>
            <w:pPr>
              <w:pStyle w:val="TableContents"/>
              <w:spacing w:before="0" w:after="283"/>
              <w:jc w:val="right"/>
              <w:rPr/>
            </w:pPr>
            <w:r>
              <w:rPr/>
              <w:t>112,547</w:t>
            </w:r>
          </w:p>
        </w:tc>
        <w:tc>
          <w:tcPr>
            <w:tcW w:w="116"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67,649</w:t>
            </w:r>
          </w:p>
        </w:tc>
        <w:tc>
          <w:tcPr>
            <w:tcW w:w="88" w:type="dxa"/>
            <w:tcBorders/>
            <w:shd w:fill="CCEEFF" w:val="clear"/>
            <w:vAlign w:val="bottom"/>
          </w:tcPr>
          <w:p>
            <w:pPr>
              <w:pStyle w:val="TableContents"/>
              <w:spacing w:before="0" w:after="283"/>
              <w:rPr/>
            </w:pPr>
            <w:r>
              <w:rPr/>
              <w:t> </w:t>
            </w:r>
          </w:p>
        </w:tc>
        <w:tc>
          <w:tcPr>
            <w:tcW w:w="250"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0" w:type="dxa"/>
            <w:tcBorders/>
            <w:shd w:fill="CCEEFF" w:val="clear"/>
            <w:vAlign w:val="bottom"/>
          </w:tcPr>
          <w:p>
            <w:pPr>
              <w:pStyle w:val="TableContents"/>
              <w:spacing w:before="0" w:after="283"/>
              <w:jc w:val="right"/>
              <w:rPr/>
            </w:pPr>
            <w:r>
              <w:rPr/>
              <w:t>(77,064</w:t>
            </w:r>
          </w:p>
        </w:tc>
        <w:tc>
          <w:tcPr>
            <w:tcW w:w="115"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77" w:type="dxa"/>
            <w:tcBorders/>
            <w:shd w:fill="CCEEFF" w:val="clear"/>
            <w:vAlign w:val="bottom"/>
          </w:tcPr>
          <w:p>
            <w:pPr>
              <w:pStyle w:val="TableContents"/>
              <w:spacing w:before="0" w:after="283"/>
              <w:jc w:val="left"/>
              <w:rPr/>
            </w:pPr>
            <w:r>
              <w:rPr/>
              <w:t>$</w:t>
            </w:r>
          </w:p>
        </w:tc>
        <w:tc>
          <w:tcPr>
            <w:tcW w:w="940" w:type="dxa"/>
            <w:tcBorders/>
            <w:shd w:fill="CCEEFF" w:val="clear"/>
            <w:vAlign w:val="bottom"/>
          </w:tcPr>
          <w:p>
            <w:pPr>
              <w:pStyle w:val="TableContents"/>
              <w:spacing w:before="0" w:after="283"/>
              <w:jc w:val="right"/>
              <w:rPr/>
            </w:pPr>
            <w:r>
              <w:rPr/>
              <w:t>(68,349</w:t>
            </w:r>
          </w:p>
        </w:tc>
        <w:tc>
          <w:tcPr>
            <w:tcW w:w="116" w:type="dxa"/>
            <w:tcBorders/>
            <w:shd w:fill="CCEEFF" w:val="clear"/>
            <w:vAlign w:val="bottom"/>
          </w:tcPr>
          <w:p>
            <w:pPr>
              <w:pStyle w:val="TableContents"/>
              <w:spacing w:before="0" w:after="283"/>
              <w:rPr/>
            </w:pPr>
            <w:r>
              <w:rPr/>
              <w:t>)</w:t>
            </w:r>
          </w:p>
        </w:tc>
        <w:tc>
          <w:tcPr>
            <w:tcW w:w="250" w:type="dxa"/>
            <w:tcBorders/>
            <w:shd w:fill="CCEEFF" w:val="clear"/>
            <w:vAlign w:val="bottom"/>
          </w:tcPr>
          <w:p>
            <w:pPr>
              <w:pStyle w:val="TableContents"/>
              <w:spacing w:before="0" w:after="283"/>
              <w:rPr/>
            </w:pPr>
            <w:r>
              <w:rPr/>
              <w:t> </w:t>
            </w:r>
          </w:p>
        </w:tc>
        <w:tc>
          <w:tcPr>
            <w:tcW w:w="159" w:type="dxa"/>
            <w:tcBorders/>
            <w:shd w:fill="CCEEFF" w:val="clear"/>
            <w:vAlign w:val="bottom"/>
          </w:tcPr>
          <w:p>
            <w:pPr>
              <w:pStyle w:val="TableContents"/>
              <w:spacing w:before="0" w:after="283"/>
              <w:jc w:val="left"/>
              <w:rPr/>
            </w:pPr>
            <w:r>
              <w:rPr/>
              <w:t>$</w:t>
            </w:r>
          </w:p>
        </w:tc>
        <w:tc>
          <w:tcPr>
            <w:tcW w:w="850" w:type="dxa"/>
            <w:tcBorders/>
            <w:shd w:fill="CCEEFF" w:val="clear"/>
            <w:vAlign w:val="bottom"/>
          </w:tcPr>
          <w:p>
            <w:pPr>
              <w:pStyle w:val="TableContents"/>
              <w:spacing w:before="0" w:after="283"/>
              <w:jc w:val="right"/>
              <w:rPr/>
            </w:pPr>
            <w:r>
              <w:rPr/>
              <w:t>34,783</w:t>
            </w:r>
          </w:p>
        </w:tc>
        <w:tc>
          <w:tcPr>
            <w:tcW w:w="126" w:type="dxa"/>
            <w:tcBorders/>
            <w:shd w:fill="CCEEFF" w:val="clear"/>
            <w:vAlign w:val="bottom"/>
          </w:tcPr>
          <w:p>
            <w:pPr>
              <w:pStyle w:val="TableContents"/>
              <w:spacing w:before="0" w:after="283"/>
              <w:rPr/>
            </w:pPr>
            <w:r>
              <w:rPr/>
              <w:t> </w:t>
            </w:r>
          </w:p>
        </w:tc>
      </w:tr>
      <w:tr>
        <w:trPr/>
        <w:tc>
          <w:tcPr>
            <w:tcW w:w="3127" w:type="dxa"/>
            <w:tcBorders/>
            <w:shd w:fill="auto" w:val="clear"/>
            <w:vAlign w:val="center"/>
          </w:tcPr>
          <w:p>
            <w:pPr>
              <w:pStyle w:val="TableContents"/>
              <w:spacing w:before="0" w:after="0"/>
              <w:ind w:left="450" w:right="0" w:hanging="225"/>
              <w:rPr/>
            </w:pPr>
            <w:r>
              <w:rPr/>
              <w:t> </w:t>
            </w:r>
          </w:p>
        </w:tc>
        <w:tc>
          <w:tcPr>
            <w:tcW w:w="250" w:type="dxa"/>
            <w:tcBorders/>
            <w:shd w:fill="auto" w:val="clear"/>
            <w:vAlign w:val="center"/>
          </w:tcPr>
          <w:p>
            <w:pPr>
              <w:pStyle w:val="TableContents"/>
              <w:spacing w:before="0" w:after="283"/>
              <w:rPr/>
            </w:pPr>
            <w:r>
              <w:rPr/>
              <w:t> </w:t>
            </w:r>
          </w:p>
        </w:tc>
        <w:tc>
          <w:tcPr>
            <w:tcW w:w="9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9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5"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11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6" w:type="dxa"/>
            <w:tcBorders/>
            <w:shd w:fill="auto" w:val="clear"/>
            <w:vAlign w:val="center"/>
          </w:tcPr>
          <w:p>
            <w:pPr>
              <w:pStyle w:val="TableContents"/>
              <w:spacing w:before="0" w:after="283"/>
              <w:rPr/>
            </w:pPr>
            <w:r>
              <w:rPr/>
              <w:t> </w:t>
            </w:r>
          </w:p>
        </w:tc>
        <w:tc>
          <w:tcPr>
            <w:tcW w:w="250" w:type="dxa"/>
            <w:tcBorders/>
            <w:shd w:fill="auto" w:val="clear"/>
            <w:vAlign w:val="center"/>
          </w:tcPr>
          <w:p>
            <w:pPr>
              <w:pStyle w:val="TableContents"/>
              <w:spacing w:before="0" w:after="283"/>
              <w:rPr/>
            </w:pPr>
            <w:r>
              <w:rPr/>
              <w:t> </w:t>
            </w:r>
          </w:p>
        </w:tc>
        <w:tc>
          <w:tcPr>
            <w:tcW w:w="100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$31 million at December 31, 2007 and an asset of $73 million at December 31, 2006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See Note 23 for discussion of the adoption of FIN 39-1.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Credit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are exposed to losses in the event of nonperformance or nonpayment by counterparties. We have risk management and trading contracts with many counterparties, including one counterparty for which a worst case exposure represents approximately 12% of Pinnacle Wests $106 million of risk management and trading assets as of December 31, 2007. Our risk management process assesses and monitors the financial exposure of all counterparties. Despite the fact that the great majority of trading counterparties securities is rated as investment grade by the credit rating agencies, including the counterparty discussed above, there is still a possibility that one or more of these companies could default, resulting in a material impact on consolidated net income for a given period. Counterparties in the portfolio consist principally of financial institutions, major energy companies, municipalities and local distribution companies. We maintain credit policies that we believe minimize overall credit risk to within acceptable limits. Determination of the credit quality of our counterparties is based upon a number of factors, including credit ratings and our evaluation of their financial condition. To manage credit risk, we employ collateral requirements, standardized agreements that allow for the netting of positive and negative exposures associated with a single counterparty and credit default swaps. Valuation adjustments are established representing our estimated credit losses on our overall exposure to counterparties. See Note 1 Derivative Accounting for a discussion of our credit valuation adjustment policy.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19.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other income and other expense for 2007, 2006 and 2005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111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781"/>
        <w:gridCol w:w="436"/>
        <w:gridCol w:w="147"/>
        <w:gridCol w:w="763"/>
        <w:gridCol w:w="126"/>
        <w:gridCol w:w="436"/>
        <w:gridCol w:w="147"/>
        <w:gridCol w:w="763"/>
        <w:gridCol w:w="126"/>
        <w:gridCol w:w="436"/>
        <w:gridCol w:w="147"/>
        <w:gridCol w:w="763"/>
        <w:gridCol w:w="134"/>
      </w:tblGrid>
      <w:tr>
        <w:trPr/>
        <w:tc>
          <w:tcPr>
            <w:tcW w:w="578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Other income: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Interest income</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11,656</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18,867</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14,793</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450" w:right="0" w:hanging="225"/>
              <w:rPr/>
            </w:pPr>
            <w:r>
              <w:rPr/>
              <w:t>SunCor other income (a)</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10,702</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10,881</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2,623</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SO2 emission allowance sales and other (b)</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10,782</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3,187</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450" w:right="0" w:hanging="225"/>
              <w:rPr/>
            </w:pPr>
            <w:r>
              <w:rPr/>
              <w:t>Investment gains  net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2,537</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752</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Miscellaneous</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2,336</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949</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2,005</w:t>
            </w:r>
          </w:p>
        </w:tc>
        <w:tc>
          <w:tcPr>
            <w:tcW w:w="134" w:type="dxa"/>
            <w:tcBorders/>
            <w:shd w:fill="auto" w:val="clear"/>
            <w:vAlign w:val="bottom"/>
          </w:tcPr>
          <w:p>
            <w:pPr>
              <w:pStyle w:val="TableContents"/>
              <w:spacing w:before="0" w:after="283"/>
              <w:rPr/>
            </w:pPr>
            <w:r>
              <w:rPr/>
              <w:t> </w:t>
            </w:r>
          </w:p>
        </w:tc>
      </w:tr>
      <w:tr>
        <w:trPr/>
        <w:tc>
          <w:tcPr>
            <w:tcW w:w="578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Total other income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24,694</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44,016</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23,360</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225" w:right="0" w:hanging="225"/>
              <w:rPr/>
            </w:pPr>
            <w:r>
              <w:rPr/>
              <w:t>Other expense:</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450" w:right="0" w:hanging="225"/>
              <w:rPr/>
            </w:pPr>
            <w:r>
              <w:rPr/>
              <w:t>Non-operating costs (b)</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(14,021</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(16,223</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(13,589</w:t>
            </w:r>
          </w:p>
        </w:tc>
        <w:tc>
          <w:tcPr>
            <w:tcW w:w="134" w:type="dxa"/>
            <w:tcBorders/>
            <w:shd w:fill="CCEEFF" w:val="clear"/>
            <w:vAlign w:val="bottom"/>
          </w:tcPr>
          <w:p>
            <w:pPr>
              <w:pStyle w:val="TableContents"/>
              <w:spacing w:before="0" w:after="283"/>
              <w:rPr/>
            </w:pPr>
            <w:r>
              <w:rPr/>
              <w:t>)</w:t>
            </w:r>
          </w:p>
        </w:tc>
      </w:tr>
      <w:tr>
        <w:trPr/>
        <w:tc>
          <w:tcPr>
            <w:tcW w:w="5781" w:type="dxa"/>
            <w:tcBorders/>
            <w:shd w:fill="auto" w:val="clear"/>
            <w:vAlign w:val="bottom"/>
          </w:tcPr>
          <w:p>
            <w:pPr>
              <w:pStyle w:val="TableContents"/>
              <w:spacing w:before="0" w:after="0"/>
              <w:ind w:left="450" w:right="0" w:hanging="225"/>
              <w:rPr/>
            </w:pPr>
            <w:r>
              <w:rPr/>
              <w:t>Asset dispositions</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(2,056</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(9,759</w:t>
            </w:r>
          </w:p>
        </w:tc>
        <w:tc>
          <w:tcPr>
            <w:tcW w:w="134" w:type="dxa"/>
            <w:tcBorders/>
            <w:shd w:fill="auto" w:val="clear"/>
            <w:vAlign w:val="bottom"/>
          </w:tcPr>
          <w:p>
            <w:pPr>
              <w:pStyle w:val="TableContents"/>
              <w:spacing w:before="0" w:after="283"/>
              <w:rPr/>
            </w:pPr>
            <w:r>
              <w:rPr/>
              <w:t>)</w:t>
            </w:r>
          </w:p>
        </w:tc>
      </w:tr>
      <w:tr>
        <w:trPr/>
        <w:tc>
          <w:tcPr>
            <w:tcW w:w="5781" w:type="dxa"/>
            <w:tcBorders/>
            <w:shd w:fill="CCEEFF" w:val="clear"/>
            <w:vAlign w:val="bottom"/>
          </w:tcPr>
          <w:p>
            <w:pPr>
              <w:pStyle w:val="TableContents"/>
              <w:spacing w:before="0" w:after="0"/>
              <w:ind w:left="450" w:right="0" w:hanging="225"/>
              <w:rPr/>
            </w:pPr>
            <w:r>
              <w:rPr/>
              <w:t>Investment losses  net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(2,339</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Miscellaneous</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(9,523</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(9,521</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(3,368</w:t>
            </w:r>
          </w:p>
        </w:tc>
        <w:tc>
          <w:tcPr>
            <w:tcW w:w="134" w:type="dxa"/>
            <w:tcBorders/>
            <w:shd w:fill="auto" w:val="clear"/>
            <w:vAlign w:val="bottom"/>
          </w:tcPr>
          <w:p>
            <w:pPr>
              <w:pStyle w:val="TableContents"/>
              <w:spacing w:before="0" w:after="283"/>
              <w:rPr/>
            </w:pPr>
            <w:r>
              <w:rPr/>
              <w:t>)</w:t>
            </w:r>
          </w:p>
        </w:tc>
      </w:tr>
      <w:tr>
        <w:trPr/>
        <w:tc>
          <w:tcPr>
            <w:tcW w:w="578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Total other expense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(25,883</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(27,800</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(26,716</w:t>
            </w:r>
          </w:p>
        </w:tc>
        <w:tc>
          <w:tcPr>
            <w:tcW w:w="134" w:type="dxa"/>
            <w:tcBorders/>
            <w:shd w:fill="CCEEFF" w:val="clear"/>
            <w:vAlign w:val="bottom"/>
          </w:tcPr>
          <w:p>
            <w:pPr>
              <w:pStyle w:val="TableContents"/>
              <w:spacing w:before="0" w:after="283"/>
              <w:rPr/>
            </w:pPr>
            <w:r>
              <w:rPr/>
              <w:t>)</w:t>
            </w:r>
          </w:p>
        </w:tc>
      </w:tr>
      <w:tr>
        <w:trPr/>
        <w:tc>
          <w:tcPr>
            <w:tcW w:w="578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14"/>
        <w:gridCol w:w="2205"/>
        <w:gridCol w:w="1386"/>
      </w:tblGrid>
      <w:tr>
        <w:trPr/>
        <w:tc>
          <w:tcPr>
            <w:tcW w:w="6614" w:type="dxa"/>
            <w:tcBorders/>
            <w:shd w:fill="auto" w:val="clear"/>
            <w:vAlign w:val="center"/>
          </w:tcPr>
          <w:p>
            <w:pPr>
              <w:pStyle w:val="TableContents"/>
              <w:spacing w:before="0" w:after="283"/>
              <w:rPr>
                <w:sz w:val="4"/>
                <w:szCs w:val="4"/>
              </w:rPr>
            </w:pPr>
            <w:r>
              <w:rPr>
                <w:sz w:val="4"/>
                <w:szCs w:val="4"/>
              </w:rPr>
            </w:r>
          </w:p>
        </w:tc>
        <w:tc>
          <w:tcPr>
            <w:tcW w:w="2205"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(a)</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Includes equity earnings from a real estate joint venture that is a pass-through entity for tax purposes.</w:t>
            </w:r>
          </w:p>
        </w:tc>
      </w:tr>
      <w:tr>
        <w:trPr/>
        <w:tc>
          <w:tcPr>
            <w:tcW w:w="6614" w:type="dxa"/>
            <w:tcBorders/>
            <w:shd w:fill="auto" w:val="clear"/>
            <w:vAlign w:val="center"/>
          </w:tcPr>
          <w:p>
            <w:pPr>
              <w:pStyle w:val="TableContents"/>
              <w:spacing w:before="0" w:after="283"/>
              <w:rPr/>
            </w:pPr>
            <w:r>
              <w:rPr/>
              <w:t> </w:t>
            </w:r>
          </w:p>
        </w:tc>
        <w:tc>
          <w:tcPr>
            <w:tcW w:w="3591" w:type="dxa"/>
            <w:gridSpan w:val="2"/>
            <w:tcBorders/>
            <w:shd w:fill="auto" w:val="clear"/>
          </w:tcPr>
          <w:p>
            <w:pPr>
              <w:pStyle w:val="TableContents"/>
              <w:spacing w:before="0" w:after="283"/>
              <w:rPr>
                <w:sz w:val="4"/>
                <w:szCs w:val="4"/>
              </w:rPr>
            </w:pPr>
            <w:r>
              <w:rPr>
                <w:sz w:val="4"/>
                <w:szCs w:val="4"/>
              </w:rPr>
            </w:r>
          </w:p>
        </w:tc>
      </w:tr>
      <w:tr>
        <w:trPr/>
        <w:tc>
          <w:tcPr>
            <w:tcW w:w="6614" w:type="dxa"/>
            <w:tcBorders/>
            <w:shd w:fill="auto" w:val="clear"/>
          </w:tcPr>
          <w:p>
            <w:pPr>
              <w:pStyle w:val="TableContents"/>
              <w:spacing w:before="0" w:after="283"/>
              <w:jc w:val="left"/>
              <w:rPr/>
            </w:pPr>
            <w:r>
              <w:rPr/>
              <w:t>(b)</w:t>
            </w:r>
          </w:p>
        </w:tc>
        <w:tc>
          <w:tcPr>
            <w:tcW w:w="2205"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income and expense (items excluded from utility rate recovery).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20. Variable-Interest Entities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1986, APS entered into agreements with three separate VIE lessors in order to sell and lease back interests in Palo Verde Unit 2. The leases are accounted for as operating leases in accordance with GAAP. We are not the primary beneficiary of the Palo Verde VIEs and, accordingly, do not consolidate them (see Note 9). </w:t>
      </w:r>
    </w:p>
    <w:p>
      <w:pPr>
        <w:pStyle w:val="TextBody"/>
        <w:spacing w:before="120" w:after="283"/>
        <w:jc w:val="left"/>
        <w:rPr/>
      </w:pPr>
      <w:r>
        <w:rPr/>
        <w:t>     </w:t>
      </w:r>
      <w:r>
        <w:rPr>
          <w:rFonts w:ascii="Times New Roman;Times;serif" w:hAnsi="Times New Roman;Times;serif"/>
          <w:sz w:val="17"/>
        </w:rPr>
        <w:t xml:space="preserve">APS is exposed to losses under the Palo Verde sale leaseback agreements upon the occurrence of certain events that APS does not consider to be reasonably likely to occur. Under certain circumstances (for example, the NRC issuing specified violation orders with respect to Palo Verde or the occurrence of specified nuclear events), APS would be required to assume the debt associated with the transactions, make specified payments to the equity participants, and take title to the leased Unit 2 interests, which, if appropriate, may be required to be written down in value. If such an event had occurred as of December 31, 2007, APS would have been required to assume approximately $194 million of debt and pay the equity participants approximately $170 million. </w:t>
      </w:r>
    </w:p>
    <w:p>
      <w:pPr>
        <w:pStyle w:val="TextBody"/>
        <w:spacing w:before="120" w:after="283"/>
        <w:jc w:val="left"/>
        <w:rPr/>
      </w:pPr>
      <w:r>
        <w:rPr/>
        <w:t>     </w:t>
      </w:r>
      <w:r>
        <w:rPr>
          <w:rFonts w:ascii="Times New Roman;Times;serif" w:hAnsi="Times New Roman;Times;serif"/>
          <w:sz w:val="17"/>
        </w:rPr>
        <w:t xml:space="preserve">SunCor has certain land development arrangements that are required to be consolidated under FIN 46R, Consolidation of Variable Interest Entities. The assets and non-controlling interests reflected in our Consolidated Balance Sheets related to these arrangements were approximately $38 million at December 31, 2007 and $39 million at December 31, 2006.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21. Guarantees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have issued parental guarantees and letters of credit and obtained surety bonds on behalf of our subsidiaries. Our parental guarantees for Pinnacle West Marketing &amp; Trading and APS relate to commodity energy products. Our credit support instruments enable APSES to offer energy-related </w:t>
      </w:r>
    </w:p>
    <w:p>
      <w:pPr>
        <w:pStyle w:val="TextBody"/>
        <w:jc w:val="center"/>
        <w:rPr>
          <w:rFonts w:ascii="Times New Roman;Times;serif" w:hAnsi="Times New Roman;Times;serif"/>
          <w:sz w:val="17"/>
        </w:rPr>
      </w:pPr>
      <w:r>
        <w:rPr>
          <w:rFonts w:ascii="Times New Roman;Times;serif" w:hAnsi="Times New Roman;Times;serif"/>
          <w:sz w:val="17"/>
        </w:rPr>
        <w:t xml:space="preserve">112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360" w:after="283"/>
        <w:jc w:val="left"/>
        <w:rPr>
          <w:rFonts w:ascii="Times New Roman;Times;serif" w:hAnsi="Times New Roman;Times;serif"/>
          <w:sz w:val="17"/>
        </w:rPr>
      </w:pPr>
      <w:r>
        <w:rPr>
          <w:rFonts w:ascii="Times New Roman;Times;serif" w:hAnsi="Times New Roman;Times;serif"/>
          <w:sz w:val="17"/>
        </w:rPr>
        <w:t xml:space="preserve">products and commodity energy. Non-performance or non-payment under the original contract by our subsidiaries would require us to perform under the guarantee or surety bond. No liability is currently recorded on the Consolidated Balance Sheets related to Pinnacle Wests current outstanding guarantees on behalf of our subsidiaries. Our guarantees have no recourse or collateral provisions to allow us to recover amounts paid under the guarantees. The amounts and approximate terms of our guarantees and surety bonds for each subsidiary at December 31, 2007 are as follows (dollars in millions): </w:t>
      </w:r>
    </w:p>
    <w:tbl>
      <w:tblPr>
        <w:tblW w:w="5000" w:type="pct"/>
        <w:jc w:val="center"/>
        <w:tblInd w:w="0" w:type="dxa"/>
        <w:tblCellMar>
          <w:top w:w="0" w:type="dxa"/>
          <w:left w:w="0" w:type="dxa"/>
          <w:bottom w:w="0" w:type="dxa"/>
          <w:right w:w="0" w:type="dxa"/>
        </w:tblCellMar>
      </w:tblPr>
      <w:tblGrid>
        <w:gridCol w:w="3981"/>
        <w:gridCol w:w="370"/>
        <w:gridCol w:w="279"/>
        <w:gridCol w:w="726"/>
        <w:gridCol w:w="134"/>
        <w:gridCol w:w="394"/>
        <w:gridCol w:w="269"/>
        <w:gridCol w:w="817"/>
        <w:gridCol w:w="111"/>
        <w:gridCol w:w="370"/>
        <w:gridCol w:w="280"/>
        <w:gridCol w:w="725"/>
        <w:gridCol w:w="141"/>
        <w:gridCol w:w="401"/>
        <w:gridCol w:w="221"/>
        <w:gridCol w:w="864"/>
        <w:gridCol w:w="122"/>
      </w:tblGrid>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619" w:type="dxa"/>
            <w:gridSpan w:val="6"/>
            <w:tcBorders>
              <w:bottom w:val="single" w:sz="2" w:space="0" w:color="000000"/>
            </w:tcBorders>
            <w:shd w:fill="auto" w:val="clear"/>
            <w:tcMar>
              <w:bottom w:w="28" w:type="dxa"/>
            </w:tcMar>
            <w:vAlign w:val="bottom"/>
          </w:tcPr>
          <w:p>
            <w:pPr>
              <w:pStyle w:val="TableContents"/>
              <w:spacing w:before="0" w:after="283"/>
              <w:jc w:val="center"/>
              <w:rPr/>
            </w:pPr>
            <w:r>
              <w:rPr/>
              <w:t>Guarantees</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632" w:type="dxa"/>
            <w:gridSpan w:val="6"/>
            <w:tcBorders>
              <w:bottom w:val="single" w:sz="2" w:space="0" w:color="000000"/>
            </w:tcBorders>
            <w:shd w:fill="auto" w:val="clear"/>
            <w:tcMar>
              <w:bottom w:w="28" w:type="dxa"/>
            </w:tcMar>
            <w:vAlign w:val="bottom"/>
          </w:tcPr>
          <w:p>
            <w:pPr>
              <w:pStyle w:val="TableContents"/>
              <w:spacing w:before="0" w:after="283"/>
              <w:jc w:val="center"/>
              <w:rPr/>
            </w:pPr>
            <w:r>
              <w:rPr/>
              <w:t>Surety Bonds</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086" w:type="dxa"/>
            <w:gridSpan w:val="2"/>
            <w:tcBorders/>
            <w:shd w:fill="auto" w:val="clear"/>
            <w:vAlign w:val="bottom"/>
          </w:tcPr>
          <w:p>
            <w:pPr>
              <w:pStyle w:val="TableContents"/>
              <w:spacing w:before="0" w:after="283"/>
              <w:jc w:val="center"/>
              <w:rPr/>
            </w:pPr>
            <w:r>
              <w:rPr/>
              <w:t>Term</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085" w:type="dxa"/>
            <w:gridSpan w:val="2"/>
            <w:tcBorders/>
            <w:shd w:fill="auto" w:val="clear"/>
            <w:vAlign w:val="bottom"/>
          </w:tcPr>
          <w:p>
            <w:pPr>
              <w:pStyle w:val="TableContents"/>
              <w:spacing w:before="0" w:after="283"/>
              <w:jc w:val="center"/>
              <w:rPr/>
            </w:pPr>
            <w:r>
              <w:rPr/>
              <w:t>Term</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005"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1086"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1005" w:type="dxa"/>
            <w:gridSpan w:val="2"/>
            <w:tcBorders>
              <w:bottom w:val="single" w:sz="2" w:space="0" w:color="000000"/>
            </w:tcBorders>
            <w:shd w:fill="auto" w:val="clear"/>
            <w:tcMar>
              <w:bottom w:w="28" w:type="dxa"/>
            </w:tcMar>
            <w:vAlign w:val="bottom"/>
          </w:tcPr>
          <w:p>
            <w:pPr>
              <w:pStyle w:val="TableContents"/>
              <w:spacing w:before="0" w:after="283"/>
              <w:jc w:val="center"/>
              <w:rPr/>
            </w:pPr>
            <w:r>
              <w:rPr/>
              <w:t>Amount</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085" w:type="dxa"/>
            <w:gridSpan w:val="2"/>
            <w:tcBorders>
              <w:bottom w:val="single" w:sz="2" w:space="0" w:color="000000"/>
            </w:tcBorders>
            <w:shd w:fill="auto" w:val="clear"/>
            <w:tcMar>
              <w:bottom w:w="28" w:type="dxa"/>
            </w:tcMar>
            <w:vAlign w:val="bottom"/>
          </w:tcPr>
          <w:p>
            <w:pPr>
              <w:pStyle w:val="TableContents"/>
              <w:spacing w:before="0" w:after="283"/>
              <w:jc w:val="center"/>
              <w:rPr/>
            </w:pPr>
            <w:r>
              <w:rPr/>
              <w:t>(in years)</w:t>
            </w:r>
          </w:p>
        </w:tc>
        <w:tc>
          <w:tcPr>
            <w:tcW w:w="122" w:type="dxa"/>
            <w:tcBorders/>
            <w:shd w:fill="auto" w:val="clear"/>
            <w:vAlign w:val="bottom"/>
          </w:tcPr>
          <w:p>
            <w:pPr>
              <w:pStyle w:val="TableContents"/>
              <w:spacing w:before="0" w:after="283"/>
              <w:rPr/>
            </w:pPr>
            <w:r>
              <w:rPr/>
              <w:t> </w:t>
            </w:r>
          </w:p>
        </w:tc>
      </w:tr>
      <w:tr>
        <w:trPr/>
        <w:tc>
          <w:tcPr>
            <w:tcW w:w="3981" w:type="dxa"/>
            <w:tcBorders/>
            <w:shd w:fill="CCEEFF" w:val="clear"/>
            <w:vAlign w:val="bottom"/>
          </w:tcPr>
          <w:p>
            <w:pPr>
              <w:pStyle w:val="TableContents"/>
              <w:spacing w:before="0" w:after="0"/>
              <w:ind w:left="225" w:right="0" w:hanging="225"/>
              <w:rPr/>
            </w:pPr>
            <w:r>
              <w:rPr/>
              <w:t>Parental:</w:t>
            </w:r>
          </w:p>
        </w:tc>
        <w:tc>
          <w:tcPr>
            <w:tcW w:w="370"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0"/>
              <w:ind w:left="450" w:right="0" w:hanging="225"/>
              <w:rPr/>
            </w:pPr>
            <w:r>
              <w:rPr/>
              <w:t>Pinnacle West Marketing &amp; Trading</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jc w:val="left"/>
              <w:rPr/>
            </w:pPr>
            <w:r>
              <w:rPr/>
              <w:t>$</w:t>
            </w:r>
          </w:p>
        </w:tc>
        <w:tc>
          <w:tcPr>
            <w:tcW w:w="726" w:type="dxa"/>
            <w:tcBorders/>
            <w:shd w:fill="auto" w:val="clear"/>
            <w:vAlign w:val="bottom"/>
          </w:tcPr>
          <w:p>
            <w:pPr>
              <w:pStyle w:val="TableContents"/>
              <w:spacing w:before="0" w:after="283"/>
              <w:jc w:val="right"/>
              <w:rPr/>
            </w:pPr>
            <w:r>
              <w:rPr/>
              <w:t>25</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left"/>
              <w:rPr/>
            </w:pPr>
            <w:r>
              <w:rPr/>
              <w:t>$</w:t>
            </w:r>
          </w:p>
        </w:tc>
        <w:tc>
          <w:tcPr>
            <w:tcW w:w="72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r>
      <w:tr>
        <w:trPr/>
        <w:tc>
          <w:tcPr>
            <w:tcW w:w="3981" w:type="dxa"/>
            <w:tcBorders/>
            <w:shd w:fill="CCEEFF" w:val="clear"/>
            <w:vAlign w:val="bottom"/>
          </w:tcPr>
          <w:p>
            <w:pPr>
              <w:pStyle w:val="TableContents"/>
              <w:spacing w:before="0" w:after="0"/>
              <w:ind w:left="450" w:right="0" w:hanging="225"/>
              <w:rPr/>
            </w:pPr>
            <w:r>
              <w:rPr/>
              <w:t>APSES</w:t>
            </w:r>
          </w:p>
        </w:tc>
        <w:tc>
          <w:tcPr>
            <w:tcW w:w="370"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726" w:type="dxa"/>
            <w:tcBorders/>
            <w:shd w:fill="CCEEFF" w:val="clear"/>
            <w:vAlign w:val="bottom"/>
          </w:tcPr>
          <w:p>
            <w:pPr>
              <w:pStyle w:val="TableContents"/>
              <w:spacing w:before="0" w:after="283"/>
              <w:jc w:val="right"/>
              <w:rPr/>
            </w:pPr>
            <w:r>
              <w:rPr/>
              <w:t>18</w:t>
            </w:r>
          </w:p>
        </w:tc>
        <w:tc>
          <w:tcPr>
            <w:tcW w:w="134"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1</w:t>
            </w:r>
          </w:p>
        </w:tc>
        <w:tc>
          <w:tcPr>
            <w:tcW w:w="111"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725" w:type="dxa"/>
            <w:tcBorders/>
            <w:shd w:fill="CCEEFF" w:val="clear"/>
            <w:vAlign w:val="bottom"/>
          </w:tcPr>
          <w:p>
            <w:pPr>
              <w:pStyle w:val="TableContents"/>
              <w:spacing w:before="0" w:after="283"/>
              <w:jc w:val="right"/>
              <w:rPr/>
            </w:pPr>
            <w:r>
              <w:rPr/>
              <w:t>20</w:t>
            </w:r>
          </w:p>
        </w:tc>
        <w:tc>
          <w:tcPr>
            <w:tcW w:w="141"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jc w:val="right"/>
              <w:rPr/>
            </w:pPr>
            <w:r>
              <w:rPr/>
              <w:t>1</w:t>
            </w:r>
          </w:p>
        </w:tc>
        <w:tc>
          <w:tcPr>
            <w:tcW w:w="122" w:type="dxa"/>
            <w:tcBorders/>
            <w:shd w:fill="CCEEFF" w:val="clear"/>
            <w:vAlign w:val="bottom"/>
          </w:tcPr>
          <w:p>
            <w:pPr>
              <w:pStyle w:val="TableContents"/>
              <w:spacing w:before="0" w:after="283"/>
              <w:rPr/>
            </w:pPr>
            <w:r>
              <w:rPr/>
              <w:t> </w:t>
            </w:r>
          </w:p>
        </w:tc>
      </w:tr>
      <w:tr>
        <w:trPr/>
        <w:tc>
          <w:tcPr>
            <w:tcW w:w="3981" w:type="dxa"/>
            <w:tcBorders/>
            <w:shd w:fill="auto" w:val="clear"/>
            <w:vAlign w:val="bottom"/>
          </w:tcPr>
          <w:p>
            <w:pPr>
              <w:pStyle w:val="TableContents"/>
              <w:spacing w:before="0" w:after="0"/>
              <w:ind w:left="450" w:right="0" w:hanging="225"/>
              <w:rPr/>
            </w:pPr>
            <w:r>
              <w:rPr/>
              <w:t>APS</w:t>
            </w:r>
          </w:p>
        </w:tc>
        <w:tc>
          <w:tcPr>
            <w:tcW w:w="370"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jc w:val="right"/>
              <w:rPr/>
            </w:pPr>
            <w:r>
              <w:rPr/>
              <w:t>4</w:t>
            </w:r>
          </w:p>
        </w:tc>
        <w:tc>
          <w:tcPr>
            <w:tcW w:w="134" w:type="dxa"/>
            <w:tcBorders/>
            <w:shd w:fill="auto" w:val="clear"/>
            <w:vAlign w:val="bottom"/>
          </w:tcPr>
          <w:p>
            <w:pPr>
              <w:pStyle w:val="TableContents"/>
              <w:spacing w:before="0" w:after="283"/>
              <w:rPr/>
            </w:pPr>
            <w:r>
              <w:rPr/>
              <w:t> </w:t>
            </w:r>
          </w:p>
        </w:tc>
        <w:tc>
          <w:tcPr>
            <w:tcW w:w="394"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1</w:t>
            </w:r>
          </w:p>
        </w:tc>
        <w:tc>
          <w:tcPr>
            <w:tcW w:w="111"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72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c>
          <w:tcPr>
            <w:tcW w:w="864" w:type="dxa"/>
            <w:tcBorders/>
            <w:shd w:fill="auto" w:val="clear"/>
            <w:vAlign w:val="bottom"/>
          </w:tcPr>
          <w:p>
            <w:pPr>
              <w:pStyle w:val="TableContents"/>
              <w:spacing w:before="0" w:after="283"/>
              <w:jc w:val="right"/>
              <w:rPr/>
            </w:pPr>
            <w:r>
              <w:rPr/>
              <w:t></w:t>
            </w:r>
          </w:p>
        </w:tc>
        <w:tc>
          <w:tcPr>
            <w:tcW w:w="122" w:type="dxa"/>
            <w:tcBorders/>
            <w:shd w:fill="auto" w:val="clear"/>
            <w:vAlign w:val="bottom"/>
          </w:tcPr>
          <w:p>
            <w:pPr>
              <w:pStyle w:val="TableContents"/>
              <w:spacing w:before="0" w:after="283"/>
              <w:rPr/>
            </w:pPr>
            <w:r>
              <w:rPr/>
              <w:t> </w:t>
            </w:r>
          </w:p>
        </w:tc>
      </w:tr>
      <w:tr>
        <w:trPr/>
        <w:tc>
          <w:tcPr>
            <w:tcW w:w="3981" w:type="dxa"/>
            <w:tcBorders/>
            <w:shd w:fill="auto" w:val="clear"/>
            <w:vAlign w:val="center"/>
          </w:tcPr>
          <w:p>
            <w:pPr>
              <w:pStyle w:val="TableContents"/>
              <w:spacing w:before="0" w:after="0"/>
              <w:ind w:left="225" w:right="0" w:hanging="225"/>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269" w:type="dxa"/>
            <w:tcBorders/>
            <w:shd w:fill="auto" w:val="clear"/>
            <w:vAlign w:val="center"/>
          </w:tcPr>
          <w:p>
            <w:pPr>
              <w:pStyle w:val="TableContents"/>
              <w:spacing w:before="0" w:after="283"/>
              <w:rPr/>
            </w:pPr>
            <w:r>
              <w:rPr/>
              <w:t> </w:t>
            </w:r>
          </w:p>
        </w:tc>
        <w:tc>
          <w:tcPr>
            <w:tcW w:w="817"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864" w:type="dxa"/>
            <w:tcBorders/>
            <w:shd w:fill="auto" w:val="clear"/>
            <w:vAlign w:val="center"/>
          </w:tcPr>
          <w:p>
            <w:pPr>
              <w:pStyle w:val="TableContents"/>
              <w:spacing w:before="0" w:after="283"/>
              <w:rPr/>
            </w:pPr>
            <w:r>
              <w:rPr/>
              <w:t> </w:t>
            </w:r>
          </w:p>
        </w:tc>
        <w:tc>
          <w:tcPr>
            <w:tcW w:w="122" w:type="dxa"/>
            <w:tcBorders/>
            <w:shd w:fill="auto" w:val="clear"/>
            <w:vAlign w:val="center"/>
          </w:tcPr>
          <w:p>
            <w:pPr>
              <w:pStyle w:val="TableContents"/>
              <w:spacing w:before="0" w:after="283"/>
              <w:rPr/>
            </w:pPr>
            <w:r>
              <w:rPr/>
              <w:t> </w:t>
            </w:r>
          </w:p>
        </w:tc>
      </w:tr>
      <w:tr>
        <w:trPr/>
        <w:tc>
          <w:tcPr>
            <w:tcW w:w="3981" w:type="dxa"/>
            <w:tcBorders/>
            <w:shd w:fill="CCEEFF" w:val="clear"/>
            <w:vAlign w:val="bottom"/>
          </w:tcPr>
          <w:p>
            <w:pPr>
              <w:pStyle w:val="TableContents"/>
              <w:spacing w:before="0" w:after="0"/>
              <w:ind w:left="225" w:right="0" w:hanging="225"/>
              <w:rPr/>
            </w:pPr>
            <w:r>
              <w:rPr/>
              <w:t>Total</w:t>
            </w:r>
          </w:p>
        </w:tc>
        <w:tc>
          <w:tcPr>
            <w:tcW w:w="370"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left"/>
              <w:rPr/>
            </w:pPr>
            <w:r>
              <w:rPr/>
              <w:t>$</w:t>
            </w:r>
          </w:p>
        </w:tc>
        <w:tc>
          <w:tcPr>
            <w:tcW w:w="726" w:type="dxa"/>
            <w:tcBorders/>
            <w:shd w:fill="CCEEFF" w:val="clear"/>
            <w:vAlign w:val="bottom"/>
          </w:tcPr>
          <w:p>
            <w:pPr>
              <w:pStyle w:val="TableContents"/>
              <w:spacing w:before="0" w:after="283"/>
              <w:jc w:val="right"/>
              <w:rPr/>
            </w:pPr>
            <w:r>
              <w:rPr/>
              <w:t>47</w:t>
            </w:r>
          </w:p>
        </w:tc>
        <w:tc>
          <w:tcPr>
            <w:tcW w:w="134" w:type="dxa"/>
            <w:tcBorders/>
            <w:shd w:fill="CCEEFF" w:val="clear"/>
            <w:vAlign w:val="bottom"/>
          </w:tcPr>
          <w:p>
            <w:pPr>
              <w:pStyle w:val="TableContents"/>
              <w:spacing w:before="0" w:after="283"/>
              <w:rPr/>
            </w:pPr>
            <w:r>
              <w:rPr/>
              <w:t> </w:t>
            </w:r>
          </w:p>
        </w:tc>
        <w:tc>
          <w:tcPr>
            <w:tcW w:w="394" w:type="dxa"/>
            <w:tcBorders/>
            <w:shd w:fill="CCEEFF" w:val="clear"/>
            <w:vAlign w:val="bottom"/>
          </w:tcPr>
          <w:p>
            <w:pPr>
              <w:pStyle w:val="TableContents"/>
              <w:spacing w:before="0" w:after="283"/>
              <w:rPr/>
            </w:pPr>
            <w:r>
              <w:rPr/>
              <w:t> </w:t>
            </w:r>
          </w:p>
        </w:tc>
        <w:tc>
          <w:tcPr>
            <w:tcW w:w="269"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rPr/>
            </w:pPr>
            <w:r>
              <w:rPr/>
              <w:t> </w:t>
            </w:r>
          </w:p>
        </w:tc>
        <w:tc>
          <w:tcPr>
            <w:tcW w:w="111" w:type="dxa"/>
            <w:tcBorders/>
            <w:shd w:fill="CCEEFF" w:val="clear"/>
            <w:vAlign w:val="bottom"/>
          </w:tcPr>
          <w:p>
            <w:pPr>
              <w:pStyle w:val="TableContents"/>
              <w:spacing w:before="0" w:after="283"/>
              <w:rPr/>
            </w:pPr>
            <w:r>
              <w:rPr/>
              <w:t> </w:t>
            </w:r>
          </w:p>
        </w:tc>
        <w:tc>
          <w:tcPr>
            <w:tcW w:w="37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left"/>
              <w:rPr/>
            </w:pPr>
            <w:r>
              <w:rPr/>
              <w:t>$</w:t>
            </w:r>
          </w:p>
        </w:tc>
        <w:tc>
          <w:tcPr>
            <w:tcW w:w="725" w:type="dxa"/>
            <w:tcBorders/>
            <w:shd w:fill="CCEEFF" w:val="clear"/>
            <w:vAlign w:val="bottom"/>
          </w:tcPr>
          <w:p>
            <w:pPr>
              <w:pStyle w:val="TableContents"/>
              <w:spacing w:before="0" w:after="283"/>
              <w:jc w:val="right"/>
              <w:rPr/>
            </w:pPr>
            <w:r>
              <w:rPr/>
              <w:t>20</w:t>
            </w:r>
          </w:p>
        </w:tc>
        <w:tc>
          <w:tcPr>
            <w:tcW w:w="141" w:type="dxa"/>
            <w:tcBorders/>
            <w:shd w:fill="CCEEFF" w:val="clear"/>
            <w:vAlign w:val="bottom"/>
          </w:tcPr>
          <w:p>
            <w:pPr>
              <w:pStyle w:val="TableContents"/>
              <w:spacing w:before="0" w:after="283"/>
              <w:rPr/>
            </w:pPr>
            <w:r>
              <w:rPr/>
              <w:t> </w:t>
            </w:r>
          </w:p>
        </w:tc>
        <w:tc>
          <w:tcPr>
            <w:tcW w:w="401" w:type="dxa"/>
            <w:tcBorders/>
            <w:shd w:fill="CCEEFF" w:val="clear"/>
            <w:vAlign w:val="bottom"/>
          </w:tcPr>
          <w:p>
            <w:pPr>
              <w:pStyle w:val="TableContents"/>
              <w:spacing w:before="0" w:after="283"/>
              <w:rPr/>
            </w:pPr>
            <w:r>
              <w:rPr/>
              <w:t> </w:t>
            </w:r>
          </w:p>
        </w:tc>
        <w:tc>
          <w:tcPr>
            <w:tcW w:w="221" w:type="dxa"/>
            <w:tcBorders/>
            <w:shd w:fill="CCEEFF" w:val="clear"/>
            <w:vAlign w:val="bottom"/>
          </w:tcPr>
          <w:p>
            <w:pPr>
              <w:pStyle w:val="TableContents"/>
              <w:spacing w:before="0" w:after="283"/>
              <w:rPr/>
            </w:pPr>
            <w:r>
              <w:rPr/>
              <w:t> </w:t>
            </w:r>
          </w:p>
        </w:tc>
        <w:tc>
          <w:tcPr>
            <w:tcW w:w="864"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r>
      <w:tr>
        <w:trPr/>
        <w:tc>
          <w:tcPr>
            <w:tcW w:w="3981" w:type="dxa"/>
            <w:tcBorders/>
            <w:shd w:fill="auto" w:val="clear"/>
            <w:vAlign w:val="center"/>
          </w:tcPr>
          <w:p>
            <w:pPr>
              <w:pStyle w:val="TableContents"/>
              <w:spacing w:before="0" w:after="0"/>
              <w:ind w:left="225" w:right="0" w:hanging="225"/>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394" w:type="dxa"/>
            <w:tcBorders/>
            <w:shd w:fill="auto" w:val="clear"/>
            <w:vAlign w:val="center"/>
          </w:tcPr>
          <w:p>
            <w:pPr>
              <w:pStyle w:val="TableContents"/>
              <w:spacing w:before="0" w:after="283"/>
              <w:rPr/>
            </w:pPr>
            <w:r>
              <w:rPr/>
              <w:t> </w:t>
            </w:r>
          </w:p>
        </w:tc>
        <w:tc>
          <w:tcPr>
            <w:tcW w:w="269" w:type="dxa"/>
            <w:tcBorders/>
            <w:shd w:fill="auto" w:val="clear"/>
            <w:vAlign w:val="center"/>
          </w:tcPr>
          <w:p>
            <w:pPr>
              <w:pStyle w:val="TableContents"/>
              <w:spacing w:before="0" w:after="283"/>
              <w:rPr/>
            </w:pPr>
            <w:r>
              <w:rPr/>
              <w:t> </w:t>
            </w:r>
          </w:p>
        </w:tc>
        <w:tc>
          <w:tcPr>
            <w:tcW w:w="817" w:type="dxa"/>
            <w:tcBorders/>
            <w:shd w:fill="auto" w:val="clear"/>
            <w:vAlign w:val="center"/>
          </w:tcPr>
          <w:p>
            <w:pPr>
              <w:pStyle w:val="TableContents"/>
              <w:spacing w:before="0" w:after="283"/>
              <w:rPr/>
            </w:pPr>
            <w:r>
              <w:rPr/>
              <w:t> </w:t>
            </w:r>
          </w:p>
        </w:tc>
        <w:tc>
          <w:tcPr>
            <w:tcW w:w="111" w:type="dxa"/>
            <w:tcBorders/>
            <w:shd w:fill="auto" w:val="clear"/>
            <w:vAlign w:val="center"/>
          </w:tcPr>
          <w:p>
            <w:pPr>
              <w:pStyle w:val="TableContents"/>
              <w:spacing w:before="0" w:after="283"/>
              <w:rPr/>
            </w:pPr>
            <w:r>
              <w:rPr/>
              <w:t> </w:t>
            </w:r>
          </w:p>
        </w:tc>
        <w:tc>
          <w:tcPr>
            <w:tcW w:w="370" w:type="dxa"/>
            <w:tcBorders/>
            <w:shd w:fill="auto" w:val="clear"/>
            <w:vAlign w:val="center"/>
          </w:tcPr>
          <w:p>
            <w:pPr>
              <w:pStyle w:val="TableContents"/>
              <w:spacing w:before="0" w:after="283"/>
              <w:rPr/>
            </w:pPr>
            <w:r>
              <w:rPr/>
              <w:t> </w:t>
            </w:r>
          </w:p>
        </w:tc>
        <w:tc>
          <w:tcPr>
            <w:tcW w:w="1005"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01" w:type="dxa"/>
            <w:tcBorders/>
            <w:shd w:fill="auto" w:val="clear"/>
            <w:vAlign w:val="center"/>
          </w:tcPr>
          <w:p>
            <w:pPr>
              <w:pStyle w:val="TableContents"/>
              <w:spacing w:before="0" w:after="283"/>
              <w:rPr/>
            </w:pPr>
            <w:r>
              <w:rPr/>
              <w:t> </w:t>
            </w:r>
          </w:p>
        </w:tc>
        <w:tc>
          <w:tcPr>
            <w:tcW w:w="221" w:type="dxa"/>
            <w:tcBorders/>
            <w:shd w:fill="auto" w:val="clear"/>
            <w:vAlign w:val="center"/>
          </w:tcPr>
          <w:p>
            <w:pPr>
              <w:pStyle w:val="TableContents"/>
              <w:spacing w:before="0" w:after="283"/>
              <w:rPr/>
            </w:pPr>
            <w:r>
              <w:rPr/>
              <w:t> </w:t>
            </w:r>
          </w:p>
        </w:tc>
        <w:tc>
          <w:tcPr>
            <w:tcW w:w="864" w:type="dxa"/>
            <w:tcBorders/>
            <w:shd w:fill="auto" w:val="clear"/>
            <w:vAlign w:val="center"/>
          </w:tcPr>
          <w:p>
            <w:pPr>
              <w:pStyle w:val="TableContents"/>
              <w:spacing w:before="0" w:after="283"/>
              <w:rPr/>
            </w:pPr>
            <w:r>
              <w:rPr/>
              <w:t> </w:t>
            </w:r>
          </w:p>
        </w:tc>
        <w:tc>
          <w:tcPr>
            <w:tcW w:w="12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At December 31, 2007, Pinnacle West had approximately $5 million of letters of credit related to workers compensation expiring in 2009. We intend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APS has entered into various agreements that require letters of credit for financial assurance purposes. At December 31, 2007, approximately $200 million of letters of credit were outstanding to support existing pollution control bonds of approximately $200 million. The letters of credit are available to fund the payment of principal and interest of such debt obligations and expire in 2010. APS has also entered into approximately $83 million of letters of credit to support certain equity lessors in the Palo Verde sale leaseback transactions (see Note 9 for further details on the Palo Verde sale leaseback transactions). These letters of credit expire in 2010. Additionally, at December 31, 2007, APS had approximately $4 million of letters of credit related to counterparty collateral requirements expiring in 2008. APS intends to provide from either existing or new facilities for the extension, renewal or substitution of the letters of credit to the extent required. </w:t>
      </w:r>
    </w:p>
    <w:p>
      <w:pPr>
        <w:pStyle w:val="TextBody"/>
        <w:spacing w:before="120" w:after="283"/>
        <w:jc w:val="left"/>
        <w:rPr/>
      </w:pPr>
      <w:r>
        <w:rPr/>
        <w:t>     </w:t>
      </w:r>
      <w:r>
        <w:rPr>
          <w:rFonts w:ascii="Times New Roman;Times;serif" w:hAnsi="Times New Roman;Times;serif"/>
          <w:sz w:val="17"/>
        </w:rPr>
        <w:t xml:space="preserve">We enter into agreements that include indemnification provisions relating to liabilities arising from or related to certain of our agreements; most significantly, APS has agreed to indemnify the equity participants and other parties in the Palo Verde sale leaseback transactions with respect to certain tax matters. Generally, a maximum obligation is not explicitly stated in the indemnification provisions and, therefore, the overall maximum amount of the obligation under such indemnification provisions cannot be reasonably estimated. Based on historical experience and evaluation of the specific indemnities, we do not believe that any material loss related to such indemnification provisions is likely.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22. Discontinued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b/>
          <w:sz w:val="17"/>
        </w:rPr>
        <w:t xml:space="preserve">SunCor </w:t>
      </w:r>
      <w:r>
        <w:rPr>
          <w:rFonts w:ascii="Times New Roman;Times;serif" w:hAnsi="Times New Roman;Times;serif"/>
          <w:sz w:val="17"/>
        </w:rPr>
        <w:t xml:space="preserve">(real estate segment) </w:t>
      </w:r>
      <w:r>
        <w:rPr>
          <w:rFonts w:ascii="Times New Roman;Times;serif" w:hAnsi="Times New Roman;Times;serif"/>
          <w:b/>
          <w:sz w:val="17"/>
        </w:rPr>
        <w:t xml:space="preserve">- </w:t>
      </w:r>
      <w:r>
        <w:rPr>
          <w:rFonts w:ascii="Times New Roman;Times;serif" w:hAnsi="Times New Roman;Times;serif"/>
          <w:sz w:val="17"/>
        </w:rPr>
        <w:t xml:space="preserve">In 2007, 2006 and 2005, SunCor sold commercial properties, which are required to be reported as discontinued operations on Pinnacle Wests Consolidated Statements of Income in accordance with SFAS No. 144. As a result of the sales, we recorded a gain </w:t>
      </w:r>
    </w:p>
    <w:p>
      <w:pPr>
        <w:pStyle w:val="TextBody"/>
        <w:jc w:val="center"/>
        <w:rPr>
          <w:rFonts w:ascii="Times New Roman;Times;serif" w:hAnsi="Times New Roman;Times;serif"/>
          <w:sz w:val="17"/>
        </w:rPr>
      </w:pPr>
      <w:r>
        <w:rPr>
          <w:rFonts w:ascii="Times New Roman;Times;serif" w:hAnsi="Times New Roman;Times;serif"/>
          <w:sz w:val="17"/>
        </w:rPr>
        <w:t xml:space="preserve">113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from discontinued operations of approximately $10 million ($17 million pretax) in 2007; $9 million ($15 million pretax) in 2006; and $15 million ($25 million pretax) in 2005. </w:t>
      </w:r>
    </w:p>
    <w:p>
      <w:pPr>
        <w:pStyle w:val="TextBody"/>
        <w:spacing w:before="120" w:after="283"/>
        <w:jc w:val="left"/>
        <w:rPr/>
      </w:pPr>
      <w:r>
        <w:rPr/>
        <w:t>     </w:t>
      </w:r>
      <w:r>
        <w:rPr>
          <w:rFonts w:ascii="Times New Roman;Times;serif" w:hAnsi="Times New Roman;Times;serif"/>
          <w:b/>
          <w:sz w:val="17"/>
        </w:rPr>
        <w:t xml:space="preserve">Silverhawk </w:t>
      </w:r>
      <w:r>
        <w:rPr>
          <w:rFonts w:ascii="Times New Roman;Times;serif" w:hAnsi="Times New Roman;Times;serif"/>
          <w:sz w:val="17"/>
        </w:rPr>
        <w:t xml:space="preserve">(other) </w:t>
      </w:r>
      <w:r>
        <w:rPr>
          <w:rFonts w:ascii="Times New Roman;Times;serif" w:hAnsi="Times New Roman;Times;serif"/>
          <w:b/>
          <w:sz w:val="17"/>
        </w:rPr>
        <w:t xml:space="preserve">- </w:t>
      </w:r>
      <w:r>
        <w:rPr>
          <w:rFonts w:ascii="Times New Roman;Times;serif" w:hAnsi="Times New Roman;Times;serif"/>
          <w:sz w:val="17"/>
        </w:rPr>
        <w:t xml:space="preserve">In June 2005, we entered into an agreement to sell our 75% interest in the Silverhawk Power Station to NPC. The sale was completed on January 10, 2006. As a result of this sale, we recorded a loss from discontinued operations of approximately $56 million ($91 million pretax) in the second quarter of 2005. The chart below includes the revenues and expenses related to the operations of Silverhawk. </w:t>
      </w:r>
    </w:p>
    <w:p>
      <w:pPr>
        <w:pStyle w:val="TextBody"/>
        <w:spacing w:before="120" w:after="283"/>
        <w:jc w:val="left"/>
        <w:rPr/>
      </w:pPr>
      <w:r>
        <w:rPr/>
        <w:t>     </w:t>
      </w:r>
      <w:r>
        <w:rPr>
          <w:rFonts w:ascii="Times New Roman;Times;serif" w:hAnsi="Times New Roman;Times;serif"/>
          <w:b/>
          <w:sz w:val="17"/>
        </w:rPr>
        <w:t xml:space="preserve">Other  </w:t>
      </w:r>
      <w:r>
        <w:rPr>
          <w:rFonts w:ascii="Times New Roman;Times;serif" w:hAnsi="Times New Roman;Times;serif"/>
          <w:sz w:val="17"/>
        </w:rPr>
        <w:t xml:space="preserve">Includes activities related to APSES in 2007 and to El Dorado in 2006 and 2005. </w:t>
      </w:r>
    </w:p>
    <w:p>
      <w:pPr>
        <w:pStyle w:val="TextBody"/>
        <w:spacing w:before="120" w:after="283"/>
        <w:jc w:val="left"/>
        <w:rPr/>
      </w:pPr>
      <w:r>
        <w:rPr/>
        <w:t>     </w:t>
      </w:r>
      <w:r>
        <w:rPr>
          <w:rFonts w:ascii="Times New Roman;Times;serif" w:hAnsi="Times New Roman;Times;serif"/>
          <w:sz w:val="17"/>
        </w:rPr>
        <w:t xml:space="preserve">The following table provides revenue, income (loss) before income taxes and income (loss) after taxes classified as discontinued operations in Pinnacle Wests Consolidated Statements of Income for the years ended December 31, 2007, 2006 and 2005 (dollars in millions): </w:t>
      </w:r>
    </w:p>
    <w:tbl>
      <w:tblPr>
        <w:tblW w:w="5000" w:type="pct"/>
        <w:jc w:val="center"/>
        <w:tblInd w:w="0" w:type="dxa"/>
        <w:tblCellMar>
          <w:top w:w="0" w:type="dxa"/>
          <w:left w:w="0" w:type="dxa"/>
          <w:bottom w:w="0" w:type="dxa"/>
          <w:right w:w="0" w:type="dxa"/>
        </w:tblCellMar>
      </w:tblPr>
      <w:tblGrid>
        <w:gridCol w:w="6059"/>
        <w:gridCol w:w="458"/>
        <w:gridCol w:w="175"/>
        <w:gridCol w:w="595"/>
        <w:gridCol w:w="134"/>
        <w:gridCol w:w="458"/>
        <w:gridCol w:w="175"/>
        <w:gridCol w:w="595"/>
        <w:gridCol w:w="134"/>
        <w:gridCol w:w="458"/>
        <w:gridCol w:w="157"/>
        <w:gridCol w:w="663"/>
        <w:gridCol w:w="144"/>
      </w:tblGrid>
      <w:tr>
        <w:trPr/>
        <w:tc>
          <w:tcPr>
            <w:tcW w:w="6059"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059"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77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82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44" w:type="dxa"/>
            <w:tcBorders/>
            <w:shd w:fill="auto" w:val="clear"/>
            <w:vAlign w:val="bottom"/>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225" w:right="0" w:hanging="225"/>
              <w:rPr/>
            </w:pPr>
            <w:r>
              <w:rPr/>
              <w:t>Revenue:</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059" w:type="dxa"/>
            <w:tcBorders/>
            <w:shd w:fill="auto" w:val="clear"/>
            <w:vAlign w:val="bottom"/>
          </w:tcPr>
          <w:p>
            <w:pPr>
              <w:pStyle w:val="TableContents"/>
              <w:spacing w:before="0" w:after="0"/>
              <w:ind w:left="450" w:right="0" w:hanging="225"/>
              <w:rPr/>
            </w:pPr>
            <w:r>
              <w:rPr/>
              <w:t>SunCor  commercial operations</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6</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3</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663" w:type="dxa"/>
            <w:tcBorders/>
            <w:shd w:fill="auto" w:val="clear"/>
            <w:vAlign w:val="bottom"/>
          </w:tcPr>
          <w:p>
            <w:pPr>
              <w:pStyle w:val="TableContents"/>
              <w:spacing w:before="0" w:after="283"/>
              <w:jc w:val="right"/>
              <w:rPr/>
            </w:pPr>
            <w:r>
              <w:rPr/>
              <w:t>9</w:t>
            </w:r>
          </w:p>
        </w:tc>
        <w:tc>
          <w:tcPr>
            <w:tcW w:w="144" w:type="dxa"/>
            <w:tcBorders/>
            <w:shd w:fill="auto" w:val="clear"/>
            <w:vAlign w:val="bottom"/>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450" w:right="0" w:hanging="225"/>
              <w:rPr/>
            </w:pPr>
            <w:r>
              <w:rPr/>
              <w:t>Silverhawk</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pPr>
            <w:r>
              <w:rPr/>
              <w:t>95</w:t>
            </w:r>
          </w:p>
        </w:tc>
        <w:tc>
          <w:tcPr>
            <w:tcW w:w="144" w:type="dxa"/>
            <w:tcBorders/>
            <w:shd w:fill="CCEEFF" w:val="clear"/>
            <w:vAlign w:val="bottom"/>
          </w:tcPr>
          <w:p>
            <w:pPr>
              <w:pStyle w:val="TableContents"/>
              <w:spacing w:before="0" w:after="283"/>
              <w:rPr/>
            </w:pPr>
            <w:r>
              <w:rPr/>
              <w:t> </w:t>
            </w:r>
          </w:p>
        </w:tc>
      </w:tr>
      <w:tr>
        <w:trPr/>
        <w:tc>
          <w:tcPr>
            <w:tcW w:w="6059" w:type="dxa"/>
            <w:tcBorders/>
            <w:shd w:fill="auto" w:val="clear"/>
            <w:vAlign w:val="center"/>
          </w:tcPr>
          <w:p>
            <w:pPr>
              <w:pStyle w:val="TableContents"/>
              <w:spacing w:before="0" w:after="0"/>
              <w:ind w:left="225"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059" w:type="dxa"/>
            <w:tcBorders/>
            <w:shd w:fill="auto" w:val="clear"/>
            <w:vAlign w:val="bottom"/>
          </w:tcPr>
          <w:p>
            <w:pPr>
              <w:pStyle w:val="TableContents"/>
              <w:spacing w:before="0" w:after="0"/>
              <w:ind w:left="225" w:right="0" w:hanging="225"/>
              <w:rPr/>
            </w:pPr>
            <w:r>
              <w:rPr/>
              <w:t>Total revenue</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6</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4</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663" w:type="dxa"/>
            <w:tcBorders/>
            <w:shd w:fill="auto" w:val="clear"/>
            <w:vAlign w:val="bottom"/>
          </w:tcPr>
          <w:p>
            <w:pPr>
              <w:pStyle w:val="TableContents"/>
              <w:spacing w:before="0" w:after="283"/>
              <w:jc w:val="right"/>
              <w:rPr/>
            </w:pPr>
            <w:r>
              <w:rPr/>
              <w:t>104</w:t>
            </w:r>
          </w:p>
        </w:tc>
        <w:tc>
          <w:tcPr>
            <w:tcW w:w="144" w:type="dxa"/>
            <w:tcBorders/>
            <w:shd w:fill="auto" w:val="clear"/>
            <w:vAlign w:val="bottom"/>
          </w:tcPr>
          <w:p>
            <w:pPr>
              <w:pStyle w:val="TableContents"/>
              <w:spacing w:before="0" w:after="283"/>
              <w:rPr/>
            </w:pPr>
            <w:r>
              <w:rPr/>
              <w:t> </w:t>
            </w:r>
          </w:p>
        </w:tc>
      </w:tr>
      <w:tr>
        <w:trPr/>
        <w:tc>
          <w:tcPr>
            <w:tcW w:w="6059" w:type="dxa"/>
            <w:tcBorders/>
            <w:shd w:fill="auto" w:val="clear"/>
            <w:vAlign w:val="center"/>
          </w:tcPr>
          <w:p>
            <w:pPr>
              <w:pStyle w:val="TableContents"/>
              <w:spacing w:before="0" w:after="0"/>
              <w:ind w:left="450"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059" w:type="dxa"/>
            <w:tcBorders/>
            <w:shd w:fill="auto" w:val="clear"/>
            <w:vAlign w:val="bottom"/>
          </w:tcPr>
          <w:p>
            <w:pPr>
              <w:pStyle w:val="TableContents"/>
              <w:spacing w:before="0" w:after="0"/>
              <w:ind w:left="225" w:right="0" w:hanging="225"/>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225" w:right="0" w:hanging="225"/>
              <w:rPr/>
            </w:pPr>
            <w:r>
              <w:rPr/>
              <w:t>Income (loss) before taxes:</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059" w:type="dxa"/>
            <w:tcBorders/>
            <w:shd w:fill="auto" w:val="clear"/>
            <w:vAlign w:val="bottom"/>
          </w:tcPr>
          <w:p>
            <w:pPr>
              <w:pStyle w:val="TableContents"/>
              <w:spacing w:before="0" w:after="0"/>
              <w:ind w:left="450" w:right="0" w:hanging="225"/>
              <w:rPr/>
            </w:pPr>
            <w:r>
              <w:rPr/>
              <w:t>SunCor  commercial operations</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15</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17</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663" w:type="dxa"/>
            <w:tcBorders/>
            <w:shd w:fill="auto" w:val="clear"/>
            <w:vAlign w:val="bottom"/>
          </w:tcPr>
          <w:p>
            <w:pPr>
              <w:pStyle w:val="TableContents"/>
              <w:spacing w:before="0" w:after="283"/>
              <w:jc w:val="right"/>
              <w:rPr/>
            </w:pPr>
            <w:r>
              <w:rPr/>
              <w:t>28</w:t>
            </w:r>
          </w:p>
        </w:tc>
        <w:tc>
          <w:tcPr>
            <w:tcW w:w="144" w:type="dxa"/>
            <w:tcBorders/>
            <w:shd w:fill="auto" w:val="clear"/>
            <w:vAlign w:val="bottom"/>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450" w:right="0" w:hanging="225"/>
              <w:rPr/>
            </w:pPr>
            <w:r>
              <w:rPr/>
              <w:t>Silverhawk (a)</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pPr>
            <w:r>
              <w:rPr/>
              <w:t></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 </w:t>
            </w:r>
          </w:p>
        </w:tc>
        <w:tc>
          <w:tcPr>
            <w:tcW w:w="663" w:type="dxa"/>
            <w:tcBorders/>
            <w:shd w:fill="CCEEFF" w:val="clear"/>
            <w:vAlign w:val="bottom"/>
          </w:tcPr>
          <w:p>
            <w:pPr>
              <w:pStyle w:val="TableContents"/>
              <w:spacing w:before="0" w:after="283"/>
              <w:jc w:val="right"/>
              <w:rPr/>
            </w:pPr>
            <w:r>
              <w:rPr/>
              <w:t>(111</w:t>
            </w:r>
          </w:p>
        </w:tc>
        <w:tc>
          <w:tcPr>
            <w:tcW w:w="144" w:type="dxa"/>
            <w:tcBorders/>
            <w:shd w:fill="CCEEFF" w:val="clear"/>
            <w:vAlign w:val="bottom"/>
          </w:tcPr>
          <w:p>
            <w:pPr>
              <w:pStyle w:val="TableContents"/>
              <w:spacing w:before="0" w:after="283"/>
              <w:rPr/>
            </w:pPr>
            <w:r>
              <w:rPr/>
              <w:t>)</w:t>
            </w:r>
          </w:p>
        </w:tc>
      </w:tr>
      <w:tr>
        <w:trPr/>
        <w:tc>
          <w:tcPr>
            <w:tcW w:w="6059" w:type="dxa"/>
            <w:tcBorders/>
            <w:shd w:fill="auto" w:val="clear"/>
            <w:vAlign w:val="bottom"/>
          </w:tcPr>
          <w:p>
            <w:pPr>
              <w:pStyle w:val="TableContents"/>
              <w:spacing w:before="0" w:after="0"/>
              <w:ind w:left="450" w:right="0" w:hanging="225"/>
              <w:rPr/>
            </w:pPr>
            <w:r>
              <w:rPr/>
              <w:t>Other</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595" w:type="dxa"/>
            <w:tcBorders/>
            <w:shd w:fill="auto" w:val="clear"/>
            <w:vAlign w:val="bottom"/>
          </w:tcPr>
          <w:p>
            <w:pPr>
              <w:pStyle w:val="TableContents"/>
              <w:spacing w:before="0" w:after="283"/>
              <w:jc w:val="right"/>
              <w:rPr/>
            </w:pPr>
            <w:r>
              <w:rPr/>
              <w:t>(5</w:t>
            </w:r>
          </w:p>
        </w:tc>
        <w:tc>
          <w:tcPr>
            <w:tcW w:w="134"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 </w:t>
            </w:r>
          </w:p>
        </w:tc>
        <w:tc>
          <w:tcPr>
            <w:tcW w:w="595" w:type="dxa"/>
            <w:tcBorders/>
            <w:shd w:fill="auto" w:val="clear"/>
            <w:vAlign w:val="bottom"/>
          </w:tcPr>
          <w:p>
            <w:pPr>
              <w:pStyle w:val="TableContents"/>
              <w:spacing w:before="0" w:after="283"/>
              <w:jc w:val="right"/>
              <w:rPr/>
            </w:pPr>
            <w:r>
              <w:rPr/>
              <w:t>(1</w:t>
            </w:r>
          </w:p>
        </w:tc>
        <w:tc>
          <w:tcPr>
            <w:tcW w:w="134" w:type="dxa"/>
            <w:tcBorders/>
            <w:shd w:fill="auto" w:val="clear"/>
            <w:vAlign w:val="bottom"/>
          </w:tcPr>
          <w:p>
            <w:pPr>
              <w:pStyle w:val="TableContents"/>
              <w:spacing w:before="0" w:after="283"/>
              <w:rPr/>
            </w:pPr>
            <w:r>
              <w:rPr/>
              <w:t>)</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jc w:val="right"/>
              <w:rPr/>
            </w:pPr>
            <w:r>
              <w:rPr/>
              <w:t>6</w:t>
            </w:r>
          </w:p>
        </w:tc>
        <w:tc>
          <w:tcPr>
            <w:tcW w:w="144" w:type="dxa"/>
            <w:tcBorders/>
            <w:shd w:fill="auto" w:val="clear"/>
            <w:vAlign w:val="bottom"/>
          </w:tcPr>
          <w:p>
            <w:pPr>
              <w:pStyle w:val="TableContents"/>
              <w:spacing w:before="0" w:after="283"/>
              <w:rPr/>
            </w:pPr>
            <w:r>
              <w:rPr/>
              <w:t> </w:t>
            </w:r>
          </w:p>
        </w:tc>
      </w:tr>
      <w:tr>
        <w:trPr/>
        <w:tc>
          <w:tcPr>
            <w:tcW w:w="6059" w:type="dxa"/>
            <w:tcBorders/>
            <w:shd w:fill="auto" w:val="clear"/>
            <w:vAlign w:val="center"/>
          </w:tcPr>
          <w:p>
            <w:pPr>
              <w:pStyle w:val="TableContents"/>
              <w:spacing w:before="0" w:after="0"/>
              <w:ind w:left="225"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225" w:right="0" w:hanging="225"/>
              <w:rPr/>
            </w:pPr>
            <w:r>
              <w:rPr/>
              <w:t>Total income (loss) before taxes</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595" w:type="dxa"/>
            <w:tcBorders/>
            <w:shd w:fill="CCEEFF" w:val="clear"/>
            <w:vAlign w:val="bottom"/>
          </w:tcPr>
          <w:p>
            <w:pPr>
              <w:pStyle w:val="TableContents"/>
              <w:spacing w:before="0" w:after="283"/>
              <w:jc w:val="right"/>
              <w:rPr/>
            </w:pPr>
            <w:r>
              <w:rPr/>
              <w:t>10</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595" w:type="dxa"/>
            <w:tcBorders/>
            <w:shd w:fill="CCEEFF" w:val="clear"/>
            <w:vAlign w:val="bottom"/>
          </w:tcPr>
          <w:p>
            <w:pPr>
              <w:pStyle w:val="TableContents"/>
              <w:spacing w:before="0" w:after="283"/>
              <w:jc w:val="right"/>
              <w:rPr/>
            </w:pPr>
            <w:r>
              <w:rPr/>
              <w:t>17</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663" w:type="dxa"/>
            <w:tcBorders/>
            <w:shd w:fill="CCEEFF" w:val="clear"/>
            <w:vAlign w:val="bottom"/>
          </w:tcPr>
          <w:p>
            <w:pPr>
              <w:pStyle w:val="TableContents"/>
              <w:spacing w:before="0" w:after="283"/>
              <w:jc w:val="right"/>
              <w:rPr/>
            </w:pPr>
            <w:r>
              <w:rPr/>
              <w:t>(77</w:t>
            </w:r>
          </w:p>
        </w:tc>
        <w:tc>
          <w:tcPr>
            <w:tcW w:w="144" w:type="dxa"/>
            <w:tcBorders/>
            <w:shd w:fill="CCEEFF" w:val="clear"/>
            <w:vAlign w:val="bottom"/>
          </w:tcPr>
          <w:p>
            <w:pPr>
              <w:pStyle w:val="TableContents"/>
              <w:spacing w:before="0" w:after="283"/>
              <w:rPr/>
            </w:pPr>
            <w:r>
              <w:rPr/>
              <w:t>)</w:t>
            </w:r>
          </w:p>
        </w:tc>
      </w:tr>
      <w:tr>
        <w:trPr/>
        <w:tc>
          <w:tcPr>
            <w:tcW w:w="6059" w:type="dxa"/>
            <w:tcBorders/>
            <w:shd w:fill="auto" w:val="clear"/>
            <w:vAlign w:val="center"/>
          </w:tcPr>
          <w:p>
            <w:pPr>
              <w:pStyle w:val="TableContents"/>
              <w:spacing w:before="0" w:after="0"/>
              <w:ind w:left="450"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059" w:type="dxa"/>
            <w:tcBorders/>
            <w:shd w:fill="auto" w:val="clear"/>
            <w:vAlign w:val="bottom"/>
          </w:tcPr>
          <w:p>
            <w:pPr>
              <w:pStyle w:val="TableContents"/>
              <w:spacing w:before="0" w:after="0"/>
              <w:ind w:left="225" w:right="0" w:hanging="225"/>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059" w:type="dxa"/>
            <w:tcBorders/>
            <w:shd w:fill="auto" w:val="clear"/>
            <w:vAlign w:val="bottom"/>
          </w:tcPr>
          <w:p>
            <w:pPr>
              <w:pStyle w:val="TableContents"/>
              <w:spacing w:before="0" w:after="0"/>
              <w:ind w:left="225" w:right="0" w:hanging="225"/>
              <w:rPr/>
            </w:pPr>
            <w:r>
              <w:rPr/>
              <w:t>Income (loss) after taxes:</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3"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059" w:type="dxa"/>
            <w:tcBorders/>
            <w:shd w:fill="CCEEFF" w:val="clear"/>
            <w:vAlign w:val="bottom"/>
          </w:tcPr>
          <w:p>
            <w:pPr>
              <w:pStyle w:val="TableContents"/>
              <w:spacing w:before="0" w:after="0"/>
              <w:ind w:left="450" w:right="0" w:hanging="225"/>
              <w:rPr/>
            </w:pPr>
            <w:r>
              <w:rPr/>
              <w:t>SunCor  commercial operations</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595" w:type="dxa"/>
            <w:tcBorders/>
            <w:shd w:fill="CCEEFF" w:val="clear"/>
            <w:vAlign w:val="bottom"/>
          </w:tcPr>
          <w:p>
            <w:pPr>
              <w:pStyle w:val="TableContents"/>
              <w:spacing w:before="0" w:after="283"/>
              <w:jc w:val="right"/>
              <w:rPr/>
            </w:pPr>
            <w:r>
              <w:rPr/>
              <w:t>9</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w:t>
            </w:r>
          </w:p>
        </w:tc>
        <w:tc>
          <w:tcPr>
            <w:tcW w:w="595" w:type="dxa"/>
            <w:tcBorders/>
            <w:shd w:fill="CCEEFF" w:val="clear"/>
            <w:vAlign w:val="bottom"/>
          </w:tcPr>
          <w:p>
            <w:pPr>
              <w:pStyle w:val="TableContents"/>
              <w:spacing w:before="0" w:after="283"/>
              <w:jc w:val="right"/>
              <w:rPr/>
            </w:pPr>
            <w:r>
              <w:rPr/>
              <w:t>10</w:t>
            </w:r>
          </w:p>
        </w:tc>
        <w:tc>
          <w:tcPr>
            <w:tcW w:w="134"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jc w:val="left"/>
              <w:rPr/>
            </w:pPr>
            <w:r>
              <w:rPr/>
              <w:t>$</w:t>
            </w:r>
          </w:p>
        </w:tc>
        <w:tc>
          <w:tcPr>
            <w:tcW w:w="663" w:type="dxa"/>
            <w:tcBorders/>
            <w:shd w:fill="CCEEFF" w:val="clear"/>
            <w:vAlign w:val="bottom"/>
          </w:tcPr>
          <w:p>
            <w:pPr>
              <w:pStyle w:val="TableContents"/>
              <w:spacing w:before="0" w:after="283"/>
              <w:jc w:val="right"/>
              <w:rPr/>
            </w:pPr>
            <w:r>
              <w:rPr/>
              <w:t>17</w:t>
            </w:r>
          </w:p>
        </w:tc>
        <w:tc>
          <w:tcPr>
            <w:tcW w:w="144" w:type="dxa"/>
            <w:tcBorders/>
            <w:shd w:fill="CCEEFF" w:val="clear"/>
            <w:vAlign w:val="bottom"/>
          </w:tcPr>
          <w:p>
            <w:pPr>
              <w:pStyle w:val="TableContents"/>
              <w:spacing w:before="0" w:after="283"/>
              <w:rPr/>
            </w:pPr>
            <w:r>
              <w:rPr/>
              <w:t> </w:t>
            </w:r>
          </w:p>
        </w:tc>
      </w:tr>
      <w:tr>
        <w:trPr/>
        <w:tc>
          <w:tcPr>
            <w:tcW w:w="6059" w:type="dxa"/>
            <w:tcBorders/>
            <w:shd w:fill="auto" w:val="clear"/>
            <w:vAlign w:val="bottom"/>
          </w:tcPr>
          <w:p>
            <w:pPr>
              <w:pStyle w:val="TableContents"/>
              <w:spacing w:before="0" w:after="0"/>
              <w:ind w:left="450" w:right="0" w:hanging="225"/>
              <w:rPr/>
            </w:pPr>
            <w:r>
              <w:rPr/>
              <w:t>Silverhawk</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pPr>
            <w:r>
              <w:rPr/>
              <w:t></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pPr>
            <w:r>
              <w:rPr/>
              <w:t>1</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 </w:t>
            </w:r>
          </w:p>
        </w:tc>
        <w:tc>
          <w:tcPr>
            <w:tcW w:w="663" w:type="dxa"/>
            <w:tcBorders/>
            <w:shd w:fill="auto" w:val="clear"/>
            <w:vAlign w:val="bottom"/>
          </w:tcPr>
          <w:p>
            <w:pPr>
              <w:pStyle w:val="TableContents"/>
              <w:spacing w:before="0" w:after="283"/>
              <w:jc w:val="right"/>
              <w:rPr/>
            </w:pPr>
            <w:r>
              <w:rPr/>
              <w:t>(67</w:t>
            </w:r>
          </w:p>
        </w:tc>
        <w:tc>
          <w:tcPr>
            <w:tcW w:w="144" w:type="dxa"/>
            <w:tcBorders/>
            <w:shd w:fill="auto" w:val="clear"/>
            <w:vAlign w:val="bottom"/>
          </w:tcPr>
          <w:p>
            <w:pPr>
              <w:pStyle w:val="TableContents"/>
              <w:spacing w:before="0" w:after="283"/>
              <w:rPr/>
            </w:pPr>
            <w:r>
              <w:rPr/>
              <w:t>)</w:t>
            </w:r>
          </w:p>
        </w:tc>
      </w:tr>
      <w:tr>
        <w:trPr/>
        <w:tc>
          <w:tcPr>
            <w:tcW w:w="6059" w:type="dxa"/>
            <w:tcBorders/>
            <w:shd w:fill="CCEEFF" w:val="clear"/>
            <w:vAlign w:val="bottom"/>
          </w:tcPr>
          <w:p>
            <w:pPr>
              <w:pStyle w:val="TableContents"/>
              <w:spacing w:before="0" w:after="0"/>
              <w:ind w:left="450" w:right="0" w:hanging="225"/>
              <w:rPr/>
            </w:pPr>
            <w:r>
              <w:rPr/>
              <w:t>Other</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595" w:type="dxa"/>
            <w:tcBorders/>
            <w:shd w:fill="CCEEFF" w:val="clear"/>
            <w:vAlign w:val="bottom"/>
          </w:tcPr>
          <w:p>
            <w:pPr>
              <w:pStyle w:val="TableContents"/>
              <w:spacing w:before="0" w:after="283"/>
              <w:jc w:val="right"/>
              <w:rPr/>
            </w:pPr>
            <w:r>
              <w:rPr/>
              <w:t>(3</w:t>
            </w:r>
          </w:p>
        </w:tc>
        <w:tc>
          <w:tcPr>
            <w:tcW w:w="134"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jc w:val="left"/>
              <w:rPr/>
            </w:pPr>
            <w:r>
              <w:rPr/>
              <w:t> </w:t>
            </w:r>
          </w:p>
        </w:tc>
        <w:tc>
          <w:tcPr>
            <w:tcW w:w="595" w:type="dxa"/>
            <w:tcBorders/>
            <w:shd w:fill="CCEEFF" w:val="clear"/>
            <w:vAlign w:val="bottom"/>
          </w:tcPr>
          <w:p>
            <w:pPr>
              <w:pStyle w:val="TableContents"/>
              <w:spacing w:before="0" w:after="283"/>
              <w:jc w:val="right"/>
              <w:rPr/>
            </w:pPr>
            <w:r>
              <w:rPr/>
              <w:t>(1</w:t>
            </w:r>
          </w:p>
        </w:tc>
        <w:tc>
          <w:tcPr>
            <w:tcW w:w="134" w:type="dxa"/>
            <w:tcBorders/>
            <w:shd w:fill="CCEEFF" w:val="clear"/>
            <w:vAlign w:val="bottom"/>
          </w:tcPr>
          <w:p>
            <w:pPr>
              <w:pStyle w:val="TableContents"/>
              <w:spacing w:before="0" w:after="283"/>
              <w:rPr/>
            </w:pPr>
            <w:r>
              <w:rPr/>
              <w:t>)</w:t>
            </w:r>
          </w:p>
        </w:tc>
        <w:tc>
          <w:tcPr>
            <w:tcW w:w="458"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3" w:type="dxa"/>
            <w:tcBorders/>
            <w:shd w:fill="CCEEFF" w:val="clear"/>
            <w:vAlign w:val="bottom"/>
          </w:tcPr>
          <w:p>
            <w:pPr>
              <w:pStyle w:val="TableContents"/>
              <w:spacing w:before="0" w:after="283"/>
              <w:jc w:val="right"/>
              <w:rPr/>
            </w:pPr>
            <w:r>
              <w:rPr/>
              <w:t>3</w:t>
            </w:r>
          </w:p>
        </w:tc>
        <w:tc>
          <w:tcPr>
            <w:tcW w:w="144" w:type="dxa"/>
            <w:tcBorders/>
            <w:shd w:fill="CCEEFF" w:val="clear"/>
            <w:vAlign w:val="bottom"/>
          </w:tcPr>
          <w:p>
            <w:pPr>
              <w:pStyle w:val="TableContents"/>
              <w:spacing w:before="0" w:after="283"/>
              <w:rPr/>
            </w:pPr>
            <w:r>
              <w:rPr/>
              <w:t> </w:t>
            </w:r>
          </w:p>
        </w:tc>
      </w:tr>
      <w:tr>
        <w:trPr/>
        <w:tc>
          <w:tcPr>
            <w:tcW w:w="6059" w:type="dxa"/>
            <w:tcBorders/>
            <w:shd w:fill="auto" w:val="clear"/>
            <w:vAlign w:val="center"/>
          </w:tcPr>
          <w:p>
            <w:pPr>
              <w:pStyle w:val="TableContents"/>
              <w:spacing w:before="0" w:after="0"/>
              <w:ind w:left="225"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059" w:type="dxa"/>
            <w:tcBorders/>
            <w:shd w:fill="auto" w:val="clear"/>
            <w:vAlign w:val="bottom"/>
          </w:tcPr>
          <w:p>
            <w:pPr>
              <w:pStyle w:val="TableContents"/>
              <w:spacing w:before="0" w:after="0"/>
              <w:ind w:left="225" w:right="0" w:hanging="225"/>
              <w:rPr/>
            </w:pPr>
            <w:r>
              <w:rPr/>
              <w:t>Total income (loss) after taxes</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6</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jc w:val="left"/>
              <w:rPr/>
            </w:pPr>
            <w:r>
              <w:rPr/>
              <w:t>$</w:t>
            </w:r>
          </w:p>
        </w:tc>
        <w:tc>
          <w:tcPr>
            <w:tcW w:w="595" w:type="dxa"/>
            <w:tcBorders/>
            <w:shd w:fill="auto" w:val="clear"/>
            <w:vAlign w:val="bottom"/>
          </w:tcPr>
          <w:p>
            <w:pPr>
              <w:pStyle w:val="TableContents"/>
              <w:spacing w:before="0" w:after="283"/>
              <w:jc w:val="right"/>
              <w:rPr/>
            </w:pPr>
            <w:r>
              <w:rPr/>
              <w:t>10</w:t>
            </w:r>
          </w:p>
        </w:tc>
        <w:tc>
          <w:tcPr>
            <w:tcW w:w="134"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jc w:val="left"/>
              <w:rPr/>
            </w:pPr>
            <w:r>
              <w:rPr/>
              <w:t>$</w:t>
            </w:r>
          </w:p>
        </w:tc>
        <w:tc>
          <w:tcPr>
            <w:tcW w:w="663" w:type="dxa"/>
            <w:tcBorders/>
            <w:shd w:fill="auto" w:val="clear"/>
            <w:vAlign w:val="bottom"/>
          </w:tcPr>
          <w:p>
            <w:pPr>
              <w:pStyle w:val="TableContents"/>
              <w:spacing w:before="0" w:after="283"/>
              <w:jc w:val="right"/>
              <w:rPr/>
            </w:pPr>
            <w:r>
              <w:rPr/>
              <w:t>(47</w:t>
            </w:r>
          </w:p>
        </w:tc>
        <w:tc>
          <w:tcPr>
            <w:tcW w:w="144" w:type="dxa"/>
            <w:tcBorders/>
            <w:shd w:fill="auto" w:val="clear"/>
            <w:vAlign w:val="bottom"/>
          </w:tcPr>
          <w:p>
            <w:pPr>
              <w:pStyle w:val="TableContents"/>
              <w:spacing w:before="0" w:after="283"/>
              <w:rPr/>
            </w:pPr>
            <w:r>
              <w:rPr/>
              <w:t>)</w:t>
            </w:r>
          </w:p>
        </w:tc>
      </w:tr>
      <w:tr>
        <w:trPr/>
        <w:tc>
          <w:tcPr>
            <w:tcW w:w="6059" w:type="dxa"/>
            <w:tcBorders/>
            <w:shd w:fill="auto" w:val="clear"/>
            <w:vAlign w:val="center"/>
          </w:tcPr>
          <w:p>
            <w:pPr>
              <w:pStyle w:val="TableContents"/>
              <w:spacing w:before="0" w:after="0"/>
              <w:ind w:left="450" w:right="0" w:hanging="225"/>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77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c>
          <w:tcPr>
            <w:tcW w:w="458" w:type="dxa"/>
            <w:tcBorders/>
            <w:shd w:fill="auto" w:val="clear"/>
            <w:vAlign w:val="center"/>
          </w:tcPr>
          <w:p>
            <w:pPr>
              <w:pStyle w:val="TableContents"/>
              <w:spacing w:before="0" w:after="283"/>
              <w:rPr/>
            </w:pPr>
            <w:r>
              <w:rPr/>
              <w:t> </w:t>
            </w:r>
          </w:p>
        </w:tc>
        <w:tc>
          <w:tcPr>
            <w:tcW w:w="82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384"/>
        <w:gridCol w:w="2120"/>
        <w:gridCol w:w="1701"/>
      </w:tblGrid>
      <w:tr>
        <w:trPr/>
        <w:tc>
          <w:tcPr>
            <w:tcW w:w="6384" w:type="dxa"/>
            <w:tcBorders/>
            <w:shd w:fill="auto" w:val="clear"/>
            <w:vAlign w:val="center"/>
          </w:tcPr>
          <w:p>
            <w:pPr>
              <w:pStyle w:val="TableContents"/>
              <w:spacing w:before="0" w:after="283"/>
              <w:rPr>
                <w:sz w:val="4"/>
                <w:szCs w:val="4"/>
              </w:rPr>
            </w:pPr>
            <w:r>
              <w:rPr>
                <w:sz w:val="4"/>
                <w:szCs w:val="4"/>
              </w:rPr>
            </w:r>
          </w:p>
        </w:tc>
        <w:tc>
          <w:tcPr>
            <w:tcW w:w="2120" w:type="dxa"/>
            <w:tcBorders/>
            <w:shd w:fill="auto" w:val="clear"/>
            <w:vAlign w:val="center"/>
          </w:tcPr>
          <w:p>
            <w:pPr>
              <w:pStyle w:val="TableContents"/>
              <w:spacing w:before="0" w:after="283"/>
              <w:rPr>
                <w:sz w:val="4"/>
                <w:szCs w:val="4"/>
              </w:rPr>
            </w:pPr>
            <w:r>
              <w:rPr>
                <w:sz w:val="4"/>
                <w:szCs w:val="4"/>
              </w:rPr>
            </w:r>
          </w:p>
        </w:tc>
        <w:tc>
          <w:tcPr>
            <w:tcW w:w="1701" w:type="dxa"/>
            <w:tcBorders/>
            <w:shd w:fill="auto" w:val="clear"/>
            <w:vAlign w:val="center"/>
          </w:tcPr>
          <w:p>
            <w:pPr>
              <w:pStyle w:val="TableContents"/>
              <w:spacing w:before="0" w:after="283"/>
              <w:rPr>
                <w:sz w:val="4"/>
                <w:szCs w:val="4"/>
              </w:rPr>
            </w:pPr>
            <w:r>
              <w:rPr>
                <w:sz w:val="4"/>
                <w:szCs w:val="4"/>
              </w:rPr>
            </w:r>
          </w:p>
        </w:tc>
      </w:tr>
      <w:tr>
        <w:trPr/>
        <w:tc>
          <w:tcPr>
            <w:tcW w:w="6384" w:type="dxa"/>
            <w:tcBorders/>
            <w:shd w:fill="auto" w:val="clear"/>
          </w:tcPr>
          <w:p>
            <w:pPr>
              <w:pStyle w:val="TableContents"/>
              <w:spacing w:before="0" w:after="283"/>
              <w:jc w:val="left"/>
              <w:rPr/>
            </w:pPr>
            <w:r>
              <w:rPr/>
              <w:t>(a)</w:t>
            </w:r>
          </w:p>
        </w:tc>
        <w:tc>
          <w:tcPr>
            <w:tcW w:w="2120" w:type="dxa"/>
            <w:tcBorders/>
            <w:shd w:fill="auto" w:val="clear"/>
          </w:tcPr>
          <w:p>
            <w:pPr>
              <w:pStyle w:val="TableContents"/>
              <w:spacing w:before="0" w:after="283"/>
              <w:rPr/>
            </w:pPr>
            <w:r>
              <w:rPr/>
              <w:t> </w:t>
            </w:r>
          </w:p>
        </w:tc>
        <w:tc>
          <w:tcPr>
            <w:tcW w:w="1701" w:type="dxa"/>
            <w:tcBorders/>
            <w:shd w:fill="auto" w:val="clear"/>
          </w:tcPr>
          <w:p>
            <w:pPr>
              <w:pStyle w:val="TableContents"/>
              <w:spacing w:before="0" w:after="283"/>
              <w:rPr/>
            </w:pPr>
            <w:r>
              <w:rPr/>
              <w:t>Income before income taxes includes an interest expense allocation, net of capitalized amounts, of $13 million in 2005. The allocation was based on Pinnacle Wests weighted-average interest rate applied to the net property, plant and equipment.</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23. Subsequent Events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We adopted FASB Staff Position No. FIN 39-1, Amendment of FASB Interpretation No. 39, Offsetting of Amounts Related to Certain Contracts (FIN 39-1) on January 1, 2008. In accordance with this guidance, we elected to offset the fair value amounts for derivative instruments, including collateral, executed with the same counterparty under a master netting arrangement. Collateral was previously reported in other current assets or other current liabilities on our Consolidated Balance Sheet. The guidance requires retrospective application for all prior periods presented. As a result, our Consolidated Balance Sheet and Consolidated Statement of Cash Flows line items decreased by the following amounts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114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714"/>
        <w:gridCol w:w="162"/>
        <w:gridCol w:w="277"/>
        <w:gridCol w:w="1073"/>
        <w:gridCol w:w="157"/>
        <w:gridCol w:w="162"/>
        <w:gridCol w:w="283"/>
        <w:gridCol w:w="1218"/>
        <w:gridCol w:w="213"/>
        <w:gridCol w:w="162"/>
        <w:gridCol w:w="321"/>
        <w:gridCol w:w="1279"/>
        <w:gridCol w:w="184"/>
      </w:tblGrid>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As originally</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Reclassifications</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reported in the</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as a result of the</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2007</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adoption of</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After adoption of</w:t>
            </w:r>
          </w:p>
        </w:tc>
      </w:tr>
      <w:tr>
        <w:trPr/>
        <w:tc>
          <w:tcPr>
            <w:tcW w:w="4714" w:type="dxa"/>
            <w:tcBorders>
              <w:bottom w:val="single" w:sz="2" w:space="0" w:color="000000"/>
            </w:tcBorders>
            <w:shd w:fill="auto" w:val="clear"/>
            <w:tcMar>
              <w:bottom w:w="28" w:type="dxa"/>
            </w:tcMar>
            <w:vAlign w:val="bottom"/>
          </w:tcPr>
          <w:p>
            <w:pPr>
              <w:pStyle w:val="TableContents"/>
              <w:spacing w:before="0" w:after="283"/>
              <w:jc w:val="left"/>
              <w:rPr/>
            </w:pPr>
            <w:r>
              <w:rPr/>
              <w:t>Balance Sheet - December 31, 2007</w:t>
            </w:r>
          </w:p>
        </w:tc>
        <w:tc>
          <w:tcPr>
            <w:tcW w:w="162" w:type="dxa"/>
            <w:tcBorders/>
            <w:shd w:fill="auto" w:val="clear"/>
            <w:vAlign w:val="bottom"/>
          </w:tcPr>
          <w:p>
            <w:pPr>
              <w:pStyle w:val="TableContents"/>
              <w:spacing w:before="0" w:after="283"/>
              <w:rPr/>
            </w:pPr>
            <w:r>
              <w:rPr/>
              <w:t> </w:t>
            </w:r>
          </w:p>
        </w:tc>
        <w:tc>
          <w:tcPr>
            <w:tcW w:w="1507" w:type="dxa"/>
            <w:gridSpan w:val="3"/>
            <w:tcBorders>
              <w:bottom w:val="single" w:sz="2" w:space="0" w:color="000000"/>
            </w:tcBorders>
            <w:shd w:fill="auto" w:val="clear"/>
            <w:tcMar>
              <w:bottom w:w="28" w:type="dxa"/>
            </w:tcMar>
            <w:vAlign w:val="bottom"/>
          </w:tcPr>
          <w:p>
            <w:pPr>
              <w:pStyle w:val="TableContents"/>
              <w:spacing w:before="0" w:after="283"/>
              <w:jc w:val="center"/>
              <w:rPr/>
            </w:pPr>
            <w:r>
              <w:rPr/>
              <w:t>Form 10-K</w:t>
            </w:r>
          </w:p>
        </w:tc>
        <w:tc>
          <w:tcPr>
            <w:tcW w:w="162" w:type="dxa"/>
            <w:tcBorders/>
            <w:shd w:fill="auto" w:val="clear"/>
            <w:vAlign w:val="bottom"/>
          </w:tcPr>
          <w:p>
            <w:pPr>
              <w:pStyle w:val="TableContents"/>
              <w:spacing w:before="0" w:after="283"/>
              <w:rPr/>
            </w:pPr>
            <w:r>
              <w:rPr/>
              <w:t> </w:t>
            </w:r>
          </w:p>
        </w:tc>
        <w:tc>
          <w:tcPr>
            <w:tcW w:w="1714"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62" w:type="dxa"/>
            <w:tcBorders/>
            <w:shd w:fill="auto" w:val="clear"/>
            <w:vAlign w:val="bottom"/>
          </w:tcPr>
          <w:p>
            <w:pPr>
              <w:pStyle w:val="TableContents"/>
              <w:spacing w:before="0" w:after="283"/>
              <w:rPr/>
            </w:pPr>
            <w:r>
              <w:rPr/>
              <w:t> </w:t>
            </w:r>
          </w:p>
        </w:tc>
        <w:tc>
          <w:tcPr>
            <w:tcW w:w="1784"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714" w:type="dxa"/>
            <w:tcBorders/>
            <w:shd w:fill="CCEEFF" w:val="clear"/>
            <w:vAlign w:val="bottom"/>
          </w:tcPr>
          <w:p>
            <w:pPr>
              <w:pStyle w:val="TableContents"/>
              <w:spacing w:before="0" w:after="0"/>
              <w:ind w:left="225" w:right="0" w:hanging="225"/>
              <w:rPr/>
            </w:pPr>
            <w:r>
              <w:rPr/>
              <w:t>Current Assets  Assets from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73" w:type="dxa"/>
            <w:tcBorders/>
            <w:shd w:fill="CCEEFF" w:val="clear"/>
            <w:vAlign w:val="bottom"/>
          </w:tcPr>
          <w:p>
            <w:pPr>
              <w:pStyle w:val="TableContents"/>
              <w:spacing w:before="0" w:after="283"/>
              <w:jc w:val="right"/>
              <w:rPr/>
            </w:pPr>
            <w:r>
              <w:rPr/>
              <w:t>97,373</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w:t>
            </w:r>
          </w:p>
        </w:tc>
        <w:tc>
          <w:tcPr>
            <w:tcW w:w="1218" w:type="dxa"/>
            <w:tcBorders/>
            <w:shd w:fill="CCEEFF" w:val="clear"/>
            <w:vAlign w:val="bottom"/>
          </w:tcPr>
          <w:p>
            <w:pPr>
              <w:pStyle w:val="TableContents"/>
              <w:spacing w:before="0" w:after="283"/>
              <w:jc w:val="right"/>
              <w:rPr/>
            </w:pPr>
            <w:r>
              <w:rPr/>
              <w:t>(39,768</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pPr>
            <w:r>
              <w:rPr/>
              <w:t>$</w:t>
            </w:r>
          </w:p>
        </w:tc>
        <w:tc>
          <w:tcPr>
            <w:tcW w:w="1279" w:type="dxa"/>
            <w:tcBorders/>
            <w:shd w:fill="CCEEFF" w:val="clear"/>
            <w:vAlign w:val="bottom"/>
          </w:tcPr>
          <w:p>
            <w:pPr>
              <w:pStyle w:val="TableContents"/>
              <w:spacing w:before="0" w:after="283"/>
              <w:jc w:val="right"/>
              <w:rPr/>
            </w:pPr>
            <w:r>
              <w:rPr/>
              <w:t>57,605</w:t>
            </w:r>
          </w:p>
        </w:tc>
        <w:tc>
          <w:tcPr>
            <w:tcW w:w="184"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Assets  Other current assets</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pPr>
            <w:r>
              <w:rPr/>
              <w:t>34,738</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pPr>
            <w:r>
              <w:rPr/>
              <w:t> </w:t>
            </w:r>
          </w:p>
        </w:tc>
        <w:tc>
          <w:tcPr>
            <w:tcW w:w="1218" w:type="dxa"/>
            <w:tcBorders/>
            <w:shd w:fill="auto" w:val="clear"/>
            <w:vAlign w:val="bottom"/>
          </w:tcPr>
          <w:p>
            <w:pPr>
              <w:pStyle w:val="TableContents"/>
              <w:spacing w:before="0" w:after="283"/>
              <w:jc w:val="right"/>
              <w:rPr/>
            </w:pPr>
            <w:r>
              <w:rPr/>
              <w:t>(750</w:t>
            </w:r>
          </w:p>
        </w:tc>
        <w:tc>
          <w:tcPr>
            <w:tcW w:w="213"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33,988</w:t>
            </w:r>
          </w:p>
        </w:tc>
        <w:tc>
          <w:tcPr>
            <w:tcW w:w="184"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Investments and Other Assets  Assets from long-term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pPr>
            <w:r>
              <w:rPr/>
              <w:t>89,913</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 </w:t>
            </w:r>
          </w:p>
        </w:tc>
        <w:tc>
          <w:tcPr>
            <w:tcW w:w="1218" w:type="dxa"/>
            <w:tcBorders/>
            <w:shd w:fill="CCEEFF" w:val="clear"/>
            <w:vAlign w:val="bottom"/>
          </w:tcPr>
          <w:p>
            <w:pPr>
              <w:pStyle w:val="TableContents"/>
              <w:spacing w:before="0" w:after="283"/>
              <w:jc w:val="right"/>
              <w:rPr/>
            </w:pPr>
            <w:r>
              <w:rPr/>
              <w:t>(40,985</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48,928</w:t>
            </w:r>
          </w:p>
        </w:tc>
        <w:tc>
          <w:tcPr>
            <w:tcW w:w="184"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 </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Liabilities  Liabilities from risk management and trading activities</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pPr>
            <w:r>
              <w:rPr/>
              <w:t>65,028</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pPr>
            <w:r>
              <w:rPr/>
              <w:t> </w:t>
            </w:r>
          </w:p>
        </w:tc>
        <w:tc>
          <w:tcPr>
            <w:tcW w:w="1218" w:type="dxa"/>
            <w:tcBorders/>
            <w:shd w:fill="auto" w:val="clear"/>
            <w:vAlign w:val="bottom"/>
          </w:tcPr>
          <w:p>
            <w:pPr>
              <w:pStyle w:val="TableContents"/>
              <w:spacing w:before="0" w:after="283"/>
              <w:jc w:val="right"/>
              <w:rPr/>
            </w:pPr>
            <w:r>
              <w:rPr/>
              <w:t>(40,518</w:t>
            </w:r>
          </w:p>
        </w:tc>
        <w:tc>
          <w:tcPr>
            <w:tcW w:w="213"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24,510</w:t>
            </w:r>
          </w:p>
        </w:tc>
        <w:tc>
          <w:tcPr>
            <w:tcW w:w="184"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Deferred Credits and Other - Liabilities from long-term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pPr>
            <w:r>
              <w:rPr/>
              <w:t>45,686</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 </w:t>
            </w:r>
          </w:p>
        </w:tc>
        <w:tc>
          <w:tcPr>
            <w:tcW w:w="1218" w:type="dxa"/>
            <w:tcBorders/>
            <w:shd w:fill="CCEEFF" w:val="clear"/>
            <w:vAlign w:val="bottom"/>
          </w:tcPr>
          <w:p>
            <w:pPr>
              <w:pStyle w:val="TableContents"/>
              <w:spacing w:before="0" w:after="283"/>
              <w:jc w:val="right"/>
              <w:rPr/>
            </w:pPr>
            <w:r>
              <w:rPr/>
              <w:t>(40,985</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4,701</w:t>
            </w:r>
          </w:p>
        </w:tc>
        <w:tc>
          <w:tcPr>
            <w:tcW w:w="184" w:type="dxa"/>
            <w:tcBorders/>
            <w:shd w:fill="CCEEFF"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714"/>
        <w:gridCol w:w="162"/>
        <w:gridCol w:w="252"/>
        <w:gridCol w:w="1112"/>
        <w:gridCol w:w="144"/>
        <w:gridCol w:w="162"/>
        <w:gridCol w:w="260"/>
        <w:gridCol w:w="1258"/>
        <w:gridCol w:w="197"/>
        <w:gridCol w:w="162"/>
        <w:gridCol w:w="289"/>
        <w:gridCol w:w="1324"/>
        <w:gridCol w:w="169"/>
      </w:tblGrid>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As originally</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Reclassifications</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reported in the</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as a result of the</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2007</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adoption of</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After adoption of</w:t>
            </w:r>
          </w:p>
        </w:tc>
      </w:tr>
      <w:tr>
        <w:trPr/>
        <w:tc>
          <w:tcPr>
            <w:tcW w:w="4714" w:type="dxa"/>
            <w:tcBorders>
              <w:bottom w:val="single" w:sz="2" w:space="0" w:color="000000"/>
            </w:tcBorders>
            <w:shd w:fill="auto" w:val="clear"/>
            <w:tcMar>
              <w:bottom w:w="28" w:type="dxa"/>
            </w:tcMar>
            <w:vAlign w:val="bottom"/>
          </w:tcPr>
          <w:p>
            <w:pPr>
              <w:pStyle w:val="TableContents"/>
              <w:spacing w:before="0" w:after="283"/>
              <w:jc w:val="left"/>
              <w:rPr/>
            </w:pPr>
            <w:r>
              <w:rPr/>
              <w:t>Balance Sheet - December 31, 2006</w:t>
            </w:r>
          </w:p>
        </w:tc>
        <w:tc>
          <w:tcPr>
            <w:tcW w:w="162" w:type="dxa"/>
            <w:tcBorders/>
            <w:shd w:fill="auto" w:val="clear"/>
            <w:vAlign w:val="bottom"/>
          </w:tcPr>
          <w:p>
            <w:pPr>
              <w:pStyle w:val="TableContents"/>
              <w:spacing w:before="0" w:after="283"/>
              <w:rPr/>
            </w:pPr>
            <w:r>
              <w:rPr/>
              <w:t> </w:t>
            </w:r>
          </w:p>
        </w:tc>
        <w:tc>
          <w:tcPr>
            <w:tcW w:w="1508" w:type="dxa"/>
            <w:gridSpan w:val="3"/>
            <w:tcBorders>
              <w:bottom w:val="single" w:sz="2" w:space="0" w:color="000000"/>
            </w:tcBorders>
            <w:shd w:fill="auto" w:val="clear"/>
            <w:tcMar>
              <w:bottom w:w="28" w:type="dxa"/>
            </w:tcMar>
            <w:vAlign w:val="bottom"/>
          </w:tcPr>
          <w:p>
            <w:pPr>
              <w:pStyle w:val="TableContents"/>
              <w:spacing w:before="0" w:after="283"/>
              <w:jc w:val="center"/>
              <w:rPr/>
            </w:pPr>
            <w:r>
              <w:rPr/>
              <w:t>Form 10-K</w:t>
            </w:r>
          </w:p>
        </w:tc>
        <w:tc>
          <w:tcPr>
            <w:tcW w:w="162" w:type="dxa"/>
            <w:tcBorders/>
            <w:shd w:fill="auto" w:val="clear"/>
            <w:vAlign w:val="bottom"/>
          </w:tcPr>
          <w:p>
            <w:pPr>
              <w:pStyle w:val="TableContents"/>
              <w:spacing w:before="0" w:after="283"/>
              <w:rPr/>
            </w:pPr>
            <w:r>
              <w:rPr/>
              <w:t> </w:t>
            </w:r>
          </w:p>
        </w:tc>
        <w:tc>
          <w:tcPr>
            <w:tcW w:w="1715"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62" w:type="dxa"/>
            <w:tcBorders/>
            <w:shd w:fill="auto" w:val="clear"/>
            <w:vAlign w:val="bottom"/>
          </w:tcPr>
          <w:p>
            <w:pPr>
              <w:pStyle w:val="TableContents"/>
              <w:spacing w:before="0" w:after="283"/>
              <w:rPr/>
            </w:pPr>
            <w:r>
              <w:rPr/>
              <w:t> </w:t>
            </w:r>
          </w:p>
        </w:tc>
        <w:tc>
          <w:tcPr>
            <w:tcW w:w="1782"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714" w:type="dxa"/>
            <w:tcBorders/>
            <w:shd w:fill="CCEEFF" w:val="clear"/>
            <w:vAlign w:val="bottom"/>
          </w:tcPr>
          <w:p>
            <w:pPr>
              <w:pStyle w:val="TableContents"/>
              <w:spacing w:before="0" w:after="0"/>
              <w:ind w:left="225" w:right="0" w:hanging="225"/>
              <w:rPr/>
            </w:pPr>
            <w:r>
              <w:rPr/>
              <w:t>Current Assets  Assets from risk management and trading activities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right"/>
              <w:rPr/>
            </w:pPr>
            <w:r>
              <w:rPr/>
              <w:t>$</w:t>
            </w:r>
          </w:p>
        </w:tc>
        <w:tc>
          <w:tcPr>
            <w:tcW w:w="1112" w:type="dxa"/>
            <w:tcBorders/>
            <w:shd w:fill="CCEEFF" w:val="clear"/>
            <w:vAlign w:val="bottom"/>
          </w:tcPr>
          <w:p>
            <w:pPr>
              <w:pStyle w:val="TableContents"/>
              <w:spacing w:before="0" w:after="283"/>
              <w:jc w:val="right"/>
              <w:rPr/>
            </w:pPr>
            <w:r>
              <w:rPr/>
              <w:t>641,040</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w:t>
            </w:r>
          </w:p>
        </w:tc>
        <w:tc>
          <w:tcPr>
            <w:tcW w:w="1258" w:type="dxa"/>
            <w:tcBorders/>
            <w:shd w:fill="CCEEFF" w:val="clear"/>
            <w:vAlign w:val="bottom"/>
          </w:tcPr>
          <w:p>
            <w:pPr>
              <w:pStyle w:val="TableContents"/>
              <w:spacing w:before="0" w:after="283"/>
              <w:jc w:val="right"/>
              <w:rPr/>
            </w:pPr>
            <w:r>
              <w:rPr/>
              <w:t>(528,493</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jc w:val="right"/>
              <w:rPr/>
            </w:pPr>
            <w:r>
              <w:rPr/>
              <w:t>$</w:t>
            </w:r>
          </w:p>
        </w:tc>
        <w:tc>
          <w:tcPr>
            <w:tcW w:w="1324" w:type="dxa"/>
            <w:tcBorders/>
            <w:shd w:fill="CCEEFF" w:val="clear"/>
            <w:vAlign w:val="bottom"/>
          </w:tcPr>
          <w:p>
            <w:pPr>
              <w:pStyle w:val="TableContents"/>
              <w:spacing w:before="0" w:after="283"/>
              <w:jc w:val="right"/>
              <w:rPr/>
            </w:pPr>
            <w:r>
              <w:rPr/>
              <w:t>112,547</w:t>
            </w:r>
          </w:p>
        </w:tc>
        <w:tc>
          <w:tcPr>
            <w:tcW w:w="169"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Assets  Other current assets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27,078</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(9,988</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right"/>
              <w:rPr/>
            </w:pPr>
            <w:r>
              <w:rPr/>
              <w:t>17,090</w:t>
            </w:r>
          </w:p>
        </w:tc>
        <w:tc>
          <w:tcPr>
            <w:tcW w:w="169"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Investments and Other Assets  Assets from long-term risk management and trading activities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167,211</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 </w:t>
            </w:r>
          </w:p>
        </w:tc>
        <w:tc>
          <w:tcPr>
            <w:tcW w:w="1258" w:type="dxa"/>
            <w:tcBorders/>
            <w:shd w:fill="CCEEFF" w:val="clear"/>
            <w:vAlign w:val="bottom"/>
          </w:tcPr>
          <w:p>
            <w:pPr>
              <w:pStyle w:val="TableContents"/>
              <w:spacing w:before="0" w:after="283"/>
              <w:jc w:val="right"/>
              <w:rPr/>
            </w:pPr>
            <w:r>
              <w:rPr/>
              <w:t>(99,562</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324" w:type="dxa"/>
            <w:tcBorders/>
            <w:shd w:fill="CCEEFF" w:val="clear"/>
            <w:vAlign w:val="bottom"/>
          </w:tcPr>
          <w:p>
            <w:pPr>
              <w:pStyle w:val="TableContents"/>
              <w:spacing w:before="0" w:after="283"/>
              <w:jc w:val="right"/>
              <w:rPr/>
            </w:pPr>
            <w:r>
              <w:rPr/>
              <w:t>67,649</w:t>
            </w:r>
          </w:p>
        </w:tc>
        <w:tc>
          <w:tcPr>
            <w:tcW w:w="169"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 </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Liabilities  Liabilities from risk management and trading activities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558,195</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(481,131</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right"/>
              <w:rPr/>
            </w:pPr>
            <w:r>
              <w:rPr/>
              <w:t>77,064</w:t>
            </w:r>
          </w:p>
        </w:tc>
        <w:tc>
          <w:tcPr>
            <w:tcW w:w="169"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Current Liabilities  Other current liabilities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134,123</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 </w:t>
            </w:r>
          </w:p>
        </w:tc>
        <w:tc>
          <w:tcPr>
            <w:tcW w:w="1258" w:type="dxa"/>
            <w:tcBorders/>
            <w:shd w:fill="CCEEFF" w:val="clear"/>
            <w:vAlign w:val="bottom"/>
          </w:tcPr>
          <w:p>
            <w:pPr>
              <w:pStyle w:val="TableContents"/>
              <w:spacing w:before="0" w:after="283"/>
              <w:jc w:val="right"/>
              <w:rPr/>
            </w:pPr>
            <w:r>
              <w:rPr/>
              <w:t>(54,091</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c>
          <w:tcPr>
            <w:tcW w:w="1324" w:type="dxa"/>
            <w:tcBorders/>
            <w:shd w:fill="CCEEFF" w:val="clear"/>
            <w:vAlign w:val="bottom"/>
          </w:tcPr>
          <w:p>
            <w:pPr>
              <w:pStyle w:val="TableContents"/>
              <w:spacing w:before="0" w:after="283"/>
              <w:jc w:val="right"/>
              <w:rPr/>
            </w:pPr>
            <w:r>
              <w:rPr/>
              <w:t>80,032</w:t>
            </w:r>
          </w:p>
        </w:tc>
        <w:tc>
          <w:tcPr>
            <w:tcW w:w="169"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Deferred Credits and Other  Liabilities from long-term risk management and trading activities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171,170</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(102,821</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324" w:type="dxa"/>
            <w:tcBorders/>
            <w:shd w:fill="auto" w:val="clear"/>
            <w:vAlign w:val="bottom"/>
          </w:tcPr>
          <w:p>
            <w:pPr>
              <w:pStyle w:val="TableContents"/>
              <w:spacing w:before="0" w:after="283"/>
              <w:jc w:val="right"/>
              <w:rPr/>
            </w:pPr>
            <w:r>
              <w:rPr/>
              <w:t>68,349</w:t>
            </w:r>
          </w:p>
        </w:tc>
        <w:tc>
          <w:tcPr>
            <w:tcW w:w="169"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115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428"/>
        <w:gridCol w:w="170"/>
        <w:gridCol w:w="291"/>
        <w:gridCol w:w="1238"/>
        <w:gridCol w:w="224"/>
        <w:gridCol w:w="170"/>
        <w:gridCol w:w="288"/>
        <w:gridCol w:w="1218"/>
        <w:gridCol w:w="218"/>
        <w:gridCol w:w="170"/>
        <w:gridCol w:w="296"/>
        <w:gridCol w:w="1263"/>
        <w:gridCol w:w="231"/>
      </w:tblGrid>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24" w:type="dxa"/>
            <w:gridSpan w:val="3"/>
            <w:tcBorders/>
            <w:shd w:fill="auto" w:val="clear"/>
            <w:vAlign w:val="bottom"/>
          </w:tcPr>
          <w:p>
            <w:pPr>
              <w:pStyle w:val="TableContents"/>
              <w:spacing w:before="0" w:after="283"/>
              <w:jc w:val="center"/>
              <w:rPr/>
            </w:pPr>
            <w:r>
              <w:rPr/>
              <w:t>Reclassifications</w:t>
            </w:r>
          </w:p>
        </w:tc>
        <w:tc>
          <w:tcPr>
            <w:tcW w:w="170" w:type="dxa"/>
            <w:tcBorders/>
            <w:shd w:fill="auto" w:val="clear"/>
            <w:vAlign w:val="bottom"/>
          </w:tcPr>
          <w:p>
            <w:pPr>
              <w:pStyle w:val="TableContents"/>
              <w:spacing w:before="0" w:after="283"/>
              <w:rPr/>
            </w:pPr>
            <w:r>
              <w:rPr/>
              <w:t> </w:t>
            </w:r>
          </w:p>
        </w:tc>
        <w:tc>
          <w:tcPr>
            <w:tcW w:w="1790"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As originally</w:t>
            </w:r>
          </w:p>
        </w:tc>
        <w:tc>
          <w:tcPr>
            <w:tcW w:w="170" w:type="dxa"/>
            <w:tcBorders/>
            <w:shd w:fill="auto" w:val="clear"/>
            <w:vAlign w:val="bottom"/>
          </w:tcPr>
          <w:p>
            <w:pPr>
              <w:pStyle w:val="TableContents"/>
              <w:spacing w:before="0" w:after="283"/>
              <w:rPr/>
            </w:pPr>
            <w:r>
              <w:rPr/>
              <w:t> </w:t>
            </w:r>
          </w:p>
        </w:tc>
        <w:tc>
          <w:tcPr>
            <w:tcW w:w="1724" w:type="dxa"/>
            <w:gridSpan w:val="3"/>
            <w:tcBorders/>
            <w:shd w:fill="auto" w:val="clear"/>
            <w:vAlign w:val="bottom"/>
          </w:tcPr>
          <w:p>
            <w:pPr>
              <w:pStyle w:val="TableContents"/>
              <w:spacing w:before="0" w:after="283"/>
              <w:jc w:val="center"/>
              <w:rPr/>
            </w:pPr>
            <w:r>
              <w:rPr/>
              <w:t>as a result of the</w:t>
            </w:r>
          </w:p>
        </w:tc>
        <w:tc>
          <w:tcPr>
            <w:tcW w:w="170" w:type="dxa"/>
            <w:tcBorders/>
            <w:shd w:fill="auto" w:val="clear"/>
            <w:vAlign w:val="bottom"/>
          </w:tcPr>
          <w:p>
            <w:pPr>
              <w:pStyle w:val="TableContents"/>
              <w:spacing w:before="0" w:after="283"/>
              <w:rPr/>
            </w:pPr>
            <w:r>
              <w:rPr/>
              <w:t> </w:t>
            </w:r>
          </w:p>
        </w:tc>
        <w:tc>
          <w:tcPr>
            <w:tcW w:w="1790"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jc w:val="left"/>
              <w:rPr/>
            </w:pPr>
            <w:r>
              <w:rPr/>
              <w:t>Statement of Cash Flows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reported in the</w:t>
            </w:r>
          </w:p>
        </w:tc>
        <w:tc>
          <w:tcPr>
            <w:tcW w:w="170" w:type="dxa"/>
            <w:tcBorders/>
            <w:shd w:fill="auto" w:val="clear"/>
            <w:vAlign w:val="bottom"/>
          </w:tcPr>
          <w:p>
            <w:pPr>
              <w:pStyle w:val="TableContents"/>
              <w:spacing w:before="0" w:after="283"/>
              <w:rPr/>
            </w:pPr>
            <w:r>
              <w:rPr/>
              <w:t> </w:t>
            </w:r>
          </w:p>
        </w:tc>
        <w:tc>
          <w:tcPr>
            <w:tcW w:w="1724" w:type="dxa"/>
            <w:gridSpan w:val="3"/>
            <w:tcBorders/>
            <w:shd w:fill="auto" w:val="clear"/>
            <w:vAlign w:val="bottom"/>
          </w:tcPr>
          <w:p>
            <w:pPr>
              <w:pStyle w:val="TableContents"/>
              <w:spacing w:before="0" w:after="283"/>
              <w:jc w:val="center"/>
              <w:rPr/>
            </w:pPr>
            <w:r>
              <w:rPr/>
              <w:t>adoption of</w:t>
            </w:r>
          </w:p>
        </w:tc>
        <w:tc>
          <w:tcPr>
            <w:tcW w:w="170" w:type="dxa"/>
            <w:tcBorders/>
            <w:shd w:fill="auto" w:val="clear"/>
            <w:vAlign w:val="bottom"/>
          </w:tcPr>
          <w:p>
            <w:pPr>
              <w:pStyle w:val="TableContents"/>
              <w:spacing w:before="0" w:after="283"/>
              <w:rPr/>
            </w:pPr>
            <w:r>
              <w:rPr/>
              <w:t> </w:t>
            </w:r>
          </w:p>
        </w:tc>
        <w:tc>
          <w:tcPr>
            <w:tcW w:w="1790" w:type="dxa"/>
            <w:gridSpan w:val="3"/>
            <w:tcBorders/>
            <w:shd w:fill="auto" w:val="clear"/>
            <w:vAlign w:val="bottom"/>
          </w:tcPr>
          <w:p>
            <w:pPr>
              <w:pStyle w:val="TableContents"/>
              <w:spacing w:before="0" w:after="283"/>
              <w:jc w:val="center"/>
              <w:rPr/>
            </w:pPr>
            <w:r>
              <w:rPr/>
              <w:t>After adoption of</w:t>
            </w:r>
          </w:p>
        </w:tc>
      </w:tr>
      <w:tr>
        <w:trPr/>
        <w:tc>
          <w:tcPr>
            <w:tcW w:w="442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2007</w:t>
            </w:r>
          </w:p>
        </w:tc>
        <w:tc>
          <w:tcPr>
            <w:tcW w:w="170" w:type="dxa"/>
            <w:tcBorders/>
            <w:shd w:fill="auto" w:val="clear"/>
            <w:vAlign w:val="bottom"/>
          </w:tcPr>
          <w:p>
            <w:pPr>
              <w:pStyle w:val="TableContents"/>
              <w:spacing w:before="0" w:after="283"/>
              <w:rPr/>
            </w:pPr>
            <w:r>
              <w:rPr/>
              <w:t> </w:t>
            </w:r>
          </w:p>
        </w:tc>
        <w:tc>
          <w:tcPr>
            <w:tcW w:w="175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70" w:type="dxa"/>
            <w:tcBorders/>
            <w:shd w:fill="auto" w:val="clear"/>
            <w:vAlign w:val="bottom"/>
          </w:tcPr>
          <w:p>
            <w:pPr>
              <w:pStyle w:val="TableContents"/>
              <w:spacing w:before="0" w:after="283"/>
              <w:rPr/>
            </w:pPr>
            <w:r>
              <w:rPr/>
              <w:t> </w:t>
            </w:r>
          </w:p>
        </w:tc>
        <w:tc>
          <w:tcPr>
            <w:tcW w:w="1724"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70" w:type="dxa"/>
            <w:tcBorders/>
            <w:shd w:fill="auto" w:val="clear"/>
            <w:vAlign w:val="bottom"/>
          </w:tcPr>
          <w:p>
            <w:pPr>
              <w:pStyle w:val="TableContents"/>
              <w:spacing w:before="0" w:after="283"/>
              <w:rPr/>
            </w:pPr>
            <w:r>
              <w:rPr/>
              <w:t> </w:t>
            </w:r>
          </w:p>
        </w:tc>
        <w:tc>
          <w:tcPr>
            <w:tcW w:w="1790"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428" w:type="dxa"/>
            <w:tcBorders/>
            <w:shd w:fill="CCEEFF" w:val="clear"/>
            <w:vAlign w:val="bottom"/>
          </w:tcPr>
          <w:p>
            <w:pPr>
              <w:pStyle w:val="TableContents"/>
              <w:spacing w:before="0" w:after="0"/>
              <w:ind w:left="225" w:right="0" w:hanging="225"/>
              <w:rPr/>
            </w:pPr>
            <w:r>
              <w:rPr/>
              <w:t>Change in other long-term assets</w:t>
            </w:r>
          </w:p>
        </w:tc>
        <w:tc>
          <w:tcPr>
            <w:tcW w:w="170"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pPr>
            <w:r>
              <w:rPr/>
              <w:t>$</w:t>
            </w:r>
          </w:p>
        </w:tc>
        <w:tc>
          <w:tcPr>
            <w:tcW w:w="1238" w:type="dxa"/>
            <w:tcBorders/>
            <w:shd w:fill="CCEEFF" w:val="clear"/>
            <w:vAlign w:val="bottom"/>
          </w:tcPr>
          <w:p>
            <w:pPr>
              <w:pStyle w:val="TableContents"/>
              <w:spacing w:before="0" w:after="283"/>
              <w:jc w:val="right"/>
              <w:rPr/>
            </w:pPr>
            <w:r>
              <w:rPr/>
              <w:t>17,390</w:t>
            </w:r>
          </w:p>
        </w:tc>
        <w:tc>
          <w:tcPr>
            <w:tcW w:w="224"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jc w:val="right"/>
              <w:rPr/>
            </w:pPr>
            <w:r>
              <w:rPr/>
              <w:t>$</w:t>
            </w:r>
          </w:p>
        </w:tc>
        <w:tc>
          <w:tcPr>
            <w:tcW w:w="1218" w:type="dxa"/>
            <w:tcBorders/>
            <w:shd w:fill="CCEEFF" w:val="clear"/>
            <w:vAlign w:val="bottom"/>
          </w:tcPr>
          <w:p>
            <w:pPr>
              <w:pStyle w:val="TableContents"/>
              <w:spacing w:before="0" w:after="283"/>
              <w:jc w:val="right"/>
              <w:rPr/>
            </w:pPr>
            <w:r>
              <w:rPr/>
              <w:t>(41,216</w:t>
            </w:r>
          </w:p>
        </w:tc>
        <w:tc>
          <w:tcPr>
            <w:tcW w:w="218"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263" w:type="dxa"/>
            <w:tcBorders/>
            <w:shd w:fill="CCEEFF" w:val="clear"/>
            <w:vAlign w:val="bottom"/>
          </w:tcPr>
          <w:p>
            <w:pPr>
              <w:pStyle w:val="TableContents"/>
              <w:spacing w:before="0" w:after="283"/>
              <w:jc w:val="right"/>
              <w:rPr/>
            </w:pPr>
            <w:r>
              <w:rPr/>
              <w:t>(23,826</w:t>
            </w:r>
          </w:p>
        </w:tc>
        <w:tc>
          <w:tcPr>
            <w:tcW w:w="231" w:type="dxa"/>
            <w:tcBorders/>
            <w:shd w:fill="CCEEFF" w:val="clear"/>
            <w:vAlign w:val="bottom"/>
          </w:tcPr>
          <w:p>
            <w:pPr>
              <w:pStyle w:val="TableContents"/>
              <w:spacing w:before="0" w:after="283"/>
              <w:rPr/>
            </w:pPr>
            <w:r>
              <w:rPr/>
              <w:t>)</w:t>
            </w:r>
          </w:p>
        </w:tc>
      </w:tr>
      <w:tr>
        <w:trPr/>
        <w:tc>
          <w:tcPr>
            <w:tcW w:w="4428" w:type="dxa"/>
            <w:tcBorders/>
            <w:shd w:fill="auto" w:val="clear"/>
            <w:vAlign w:val="bottom"/>
          </w:tcPr>
          <w:p>
            <w:pPr>
              <w:pStyle w:val="TableContents"/>
              <w:spacing w:before="0" w:after="0"/>
              <w:ind w:left="225" w:right="0" w:hanging="225"/>
              <w:rPr/>
            </w:pPr>
            <w:r>
              <w:rPr/>
              <w:t>Change in margin and collateral accounts  assets</w:t>
            </w:r>
          </w:p>
        </w:tc>
        <w:tc>
          <w:tcPr>
            <w:tcW w:w="170"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w:t>
            </w:r>
          </w:p>
        </w:tc>
        <w:tc>
          <w:tcPr>
            <w:tcW w:w="22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jc w:val="right"/>
              <w:rPr/>
            </w:pPr>
            <w:r>
              <w:rPr/>
              <w:t> </w:t>
            </w:r>
          </w:p>
        </w:tc>
        <w:tc>
          <w:tcPr>
            <w:tcW w:w="1218" w:type="dxa"/>
            <w:tcBorders/>
            <w:shd w:fill="auto" w:val="clear"/>
            <w:vAlign w:val="bottom"/>
          </w:tcPr>
          <w:p>
            <w:pPr>
              <w:pStyle w:val="TableContents"/>
              <w:spacing w:before="0" w:after="283"/>
              <w:jc w:val="right"/>
              <w:rPr/>
            </w:pPr>
            <w:r>
              <w:rPr/>
              <w:t>(37,371</w:t>
            </w:r>
          </w:p>
        </w:tc>
        <w:tc>
          <w:tcPr>
            <w:tcW w:w="218" w:type="dxa"/>
            <w:tcBorders/>
            <w:shd w:fill="auto" w:val="clear"/>
            <w:vAlign w:val="bottom"/>
          </w:tcPr>
          <w:p>
            <w:pPr>
              <w:pStyle w:val="TableContents"/>
              <w:spacing w:before="0" w:after="283"/>
              <w:rPr/>
            </w:pPr>
            <w:r>
              <w:rPr/>
              <w:t>)</w:t>
            </w:r>
          </w:p>
        </w:tc>
        <w:tc>
          <w:tcPr>
            <w:tcW w:w="17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 </w:t>
            </w:r>
          </w:p>
        </w:tc>
        <w:tc>
          <w:tcPr>
            <w:tcW w:w="1263" w:type="dxa"/>
            <w:tcBorders/>
            <w:shd w:fill="auto" w:val="clear"/>
            <w:vAlign w:val="bottom"/>
          </w:tcPr>
          <w:p>
            <w:pPr>
              <w:pStyle w:val="TableContents"/>
              <w:spacing w:before="0" w:after="283"/>
              <w:jc w:val="right"/>
              <w:rPr/>
            </w:pPr>
            <w:r>
              <w:rPr/>
              <w:t>(37,371</w:t>
            </w:r>
          </w:p>
        </w:tc>
        <w:tc>
          <w:tcPr>
            <w:tcW w:w="231" w:type="dxa"/>
            <w:tcBorders/>
            <w:shd w:fill="auto" w:val="clear"/>
            <w:vAlign w:val="bottom"/>
          </w:tcPr>
          <w:p>
            <w:pPr>
              <w:pStyle w:val="TableContents"/>
              <w:spacing w:before="0" w:after="283"/>
              <w:rPr/>
            </w:pPr>
            <w:r>
              <w:rPr/>
              <w:t>)</w:t>
            </w:r>
          </w:p>
        </w:tc>
      </w:tr>
      <w:tr>
        <w:trPr/>
        <w:tc>
          <w:tcPr>
            <w:tcW w:w="4428" w:type="dxa"/>
            <w:tcBorders/>
            <w:shd w:fill="CCEEFF" w:val="clear"/>
            <w:vAlign w:val="bottom"/>
          </w:tcPr>
          <w:p>
            <w:pPr>
              <w:pStyle w:val="TableContents"/>
              <w:spacing w:before="0" w:after="0"/>
              <w:ind w:left="225" w:right="0" w:hanging="225"/>
              <w:rPr/>
            </w:pPr>
            <w:r>
              <w:rPr/>
              <w:t>Change in risk management and trading  liabilities</w:t>
            </w:r>
          </w:p>
        </w:tc>
        <w:tc>
          <w:tcPr>
            <w:tcW w:w="170"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pPr>
            <w:r>
              <w:rPr/>
              <w:t> </w:t>
            </w:r>
          </w:p>
        </w:tc>
        <w:tc>
          <w:tcPr>
            <w:tcW w:w="1238" w:type="dxa"/>
            <w:tcBorders/>
            <w:shd w:fill="CCEEFF" w:val="clear"/>
            <w:vAlign w:val="bottom"/>
          </w:tcPr>
          <w:p>
            <w:pPr>
              <w:pStyle w:val="TableContents"/>
              <w:spacing w:before="0" w:after="283"/>
              <w:jc w:val="right"/>
              <w:rPr/>
            </w:pPr>
            <w:r>
              <w:rPr/>
              <w:t>(14,450</w:t>
            </w:r>
          </w:p>
        </w:tc>
        <w:tc>
          <w:tcPr>
            <w:tcW w:w="224"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218" w:type="dxa"/>
            <w:tcBorders/>
            <w:shd w:fill="CCEEFF" w:val="clear"/>
            <w:vAlign w:val="bottom"/>
          </w:tcPr>
          <w:p>
            <w:pPr>
              <w:pStyle w:val="TableContents"/>
              <w:spacing w:before="0" w:after="283"/>
              <w:jc w:val="right"/>
              <w:rPr/>
            </w:pPr>
            <w:r>
              <w:rPr/>
              <w:t>14,450</w:t>
            </w:r>
          </w:p>
        </w:tc>
        <w:tc>
          <w:tcPr>
            <w:tcW w:w="21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w:t>
            </w:r>
          </w:p>
        </w:tc>
        <w:tc>
          <w:tcPr>
            <w:tcW w:w="231" w:type="dxa"/>
            <w:tcBorders/>
            <w:shd w:fill="CCEE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0"/>
              <w:ind w:left="225" w:right="0" w:hanging="225"/>
              <w:rPr/>
            </w:pPr>
            <w:r>
              <w:rPr/>
              <w:t>Change in margin and collateral accounts  liabilities</w:t>
            </w:r>
          </w:p>
        </w:tc>
        <w:tc>
          <w:tcPr>
            <w:tcW w:w="170"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w:t>
            </w:r>
          </w:p>
        </w:tc>
        <w:tc>
          <w:tcPr>
            <w:tcW w:w="224"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jc w:val="right"/>
              <w:rPr/>
            </w:pPr>
            <w:r>
              <w:rPr/>
              <w:t>19,284</w:t>
            </w:r>
          </w:p>
        </w:tc>
        <w:tc>
          <w:tcPr>
            <w:tcW w:w="21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263" w:type="dxa"/>
            <w:tcBorders/>
            <w:shd w:fill="auto" w:val="clear"/>
            <w:vAlign w:val="bottom"/>
          </w:tcPr>
          <w:p>
            <w:pPr>
              <w:pStyle w:val="TableContents"/>
              <w:spacing w:before="0" w:after="283"/>
              <w:jc w:val="right"/>
              <w:rPr/>
            </w:pPr>
            <w:r>
              <w:rPr/>
              <w:t>19,284</w:t>
            </w:r>
          </w:p>
        </w:tc>
        <w:tc>
          <w:tcPr>
            <w:tcW w:w="231" w:type="dxa"/>
            <w:tcBorders/>
            <w:shd w:fill="auto" w:val="clear"/>
            <w:vAlign w:val="bottom"/>
          </w:tcPr>
          <w:p>
            <w:pPr>
              <w:pStyle w:val="TableContents"/>
              <w:spacing w:before="0" w:after="283"/>
              <w:rPr/>
            </w:pPr>
            <w:r>
              <w:rPr/>
              <w:t> </w:t>
            </w:r>
          </w:p>
        </w:tc>
      </w:tr>
      <w:tr>
        <w:trPr/>
        <w:tc>
          <w:tcPr>
            <w:tcW w:w="4428" w:type="dxa"/>
            <w:tcBorders/>
            <w:shd w:fill="CCEEFF" w:val="clear"/>
            <w:vAlign w:val="bottom"/>
          </w:tcPr>
          <w:p>
            <w:pPr>
              <w:pStyle w:val="TableContents"/>
              <w:spacing w:before="0" w:after="0"/>
              <w:ind w:left="225" w:right="0" w:hanging="225"/>
              <w:rPr/>
            </w:pPr>
            <w:r>
              <w:rPr/>
              <w:t>Collateral</w:t>
            </w:r>
          </w:p>
        </w:tc>
        <w:tc>
          <w:tcPr>
            <w:tcW w:w="170"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pPr>
            <w:r>
              <w:rPr/>
              <w:t> </w:t>
            </w:r>
          </w:p>
        </w:tc>
        <w:tc>
          <w:tcPr>
            <w:tcW w:w="1238" w:type="dxa"/>
            <w:tcBorders/>
            <w:shd w:fill="CCEEFF" w:val="clear"/>
            <w:vAlign w:val="bottom"/>
          </w:tcPr>
          <w:p>
            <w:pPr>
              <w:pStyle w:val="TableContents"/>
              <w:spacing w:before="0" w:after="283"/>
              <w:jc w:val="right"/>
              <w:rPr/>
            </w:pPr>
            <w:r>
              <w:rPr/>
              <w:t>(44,853</w:t>
            </w:r>
          </w:p>
        </w:tc>
        <w:tc>
          <w:tcPr>
            <w:tcW w:w="224"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88" w:type="dxa"/>
            <w:tcBorders/>
            <w:shd w:fill="CCEEFF" w:val="clear"/>
            <w:vAlign w:val="bottom"/>
          </w:tcPr>
          <w:p>
            <w:pPr>
              <w:pStyle w:val="TableContents"/>
              <w:spacing w:before="0" w:after="283"/>
              <w:rPr/>
            </w:pPr>
            <w:r>
              <w:rPr/>
              <w:t> </w:t>
            </w:r>
          </w:p>
        </w:tc>
        <w:tc>
          <w:tcPr>
            <w:tcW w:w="1218" w:type="dxa"/>
            <w:tcBorders/>
            <w:shd w:fill="CCEEFF" w:val="clear"/>
            <w:vAlign w:val="bottom"/>
          </w:tcPr>
          <w:p>
            <w:pPr>
              <w:pStyle w:val="TableContents"/>
              <w:spacing w:before="0" w:after="283"/>
              <w:jc w:val="right"/>
              <w:rPr/>
            </w:pPr>
            <w:r>
              <w:rPr/>
              <w:t>44,853</w:t>
            </w:r>
          </w:p>
        </w:tc>
        <w:tc>
          <w:tcPr>
            <w:tcW w:w="218"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263" w:type="dxa"/>
            <w:tcBorders/>
            <w:shd w:fill="CCEEFF" w:val="clear"/>
            <w:vAlign w:val="bottom"/>
          </w:tcPr>
          <w:p>
            <w:pPr>
              <w:pStyle w:val="TableContents"/>
              <w:spacing w:before="0" w:after="283"/>
              <w:jc w:val="right"/>
              <w:rPr/>
            </w:pPr>
            <w:r>
              <w:rPr/>
              <w:t></w:t>
            </w:r>
          </w:p>
        </w:tc>
        <w:tc>
          <w:tcPr>
            <w:tcW w:w="231" w:type="dxa"/>
            <w:tcBorders/>
            <w:shd w:fill="CCEEFF"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428"/>
        <w:gridCol w:w="170"/>
        <w:gridCol w:w="265"/>
        <w:gridCol w:w="1281"/>
        <w:gridCol w:w="207"/>
        <w:gridCol w:w="170"/>
        <w:gridCol w:w="264"/>
        <w:gridCol w:w="1258"/>
        <w:gridCol w:w="201"/>
        <w:gridCol w:w="170"/>
        <w:gridCol w:w="271"/>
        <w:gridCol w:w="1304"/>
        <w:gridCol w:w="216"/>
      </w:tblGrid>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304"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Reclassifications</w:t>
            </w:r>
          </w:p>
        </w:tc>
        <w:tc>
          <w:tcPr>
            <w:tcW w:w="170" w:type="dxa"/>
            <w:tcBorders/>
            <w:shd w:fill="auto" w:val="clear"/>
            <w:vAlign w:val="bottom"/>
          </w:tcPr>
          <w:p>
            <w:pPr>
              <w:pStyle w:val="TableContents"/>
              <w:spacing w:before="0" w:after="283"/>
              <w:rPr/>
            </w:pPr>
            <w:r>
              <w:rPr/>
              <w:t> </w:t>
            </w:r>
          </w:p>
        </w:tc>
        <w:tc>
          <w:tcPr>
            <w:tcW w:w="1791"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As originally</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as a result of the</w:t>
            </w:r>
          </w:p>
        </w:tc>
        <w:tc>
          <w:tcPr>
            <w:tcW w:w="170" w:type="dxa"/>
            <w:tcBorders/>
            <w:shd w:fill="auto" w:val="clear"/>
            <w:vAlign w:val="bottom"/>
          </w:tcPr>
          <w:p>
            <w:pPr>
              <w:pStyle w:val="TableContents"/>
              <w:spacing w:before="0" w:after="283"/>
              <w:rPr/>
            </w:pPr>
            <w:r>
              <w:rPr/>
              <w:t> </w:t>
            </w:r>
          </w:p>
        </w:tc>
        <w:tc>
          <w:tcPr>
            <w:tcW w:w="1791"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jc w:val="left"/>
              <w:rPr/>
            </w:pPr>
            <w:r>
              <w:rPr/>
              <w:t>Statement of Cash Flows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reported in the</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adoption of</w:t>
            </w:r>
          </w:p>
        </w:tc>
        <w:tc>
          <w:tcPr>
            <w:tcW w:w="170" w:type="dxa"/>
            <w:tcBorders/>
            <w:shd w:fill="auto" w:val="clear"/>
            <w:vAlign w:val="bottom"/>
          </w:tcPr>
          <w:p>
            <w:pPr>
              <w:pStyle w:val="TableContents"/>
              <w:spacing w:before="0" w:after="283"/>
              <w:rPr/>
            </w:pPr>
            <w:r>
              <w:rPr/>
              <w:t> </w:t>
            </w:r>
          </w:p>
        </w:tc>
        <w:tc>
          <w:tcPr>
            <w:tcW w:w="1791" w:type="dxa"/>
            <w:gridSpan w:val="3"/>
            <w:tcBorders/>
            <w:shd w:fill="auto" w:val="clear"/>
            <w:vAlign w:val="bottom"/>
          </w:tcPr>
          <w:p>
            <w:pPr>
              <w:pStyle w:val="TableContents"/>
              <w:spacing w:before="0" w:after="283"/>
              <w:jc w:val="center"/>
              <w:rPr/>
            </w:pPr>
            <w:r>
              <w:rPr/>
              <w:t>After adoption of</w:t>
            </w:r>
          </w:p>
        </w:tc>
      </w:tr>
      <w:tr>
        <w:trPr/>
        <w:tc>
          <w:tcPr>
            <w:tcW w:w="442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2006</w:t>
            </w:r>
          </w:p>
        </w:tc>
        <w:tc>
          <w:tcPr>
            <w:tcW w:w="170" w:type="dxa"/>
            <w:tcBorders/>
            <w:shd w:fill="auto" w:val="clear"/>
            <w:vAlign w:val="bottom"/>
          </w:tcPr>
          <w:p>
            <w:pPr>
              <w:pStyle w:val="TableContents"/>
              <w:spacing w:before="0" w:after="283"/>
              <w:rPr/>
            </w:pPr>
            <w:r>
              <w:rPr/>
              <w:t> </w:t>
            </w:r>
          </w:p>
        </w:tc>
        <w:tc>
          <w:tcPr>
            <w:tcW w:w="175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70" w:type="dxa"/>
            <w:tcBorders/>
            <w:shd w:fill="auto" w:val="clear"/>
            <w:vAlign w:val="bottom"/>
          </w:tcPr>
          <w:p>
            <w:pPr>
              <w:pStyle w:val="TableContents"/>
              <w:spacing w:before="0" w:after="283"/>
              <w:rPr/>
            </w:pPr>
            <w:r>
              <w:rPr/>
              <w:t> </w:t>
            </w:r>
          </w:p>
        </w:tc>
        <w:tc>
          <w:tcPr>
            <w:tcW w:w="1723"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70" w:type="dxa"/>
            <w:tcBorders/>
            <w:shd w:fill="auto" w:val="clear"/>
            <w:vAlign w:val="bottom"/>
          </w:tcPr>
          <w:p>
            <w:pPr>
              <w:pStyle w:val="TableContents"/>
              <w:spacing w:before="0" w:after="283"/>
              <w:rPr/>
            </w:pPr>
            <w:r>
              <w:rPr/>
              <w:t> </w:t>
            </w:r>
          </w:p>
        </w:tc>
        <w:tc>
          <w:tcPr>
            <w:tcW w:w="1791"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428" w:type="dxa"/>
            <w:tcBorders/>
            <w:shd w:fill="CCEEFF" w:val="clear"/>
            <w:vAlign w:val="bottom"/>
          </w:tcPr>
          <w:p>
            <w:pPr>
              <w:pStyle w:val="TableContents"/>
              <w:spacing w:before="0" w:after="0"/>
              <w:ind w:left="225" w:right="0" w:hanging="225"/>
              <w:rPr/>
            </w:pPr>
            <w:r>
              <w:rPr/>
              <w:t>Change in other long-term assets</w:t>
            </w:r>
          </w:p>
        </w:tc>
        <w:tc>
          <w:tcPr>
            <w:tcW w:w="17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right"/>
              <w:rPr/>
            </w:pPr>
            <w:r>
              <w:rPr/>
              <w:t>$</w:t>
            </w:r>
          </w:p>
        </w:tc>
        <w:tc>
          <w:tcPr>
            <w:tcW w:w="1281" w:type="dxa"/>
            <w:tcBorders/>
            <w:shd w:fill="CCEEFF" w:val="clear"/>
            <w:vAlign w:val="bottom"/>
          </w:tcPr>
          <w:p>
            <w:pPr>
              <w:pStyle w:val="TableContents"/>
              <w:spacing w:before="0" w:after="283"/>
              <w:jc w:val="right"/>
              <w:rPr/>
            </w:pPr>
            <w:r>
              <w:rPr/>
              <w:t>20,330</w:t>
            </w:r>
          </w:p>
        </w:tc>
        <w:tc>
          <w:tcPr>
            <w:tcW w:w="207"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pPr>
            <w:r>
              <w:rPr/>
              <w:t>$</w:t>
            </w:r>
          </w:p>
        </w:tc>
        <w:tc>
          <w:tcPr>
            <w:tcW w:w="1258" w:type="dxa"/>
            <w:tcBorders/>
            <w:shd w:fill="CCEEFF" w:val="clear"/>
            <w:vAlign w:val="bottom"/>
          </w:tcPr>
          <w:p>
            <w:pPr>
              <w:pStyle w:val="TableContents"/>
              <w:spacing w:before="0" w:after="283"/>
              <w:jc w:val="right"/>
              <w:rPr/>
            </w:pPr>
            <w:r>
              <w:rPr/>
              <w:t>(2,789</w:t>
            </w:r>
          </w:p>
        </w:tc>
        <w:tc>
          <w:tcPr>
            <w:tcW w:w="201"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jc w:val="right"/>
              <w:rPr/>
            </w:pPr>
            <w:r>
              <w:rPr/>
              <w:t>$</w:t>
            </w:r>
          </w:p>
        </w:tc>
        <w:tc>
          <w:tcPr>
            <w:tcW w:w="1304" w:type="dxa"/>
            <w:tcBorders/>
            <w:shd w:fill="CCEEFF" w:val="clear"/>
            <w:vAlign w:val="bottom"/>
          </w:tcPr>
          <w:p>
            <w:pPr>
              <w:pStyle w:val="TableContents"/>
              <w:spacing w:before="0" w:after="283"/>
              <w:jc w:val="right"/>
              <w:rPr/>
            </w:pPr>
            <w:r>
              <w:rPr/>
              <w:t>17,541</w:t>
            </w:r>
          </w:p>
        </w:tc>
        <w:tc>
          <w:tcPr>
            <w:tcW w:w="216" w:type="dxa"/>
            <w:tcBorders/>
            <w:shd w:fill="CCEE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0"/>
              <w:ind w:left="225" w:right="0" w:hanging="225"/>
              <w:rPr/>
            </w:pPr>
            <w:r>
              <w:rPr/>
              <w:t>Change in margin and collateral accounts  assets</w:t>
            </w:r>
          </w:p>
        </w:tc>
        <w:tc>
          <w:tcPr>
            <w:tcW w:w="17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w:t>
            </w:r>
          </w:p>
        </w:tc>
        <w:tc>
          <w:tcPr>
            <w:tcW w:w="207"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(249,792</w:t>
            </w:r>
          </w:p>
        </w:tc>
        <w:tc>
          <w:tcPr>
            <w:tcW w:w="201" w:type="dxa"/>
            <w:tcBorders/>
            <w:shd w:fill="auto" w:val="clear"/>
            <w:vAlign w:val="bottom"/>
          </w:tcPr>
          <w:p>
            <w:pPr>
              <w:pStyle w:val="TableContents"/>
              <w:spacing w:before="0" w:after="283"/>
              <w:rPr/>
            </w:pPr>
            <w:r>
              <w:rPr/>
              <w:t>)</w:t>
            </w:r>
          </w:p>
        </w:tc>
        <w:tc>
          <w:tcPr>
            <w:tcW w:w="17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jc w:val="right"/>
              <w:rPr/>
            </w:pPr>
            <w:r>
              <w:rPr/>
              <w:t> </w:t>
            </w:r>
          </w:p>
        </w:tc>
        <w:tc>
          <w:tcPr>
            <w:tcW w:w="1304" w:type="dxa"/>
            <w:tcBorders/>
            <w:shd w:fill="auto" w:val="clear"/>
            <w:vAlign w:val="bottom"/>
          </w:tcPr>
          <w:p>
            <w:pPr>
              <w:pStyle w:val="TableContents"/>
              <w:spacing w:before="0" w:after="283"/>
              <w:jc w:val="right"/>
              <w:rPr/>
            </w:pPr>
            <w:r>
              <w:rPr/>
              <w:t>(249,792</w:t>
            </w:r>
          </w:p>
        </w:tc>
        <w:tc>
          <w:tcPr>
            <w:tcW w:w="216" w:type="dxa"/>
            <w:tcBorders/>
            <w:shd w:fill="auto" w:val="clear"/>
            <w:vAlign w:val="bottom"/>
          </w:tcPr>
          <w:p>
            <w:pPr>
              <w:pStyle w:val="TableContents"/>
              <w:spacing w:before="0" w:after="283"/>
              <w:rPr/>
            </w:pPr>
            <w:r>
              <w:rPr/>
              <w:t>)</w:t>
            </w:r>
          </w:p>
        </w:tc>
      </w:tr>
      <w:tr>
        <w:trPr/>
        <w:tc>
          <w:tcPr>
            <w:tcW w:w="4428" w:type="dxa"/>
            <w:tcBorders/>
            <w:shd w:fill="CCEEFF" w:val="clear"/>
            <w:vAlign w:val="bottom"/>
          </w:tcPr>
          <w:p>
            <w:pPr>
              <w:pStyle w:val="TableContents"/>
              <w:spacing w:before="0" w:after="0"/>
              <w:ind w:left="225" w:right="0" w:hanging="225"/>
              <w:rPr/>
            </w:pPr>
            <w:r>
              <w:rPr/>
              <w:t>Change in risk management and trading  liabilities</w:t>
            </w:r>
          </w:p>
        </w:tc>
        <w:tc>
          <w:tcPr>
            <w:tcW w:w="17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right"/>
              <w:rPr/>
            </w:pPr>
            <w:r>
              <w:rPr/>
              <w:t> </w:t>
            </w:r>
          </w:p>
        </w:tc>
        <w:tc>
          <w:tcPr>
            <w:tcW w:w="1281" w:type="dxa"/>
            <w:tcBorders/>
            <w:shd w:fill="CCEEFF" w:val="clear"/>
            <w:vAlign w:val="bottom"/>
          </w:tcPr>
          <w:p>
            <w:pPr>
              <w:pStyle w:val="TableContents"/>
              <w:spacing w:before="0" w:after="283"/>
              <w:jc w:val="right"/>
              <w:rPr/>
            </w:pPr>
            <w:r>
              <w:rPr/>
              <w:t>(133,197</w:t>
            </w:r>
          </w:p>
        </w:tc>
        <w:tc>
          <w:tcPr>
            <w:tcW w:w="207"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133,197</w:t>
            </w:r>
          </w:p>
        </w:tc>
        <w:tc>
          <w:tcPr>
            <w:tcW w:w="201"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w:t>
            </w:r>
          </w:p>
        </w:tc>
        <w:tc>
          <w:tcPr>
            <w:tcW w:w="216" w:type="dxa"/>
            <w:tcBorders/>
            <w:shd w:fill="CCEE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0"/>
              <w:ind w:left="225" w:right="0" w:hanging="225"/>
              <w:rPr/>
            </w:pPr>
            <w:r>
              <w:rPr/>
              <w:t>Change in margin and collateral accounts  liabilities</w:t>
            </w:r>
          </w:p>
        </w:tc>
        <w:tc>
          <w:tcPr>
            <w:tcW w:w="17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1281" w:type="dxa"/>
            <w:tcBorders/>
            <w:shd w:fill="auto" w:val="clear"/>
            <w:vAlign w:val="bottom"/>
          </w:tcPr>
          <w:p>
            <w:pPr>
              <w:pStyle w:val="TableContents"/>
              <w:spacing w:before="0" w:after="283"/>
              <w:jc w:val="right"/>
              <w:rPr/>
            </w:pPr>
            <w:r>
              <w:rPr/>
              <w:t></w:t>
            </w:r>
          </w:p>
        </w:tc>
        <w:tc>
          <w:tcPr>
            <w:tcW w:w="207"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(46,444</w:t>
            </w:r>
          </w:p>
        </w:tc>
        <w:tc>
          <w:tcPr>
            <w:tcW w:w="201" w:type="dxa"/>
            <w:tcBorders/>
            <w:shd w:fill="auto" w:val="clear"/>
            <w:vAlign w:val="bottom"/>
          </w:tcPr>
          <w:p>
            <w:pPr>
              <w:pStyle w:val="TableContents"/>
              <w:spacing w:before="0" w:after="283"/>
              <w:rPr/>
            </w:pPr>
            <w:r>
              <w:rPr/>
              <w:t>)</w:t>
            </w:r>
          </w:p>
        </w:tc>
        <w:tc>
          <w:tcPr>
            <w:tcW w:w="17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jc w:val="right"/>
              <w:rPr/>
            </w:pPr>
            <w:r>
              <w:rPr/>
              <w:t> </w:t>
            </w:r>
          </w:p>
        </w:tc>
        <w:tc>
          <w:tcPr>
            <w:tcW w:w="1304" w:type="dxa"/>
            <w:tcBorders/>
            <w:shd w:fill="auto" w:val="clear"/>
            <w:vAlign w:val="bottom"/>
          </w:tcPr>
          <w:p>
            <w:pPr>
              <w:pStyle w:val="TableContents"/>
              <w:spacing w:before="0" w:after="283"/>
              <w:jc w:val="right"/>
              <w:rPr/>
            </w:pPr>
            <w:r>
              <w:rPr/>
              <w:t>(46,444</w:t>
            </w:r>
          </w:p>
        </w:tc>
        <w:tc>
          <w:tcPr>
            <w:tcW w:w="216" w:type="dxa"/>
            <w:tcBorders/>
            <w:shd w:fill="auto" w:val="clear"/>
            <w:vAlign w:val="bottom"/>
          </w:tcPr>
          <w:p>
            <w:pPr>
              <w:pStyle w:val="TableContents"/>
              <w:spacing w:before="0" w:after="283"/>
              <w:rPr/>
            </w:pPr>
            <w:r>
              <w:rPr/>
              <w:t>)</w:t>
            </w:r>
          </w:p>
        </w:tc>
      </w:tr>
      <w:tr>
        <w:trPr/>
        <w:tc>
          <w:tcPr>
            <w:tcW w:w="4428" w:type="dxa"/>
            <w:tcBorders/>
            <w:shd w:fill="CCEEFF" w:val="clear"/>
            <w:vAlign w:val="bottom"/>
          </w:tcPr>
          <w:p>
            <w:pPr>
              <w:pStyle w:val="TableContents"/>
              <w:spacing w:before="0" w:after="0"/>
              <w:ind w:left="225" w:right="0" w:hanging="225"/>
              <w:rPr/>
            </w:pPr>
            <w:r>
              <w:rPr/>
              <w:t>Collateral</w:t>
            </w:r>
          </w:p>
        </w:tc>
        <w:tc>
          <w:tcPr>
            <w:tcW w:w="170"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jc w:val="right"/>
              <w:rPr/>
            </w:pPr>
            <w:r>
              <w:rPr/>
              <w:t> </w:t>
            </w:r>
          </w:p>
        </w:tc>
        <w:tc>
          <w:tcPr>
            <w:tcW w:w="1281" w:type="dxa"/>
            <w:tcBorders/>
            <w:shd w:fill="CCEEFF" w:val="clear"/>
            <w:vAlign w:val="bottom"/>
          </w:tcPr>
          <w:p>
            <w:pPr>
              <w:pStyle w:val="TableContents"/>
              <w:spacing w:before="0" w:after="283"/>
              <w:jc w:val="right"/>
              <w:rPr/>
            </w:pPr>
            <w:r>
              <w:rPr/>
              <w:t>(165,828</w:t>
            </w:r>
          </w:p>
        </w:tc>
        <w:tc>
          <w:tcPr>
            <w:tcW w:w="207"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165,828</w:t>
            </w:r>
          </w:p>
        </w:tc>
        <w:tc>
          <w:tcPr>
            <w:tcW w:w="201"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71" w:type="dxa"/>
            <w:tcBorders/>
            <w:shd w:fill="CCEEFF" w:val="clear"/>
            <w:vAlign w:val="bottom"/>
          </w:tcPr>
          <w:p>
            <w:pPr>
              <w:pStyle w:val="TableContents"/>
              <w:spacing w:before="0" w:after="283"/>
              <w:rPr/>
            </w:pPr>
            <w:r>
              <w:rPr/>
              <w:t> </w:t>
            </w:r>
          </w:p>
        </w:tc>
        <w:tc>
          <w:tcPr>
            <w:tcW w:w="1304" w:type="dxa"/>
            <w:tcBorders/>
            <w:shd w:fill="CCEEFF" w:val="clear"/>
            <w:vAlign w:val="bottom"/>
          </w:tcPr>
          <w:p>
            <w:pPr>
              <w:pStyle w:val="TableContents"/>
              <w:spacing w:before="0" w:after="283"/>
              <w:jc w:val="right"/>
              <w:rPr/>
            </w:pPr>
            <w:r>
              <w:rPr/>
              <w:t></w:t>
            </w:r>
          </w:p>
        </w:tc>
        <w:tc>
          <w:tcPr>
            <w:tcW w:w="216" w:type="dxa"/>
            <w:tcBorders/>
            <w:shd w:fill="CCEEFF"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428"/>
        <w:gridCol w:w="170"/>
        <w:gridCol w:w="282"/>
        <w:gridCol w:w="1256"/>
        <w:gridCol w:w="215"/>
        <w:gridCol w:w="170"/>
        <w:gridCol w:w="264"/>
        <w:gridCol w:w="1258"/>
        <w:gridCol w:w="201"/>
        <w:gridCol w:w="169"/>
        <w:gridCol w:w="286"/>
        <w:gridCol w:w="1280"/>
        <w:gridCol w:w="226"/>
      </w:tblGrid>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80" w:type="dxa"/>
            <w:tcBorders/>
            <w:shd w:fill="auto" w:val="clear"/>
            <w:vAlign w:val="bottom"/>
          </w:tcPr>
          <w:p>
            <w:pPr>
              <w:pStyle w:val="TableContents"/>
              <w:spacing w:before="0" w:after="283"/>
              <w:rPr/>
            </w:pPr>
            <w:r>
              <w:rPr/>
              <w:t> </w:t>
            </w:r>
          </w:p>
        </w:tc>
        <w:tc>
          <w:tcPr>
            <w:tcW w:w="226" w:type="dxa"/>
            <w:tcBorders/>
            <w:shd w:fill="auto"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Reclassifications</w:t>
            </w:r>
          </w:p>
        </w:tc>
        <w:tc>
          <w:tcPr>
            <w:tcW w:w="169" w:type="dxa"/>
            <w:tcBorders/>
            <w:shd w:fill="auto" w:val="clear"/>
            <w:vAlign w:val="bottom"/>
          </w:tcPr>
          <w:p>
            <w:pPr>
              <w:pStyle w:val="TableContents"/>
              <w:spacing w:before="0" w:after="283"/>
              <w:rPr/>
            </w:pPr>
            <w:r>
              <w:rPr/>
              <w:t> </w:t>
            </w:r>
          </w:p>
        </w:tc>
        <w:tc>
          <w:tcPr>
            <w:tcW w:w="1792"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As originally</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as a result of the</w:t>
            </w:r>
          </w:p>
        </w:tc>
        <w:tc>
          <w:tcPr>
            <w:tcW w:w="169" w:type="dxa"/>
            <w:tcBorders/>
            <w:shd w:fill="auto" w:val="clear"/>
            <w:vAlign w:val="bottom"/>
          </w:tcPr>
          <w:p>
            <w:pPr>
              <w:pStyle w:val="TableContents"/>
              <w:spacing w:before="0" w:after="283"/>
              <w:rPr/>
            </w:pPr>
            <w:r>
              <w:rPr/>
              <w:t> </w:t>
            </w:r>
          </w:p>
        </w:tc>
        <w:tc>
          <w:tcPr>
            <w:tcW w:w="1792" w:type="dxa"/>
            <w:gridSpan w:val="3"/>
            <w:tcBorders/>
            <w:shd w:fill="auto" w:val="clear"/>
            <w:vAlign w:val="bottom"/>
          </w:tcPr>
          <w:p>
            <w:pPr>
              <w:pStyle w:val="TableContents"/>
              <w:spacing w:before="0" w:after="283"/>
              <w:jc w:val="center"/>
              <w:rPr/>
            </w:pPr>
            <w:r>
              <w:rPr/>
              <w:t> </w:t>
            </w:r>
          </w:p>
        </w:tc>
      </w:tr>
      <w:tr>
        <w:trPr/>
        <w:tc>
          <w:tcPr>
            <w:tcW w:w="4428" w:type="dxa"/>
            <w:tcBorders/>
            <w:shd w:fill="auto" w:val="clear"/>
            <w:vAlign w:val="bottom"/>
          </w:tcPr>
          <w:p>
            <w:pPr>
              <w:pStyle w:val="TableContents"/>
              <w:spacing w:before="0" w:after="283"/>
              <w:jc w:val="left"/>
              <w:rPr/>
            </w:pPr>
            <w:r>
              <w:rPr/>
              <w:t>Statement of Cash Flows </w:t>
            </w:r>
          </w:p>
        </w:tc>
        <w:tc>
          <w:tcPr>
            <w:tcW w:w="170" w:type="dxa"/>
            <w:tcBorders/>
            <w:shd w:fill="auto" w:val="clear"/>
            <w:vAlign w:val="bottom"/>
          </w:tcPr>
          <w:p>
            <w:pPr>
              <w:pStyle w:val="TableContents"/>
              <w:spacing w:before="0" w:after="283"/>
              <w:rPr/>
            </w:pPr>
            <w:r>
              <w:rPr/>
              <w:t> </w:t>
            </w:r>
          </w:p>
        </w:tc>
        <w:tc>
          <w:tcPr>
            <w:tcW w:w="1753" w:type="dxa"/>
            <w:gridSpan w:val="3"/>
            <w:tcBorders/>
            <w:shd w:fill="auto" w:val="clear"/>
            <w:vAlign w:val="bottom"/>
          </w:tcPr>
          <w:p>
            <w:pPr>
              <w:pStyle w:val="TableContents"/>
              <w:spacing w:before="0" w:after="283"/>
              <w:jc w:val="center"/>
              <w:rPr/>
            </w:pPr>
            <w:r>
              <w:rPr/>
              <w:t>reported in the</w:t>
            </w:r>
          </w:p>
        </w:tc>
        <w:tc>
          <w:tcPr>
            <w:tcW w:w="170" w:type="dxa"/>
            <w:tcBorders/>
            <w:shd w:fill="auto" w:val="clear"/>
            <w:vAlign w:val="bottom"/>
          </w:tcPr>
          <w:p>
            <w:pPr>
              <w:pStyle w:val="TableContents"/>
              <w:spacing w:before="0" w:after="283"/>
              <w:rPr/>
            </w:pPr>
            <w:r>
              <w:rPr/>
              <w:t> </w:t>
            </w:r>
          </w:p>
        </w:tc>
        <w:tc>
          <w:tcPr>
            <w:tcW w:w="1723" w:type="dxa"/>
            <w:gridSpan w:val="3"/>
            <w:tcBorders/>
            <w:shd w:fill="auto" w:val="clear"/>
            <w:vAlign w:val="bottom"/>
          </w:tcPr>
          <w:p>
            <w:pPr>
              <w:pStyle w:val="TableContents"/>
              <w:spacing w:before="0" w:after="283"/>
              <w:jc w:val="center"/>
              <w:rPr/>
            </w:pPr>
            <w:r>
              <w:rPr/>
              <w:t>adoption of</w:t>
            </w:r>
          </w:p>
        </w:tc>
        <w:tc>
          <w:tcPr>
            <w:tcW w:w="169" w:type="dxa"/>
            <w:tcBorders/>
            <w:shd w:fill="auto" w:val="clear"/>
            <w:vAlign w:val="bottom"/>
          </w:tcPr>
          <w:p>
            <w:pPr>
              <w:pStyle w:val="TableContents"/>
              <w:spacing w:before="0" w:after="283"/>
              <w:rPr/>
            </w:pPr>
            <w:r>
              <w:rPr/>
              <w:t> </w:t>
            </w:r>
          </w:p>
        </w:tc>
        <w:tc>
          <w:tcPr>
            <w:tcW w:w="1792" w:type="dxa"/>
            <w:gridSpan w:val="3"/>
            <w:tcBorders/>
            <w:shd w:fill="auto" w:val="clear"/>
            <w:vAlign w:val="bottom"/>
          </w:tcPr>
          <w:p>
            <w:pPr>
              <w:pStyle w:val="TableContents"/>
              <w:spacing w:before="0" w:after="283"/>
              <w:jc w:val="center"/>
              <w:rPr/>
            </w:pPr>
            <w:r>
              <w:rPr/>
              <w:t>After adoption of</w:t>
            </w:r>
          </w:p>
        </w:tc>
      </w:tr>
      <w:tr>
        <w:trPr/>
        <w:tc>
          <w:tcPr>
            <w:tcW w:w="442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2005</w:t>
            </w:r>
          </w:p>
        </w:tc>
        <w:tc>
          <w:tcPr>
            <w:tcW w:w="170" w:type="dxa"/>
            <w:tcBorders/>
            <w:shd w:fill="auto" w:val="clear"/>
            <w:vAlign w:val="bottom"/>
          </w:tcPr>
          <w:p>
            <w:pPr>
              <w:pStyle w:val="TableContents"/>
              <w:spacing w:before="0" w:after="283"/>
              <w:rPr/>
            </w:pPr>
            <w:r>
              <w:rPr/>
              <w:t> </w:t>
            </w:r>
          </w:p>
        </w:tc>
        <w:tc>
          <w:tcPr>
            <w:tcW w:w="175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70" w:type="dxa"/>
            <w:tcBorders/>
            <w:shd w:fill="auto" w:val="clear"/>
            <w:vAlign w:val="bottom"/>
          </w:tcPr>
          <w:p>
            <w:pPr>
              <w:pStyle w:val="TableContents"/>
              <w:spacing w:before="0" w:after="283"/>
              <w:rPr/>
            </w:pPr>
            <w:r>
              <w:rPr/>
              <w:t> </w:t>
            </w:r>
          </w:p>
        </w:tc>
        <w:tc>
          <w:tcPr>
            <w:tcW w:w="1723"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69" w:type="dxa"/>
            <w:tcBorders/>
            <w:shd w:fill="auto" w:val="clear"/>
            <w:vAlign w:val="bottom"/>
          </w:tcPr>
          <w:p>
            <w:pPr>
              <w:pStyle w:val="TableContents"/>
              <w:spacing w:before="0" w:after="283"/>
              <w:rPr/>
            </w:pPr>
            <w:r>
              <w:rPr/>
              <w:t> </w:t>
            </w:r>
          </w:p>
        </w:tc>
        <w:tc>
          <w:tcPr>
            <w:tcW w:w="1792"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428" w:type="dxa"/>
            <w:tcBorders/>
            <w:shd w:fill="CCEEFF" w:val="clear"/>
            <w:vAlign w:val="bottom"/>
          </w:tcPr>
          <w:p>
            <w:pPr>
              <w:pStyle w:val="TableContents"/>
              <w:spacing w:before="0" w:after="0"/>
              <w:ind w:left="225" w:right="0" w:hanging="225"/>
              <w:rPr/>
            </w:pPr>
            <w:r>
              <w:rPr/>
              <w:t>Other current assets</w:t>
            </w:r>
          </w:p>
        </w:tc>
        <w:tc>
          <w:tcPr>
            <w:tcW w:w="17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pPr>
            <w:r>
              <w:rPr/>
              <w:t>$</w:t>
            </w:r>
          </w:p>
        </w:tc>
        <w:tc>
          <w:tcPr>
            <w:tcW w:w="1256" w:type="dxa"/>
            <w:tcBorders/>
            <w:shd w:fill="CCEEFF" w:val="clear"/>
            <w:vAlign w:val="bottom"/>
          </w:tcPr>
          <w:p>
            <w:pPr>
              <w:pStyle w:val="TableContents"/>
              <w:spacing w:before="0" w:after="283"/>
              <w:jc w:val="right"/>
              <w:rPr/>
            </w:pPr>
            <w:r>
              <w:rPr/>
              <w:t>(6,815</w:t>
            </w:r>
          </w:p>
        </w:tc>
        <w:tc>
          <w:tcPr>
            <w:tcW w:w="215" w:type="dxa"/>
            <w:tcBorders/>
            <w:shd w:fill="CCEEFF" w:val="clear"/>
            <w:vAlign w:val="bottom"/>
          </w:tcPr>
          <w:p>
            <w:pPr>
              <w:pStyle w:val="TableContents"/>
              <w:spacing w:before="0" w:after="283"/>
              <w:rPr/>
            </w:pPr>
            <w:r>
              <w:rPr/>
              <w:t>)</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pPr>
            <w:r>
              <w:rPr/>
              <w:t>$</w:t>
            </w:r>
          </w:p>
        </w:tc>
        <w:tc>
          <w:tcPr>
            <w:tcW w:w="1258" w:type="dxa"/>
            <w:tcBorders/>
            <w:shd w:fill="CCEEFF" w:val="clear"/>
            <w:vAlign w:val="bottom"/>
          </w:tcPr>
          <w:p>
            <w:pPr>
              <w:pStyle w:val="TableContents"/>
              <w:spacing w:before="0" w:after="283"/>
              <w:jc w:val="right"/>
              <w:rPr/>
            </w:pPr>
            <w:r>
              <w:rPr/>
              <w:t>5,420</w:t>
            </w:r>
          </w:p>
        </w:tc>
        <w:tc>
          <w:tcPr>
            <w:tcW w:w="20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w:t>
            </w:r>
          </w:p>
        </w:tc>
        <w:tc>
          <w:tcPr>
            <w:tcW w:w="1280" w:type="dxa"/>
            <w:tcBorders/>
            <w:shd w:fill="CCEEFF" w:val="clear"/>
            <w:vAlign w:val="bottom"/>
          </w:tcPr>
          <w:p>
            <w:pPr>
              <w:pStyle w:val="TableContents"/>
              <w:spacing w:before="0" w:after="283"/>
              <w:jc w:val="right"/>
              <w:rPr/>
            </w:pPr>
            <w:r>
              <w:rPr/>
              <w:t>(1,395</w:t>
            </w:r>
          </w:p>
        </w:tc>
        <w:tc>
          <w:tcPr>
            <w:tcW w:w="226" w:type="dxa"/>
            <w:tcBorders/>
            <w:shd w:fill="CCEEFF" w:val="clear"/>
            <w:vAlign w:val="bottom"/>
          </w:tcPr>
          <w:p>
            <w:pPr>
              <w:pStyle w:val="TableContents"/>
              <w:spacing w:before="0" w:after="283"/>
              <w:rPr/>
            </w:pPr>
            <w:r>
              <w:rPr/>
              <w:t>)</w:t>
            </w:r>
          </w:p>
        </w:tc>
      </w:tr>
      <w:tr>
        <w:trPr/>
        <w:tc>
          <w:tcPr>
            <w:tcW w:w="4428" w:type="dxa"/>
            <w:tcBorders/>
            <w:shd w:fill="auto" w:val="clear"/>
            <w:vAlign w:val="bottom"/>
          </w:tcPr>
          <w:p>
            <w:pPr>
              <w:pStyle w:val="TableContents"/>
              <w:spacing w:before="0" w:after="0"/>
              <w:ind w:left="225" w:right="0" w:hanging="225"/>
              <w:rPr/>
            </w:pPr>
            <w:r>
              <w:rPr/>
              <w:t>Change in other long-term assets</w:t>
            </w:r>
          </w:p>
        </w:tc>
        <w:tc>
          <w:tcPr>
            <w:tcW w:w="17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jc w:val="right"/>
              <w:rPr/>
            </w:pPr>
            <w:r>
              <w:rPr/>
              <w:t> </w:t>
            </w:r>
          </w:p>
        </w:tc>
        <w:tc>
          <w:tcPr>
            <w:tcW w:w="1256" w:type="dxa"/>
            <w:tcBorders/>
            <w:shd w:fill="auto" w:val="clear"/>
            <w:vAlign w:val="bottom"/>
          </w:tcPr>
          <w:p>
            <w:pPr>
              <w:pStyle w:val="TableContents"/>
              <w:spacing w:before="0" w:after="283"/>
              <w:jc w:val="right"/>
              <w:rPr/>
            </w:pPr>
            <w:r>
              <w:rPr/>
              <w:t>(97,893</w:t>
            </w:r>
          </w:p>
        </w:tc>
        <w:tc>
          <w:tcPr>
            <w:tcW w:w="215" w:type="dxa"/>
            <w:tcBorders/>
            <w:shd w:fill="auto" w:val="clear"/>
            <w:vAlign w:val="bottom"/>
          </w:tcPr>
          <w:p>
            <w:pPr>
              <w:pStyle w:val="TableContents"/>
              <w:spacing w:before="0" w:after="283"/>
              <w:rPr/>
            </w:pPr>
            <w:r>
              <w:rPr/>
              <w:t>)</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jc w:val="right"/>
              <w:rPr/>
            </w:pPr>
            <w:r>
              <w:rPr/>
              <w:t>62,100</w:t>
            </w:r>
          </w:p>
        </w:tc>
        <w:tc>
          <w:tcPr>
            <w:tcW w:w="20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80" w:type="dxa"/>
            <w:tcBorders/>
            <w:shd w:fill="auto" w:val="clear"/>
            <w:vAlign w:val="bottom"/>
          </w:tcPr>
          <w:p>
            <w:pPr>
              <w:pStyle w:val="TableContents"/>
              <w:spacing w:before="0" w:after="283"/>
              <w:jc w:val="right"/>
              <w:rPr/>
            </w:pPr>
            <w:r>
              <w:rPr/>
              <w:t>(35,793</w:t>
            </w:r>
          </w:p>
        </w:tc>
        <w:tc>
          <w:tcPr>
            <w:tcW w:w="226" w:type="dxa"/>
            <w:tcBorders/>
            <w:shd w:fill="auto" w:val="clear"/>
            <w:vAlign w:val="bottom"/>
          </w:tcPr>
          <w:p>
            <w:pPr>
              <w:pStyle w:val="TableContents"/>
              <w:spacing w:before="0" w:after="283"/>
              <w:rPr/>
            </w:pPr>
            <w:r>
              <w:rPr/>
              <w:t>)</w:t>
            </w:r>
          </w:p>
        </w:tc>
      </w:tr>
      <w:tr>
        <w:trPr/>
        <w:tc>
          <w:tcPr>
            <w:tcW w:w="4428" w:type="dxa"/>
            <w:tcBorders/>
            <w:shd w:fill="CCEEFF" w:val="clear"/>
            <w:vAlign w:val="bottom"/>
          </w:tcPr>
          <w:p>
            <w:pPr>
              <w:pStyle w:val="TableContents"/>
              <w:spacing w:before="0" w:after="0"/>
              <w:ind w:left="225" w:right="0" w:hanging="225"/>
              <w:rPr/>
            </w:pPr>
            <w:r>
              <w:rPr/>
              <w:t>Change in margin and collateral accounts  assets</w:t>
            </w:r>
          </w:p>
        </w:tc>
        <w:tc>
          <w:tcPr>
            <w:tcW w:w="17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6"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1258" w:type="dxa"/>
            <w:tcBorders/>
            <w:shd w:fill="CCEEFF" w:val="clear"/>
            <w:vAlign w:val="bottom"/>
          </w:tcPr>
          <w:p>
            <w:pPr>
              <w:pStyle w:val="TableContents"/>
              <w:spacing w:before="0" w:after="283"/>
              <w:jc w:val="right"/>
              <w:rPr/>
            </w:pPr>
            <w:r>
              <w:rPr/>
              <w:t>251,925</w:t>
            </w:r>
          </w:p>
        </w:tc>
        <w:tc>
          <w:tcPr>
            <w:tcW w:w="201"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280" w:type="dxa"/>
            <w:tcBorders/>
            <w:shd w:fill="CCEEFF" w:val="clear"/>
            <w:vAlign w:val="bottom"/>
          </w:tcPr>
          <w:p>
            <w:pPr>
              <w:pStyle w:val="TableContents"/>
              <w:spacing w:before="0" w:after="283"/>
              <w:jc w:val="right"/>
              <w:rPr/>
            </w:pPr>
            <w:r>
              <w:rPr/>
              <w:t>251,925</w:t>
            </w:r>
          </w:p>
        </w:tc>
        <w:tc>
          <w:tcPr>
            <w:tcW w:w="226" w:type="dxa"/>
            <w:tcBorders/>
            <w:shd w:fill="CCEEFF" w:val="clear"/>
            <w:vAlign w:val="bottom"/>
          </w:tcPr>
          <w:p>
            <w:pPr>
              <w:pStyle w:val="TableContents"/>
              <w:spacing w:before="0" w:after="283"/>
              <w:rPr/>
            </w:pPr>
            <w:r>
              <w:rPr/>
              <w:t> </w:t>
            </w:r>
          </w:p>
        </w:tc>
      </w:tr>
      <w:tr>
        <w:trPr/>
        <w:tc>
          <w:tcPr>
            <w:tcW w:w="4428" w:type="dxa"/>
            <w:tcBorders/>
            <w:shd w:fill="auto" w:val="clear"/>
            <w:vAlign w:val="bottom"/>
          </w:tcPr>
          <w:p>
            <w:pPr>
              <w:pStyle w:val="TableContents"/>
              <w:spacing w:before="0" w:after="0"/>
              <w:ind w:left="225" w:right="0" w:hanging="225"/>
              <w:rPr/>
            </w:pPr>
            <w:r>
              <w:rPr/>
              <w:t>Change in risk management and trading  liabilities</w:t>
            </w:r>
          </w:p>
        </w:tc>
        <w:tc>
          <w:tcPr>
            <w:tcW w:w="17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jc w:val="right"/>
              <w:rPr/>
            </w:pPr>
            <w:r>
              <w:rPr/>
              <w:t>110,393</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(110,393</w:t>
            </w:r>
          </w:p>
        </w:tc>
        <w:tc>
          <w:tcPr>
            <w:tcW w:w="201" w:type="dxa"/>
            <w:tcBorders/>
            <w:shd w:fill="auto" w:val="clear"/>
            <w:vAlign w:val="bottom"/>
          </w:tcPr>
          <w:p>
            <w:pPr>
              <w:pStyle w:val="TableContents"/>
              <w:spacing w:before="0" w:after="283"/>
              <w:rPr/>
            </w:pPr>
            <w:r>
              <w:rPr/>
              <w:t>)</w:t>
            </w:r>
          </w:p>
        </w:tc>
        <w:tc>
          <w:tcPr>
            <w:tcW w:w="16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80" w:type="dxa"/>
            <w:tcBorders/>
            <w:shd w:fill="auto" w:val="clear"/>
            <w:vAlign w:val="bottom"/>
          </w:tcPr>
          <w:p>
            <w:pPr>
              <w:pStyle w:val="TableContents"/>
              <w:spacing w:before="0" w:after="283"/>
              <w:jc w:val="right"/>
              <w:rPr/>
            </w:pPr>
            <w:r>
              <w:rPr/>
              <w:t></w:t>
            </w:r>
          </w:p>
        </w:tc>
        <w:tc>
          <w:tcPr>
            <w:tcW w:w="226" w:type="dxa"/>
            <w:tcBorders/>
            <w:shd w:fill="auto" w:val="clear"/>
            <w:vAlign w:val="bottom"/>
          </w:tcPr>
          <w:p>
            <w:pPr>
              <w:pStyle w:val="TableContents"/>
              <w:spacing w:before="0" w:after="283"/>
              <w:rPr/>
            </w:pPr>
            <w:r>
              <w:rPr/>
              <w:t> </w:t>
            </w:r>
          </w:p>
        </w:tc>
      </w:tr>
      <w:tr>
        <w:trPr/>
        <w:tc>
          <w:tcPr>
            <w:tcW w:w="4428" w:type="dxa"/>
            <w:tcBorders/>
            <w:shd w:fill="CCEEFF" w:val="clear"/>
            <w:vAlign w:val="bottom"/>
          </w:tcPr>
          <w:p>
            <w:pPr>
              <w:pStyle w:val="TableContents"/>
              <w:spacing w:before="0" w:after="0"/>
              <w:ind w:left="225" w:right="0" w:hanging="225"/>
              <w:rPr/>
            </w:pPr>
            <w:r>
              <w:rPr/>
              <w:t>Change in margin and collateral accounts  liabilities</w:t>
            </w:r>
          </w:p>
        </w:tc>
        <w:tc>
          <w:tcPr>
            <w:tcW w:w="170"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256" w:type="dxa"/>
            <w:tcBorders/>
            <w:shd w:fill="CCEEFF" w:val="clear"/>
            <w:vAlign w:val="bottom"/>
          </w:tcPr>
          <w:p>
            <w:pPr>
              <w:pStyle w:val="TableContents"/>
              <w:spacing w:before="0" w:after="283"/>
              <w:jc w:val="right"/>
              <w:rPr/>
            </w:pPr>
            <w:r>
              <w:rPr/>
              <w:t></w:t>
            </w:r>
          </w:p>
        </w:tc>
        <w:tc>
          <w:tcPr>
            <w:tcW w:w="215" w:type="dxa"/>
            <w:tcBorders/>
            <w:shd w:fill="CCEEFF" w:val="clear"/>
            <w:vAlign w:val="bottom"/>
          </w:tcPr>
          <w:p>
            <w:pPr>
              <w:pStyle w:val="TableContents"/>
              <w:spacing w:before="0" w:after="283"/>
              <w:rPr/>
            </w:pPr>
            <w:r>
              <w:rPr/>
              <w:t> </w:t>
            </w:r>
          </w:p>
        </w:tc>
        <w:tc>
          <w:tcPr>
            <w:tcW w:w="170"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right"/>
              <w:rPr/>
            </w:pPr>
            <w:r>
              <w:rPr/>
              <w:t> </w:t>
            </w:r>
          </w:p>
        </w:tc>
        <w:tc>
          <w:tcPr>
            <w:tcW w:w="1258" w:type="dxa"/>
            <w:tcBorders/>
            <w:shd w:fill="CCEEFF" w:val="clear"/>
            <w:vAlign w:val="bottom"/>
          </w:tcPr>
          <w:p>
            <w:pPr>
              <w:pStyle w:val="TableContents"/>
              <w:spacing w:before="0" w:after="283"/>
              <w:jc w:val="right"/>
              <w:rPr/>
            </w:pPr>
            <w:r>
              <w:rPr/>
              <w:t>(17,012</w:t>
            </w:r>
          </w:p>
        </w:tc>
        <w:tc>
          <w:tcPr>
            <w:tcW w:w="201" w:type="dxa"/>
            <w:tcBorders/>
            <w:shd w:fill="CCEEFF" w:val="clear"/>
            <w:vAlign w:val="bottom"/>
          </w:tcPr>
          <w:p>
            <w:pPr>
              <w:pStyle w:val="TableContents"/>
              <w:spacing w:before="0" w:after="283"/>
              <w:rPr/>
            </w:pPr>
            <w:r>
              <w:rPr/>
              <w:t>)</w:t>
            </w:r>
          </w:p>
        </w:tc>
        <w:tc>
          <w:tcPr>
            <w:tcW w:w="16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 </w:t>
            </w:r>
          </w:p>
        </w:tc>
        <w:tc>
          <w:tcPr>
            <w:tcW w:w="1280" w:type="dxa"/>
            <w:tcBorders/>
            <w:shd w:fill="CCEEFF" w:val="clear"/>
            <w:vAlign w:val="bottom"/>
          </w:tcPr>
          <w:p>
            <w:pPr>
              <w:pStyle w:val="TableContents"/>
              <w:spacing w:before="0" w:after="283"/>
              <w:jc w:val="right"/>
              <w:rPr/>
            </w:pPr>
            <w:r>
              <w:rPr/>
              <w:t>(17,012</w:t>
            </w:r>
          </w:p>
        </w:tc>
        <w:tc>
          <w:tcPr>
            <w:tcW w:w="226" w:type="dxa"/>
            <w:tcBorders/>
            <w:shd w:fill="CCEEFF" w:val="clear"/>
            <w:vAlign w:val="bottom"/>
          </w:tcPr>
          <w:p>
            <w:pPr>
              <w:pStyle w:val="TableContents"/>
              <w:spacing w:before="0" w:after="283"/>
              <w:rPr/>
            </w:pPr>
            <w:r>
              <w:rPr/>
              <w:t>)</w:t>
            </w:r>
          </w:p>
        </w:tc>
      </w:tr>
      <w:tr>
        <w:trPr/>
        <w:tc>
          <w:tcPr>
            <w:tcW w:w="4428" w:type="dxa"/>
            <w:tcBorders/>
            <w:shd w:fill="auto" w:val="clear"/>
            <w:vAlign w:val="bottom"/>
          </w:tcPr>
          <w:p>
            <w:pPr>
              <w:pStyle w:val="TableContents"/>
              <w:spacing w:before="0" w:after="0"/>
              <w:ind w:left="225" w:right="0" w:hanging="225"/>
              <w:rPr/>
            </w:pPr>
            <w:r>
              <w:rPr/>
              <w:t>Collateral</w:t>
            </w:r>
          </w:p>
        </w:tc>
        <w:tc>
          <w:tcPr>
            <w:tcW w:w="170"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256" w:type="dxa"/>
            <w:tcBorders/>
            <w:shd w:fill="auto" w:val="clear"/>
            <w:vAlign w:val="bottom"/>
          </w:tcPr>
          <w:p>
            <w:pPr>
              <w:pStyle w:val="TableContents"/>
              <w:spacing w:before="0" w:after="283"/>
              <w:jc w:val="right"/>
              <w:rPr/>
            </w:pPr>
            <w:r>
              <w:rPr/>
              <w:t>192,040</w:t>
            </w:r>
          </w:p>
        </w:tc>
        <w:tc>
          <w:tcPr>
            <w:tcW w:w="215"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(192,040</w:t>
            </w:r>
          </w:p>
        </w:tc>
        <w:tc>
          <w:tcPr>
            <w:tcW w:w="201" w:type="dxa"/>
            <w:tcBorders/>
            <w:shd w:fill="auto" w:val="clear"/>
            <w:vAlign w:val="bottom"/>
          </w:tcPr>
          <w:p>
            <w:pPr>
              <w:pStyle w:val="TableContents"/>
              <w:spacing w:before="0" w:after="283"/>
              <w:rPr/>
            </w:pPr>
            <w:r>
              <w:rPr/>
              <w:t>)</w:t>
            </w:r>
          </w:p>
        </w:tc>
        <w:tc>
          <w:tcPr>
            <w:tcW w:w="16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280" w:type="dxa"/>
            <w:tcBorders/>
            <w:shd w:fill="auto" w:val="clear"/>
            <w:vAlign w:val="bottom"/>
          </w:tcPr>
          <w:p>
            <w:pPr>
              <w:pStyle w:val="TableContents"/>
              <w:spacing w:before="0" w:after="283"/>
              <w:jc w:val="right"/>
              <w:rPr/>
            </w:pPr>
            <w:r>
              <w:rPr/>
              <w:t></w:t>
            </w:r>
          </w:p>
        </w:tc>
        <w:tc>
          <w:tcPr>
            <w:tcW w:w="226" w:type="dxa"/>
            <w:tcBorders/>
            <w:shd w:fill="auto"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the first quarter of 2008, SunCor entered into an agreement to sell certain commercial properties. As a result, we reclassified the related real estate segment revenues, real estate operating </w:t>
      </w:r>
    </w:p>
    <w:p>
      <w:pPr>
        <w:pStyle w:val="TextBody"/>
        <w:jc w:val="center"/>
        <w:rPr>
          <w:rFonts w:ascii="Times New Roman;Times;serif" w:hAnsi="Times New Roman;Times;serif"/>
          <w:sz w:val="17"/>
        </w:rPr>
      </w:pPr>
      <w:r>
        <w:rPr>
          <w:rFonts w:ascii="Times New Roman;Times;serif" w:hAnsi="Times New Roman;Times;serif"/>
          <w:sz w:val="17"/>
        </w:rPr>
        <w:t xml:space="preserve">116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NOTES TO CONSOLIDATED FINANCIAL STATEMENTS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costs, depreciation expense and interest charges to discontinued operations on the 2007 Consolidated Statements of Income and Consolidated Statement of Cash Flows in accordance with SFAS No. 144. See Note 22. </w:t>
      </w:r>
    </w:p>
    <w:p>
      <w:pPr>
        <w:pStyle w:val="TextBody"/>
        <w:jc w:val="center"/>
        <w:rPr>
          <w:rFonts w:ascii="Times New Roman;Times;serif" w:hAnsi="Times New Roman;Times;serif"/>
          <w:sz w:val="17"/>
        </w:rPr>
      </w:pPr>
      <w:r>
        <w:rPr>
          <w:rFonts w:ascii="Times New Roman;Times;serif" w:hAnsi="Times New Roman;Times;serif"/>
          <w:sz w:val="17"/>
        </w:rPr>
        <w:t xml:space="preserve">117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5" w:name="307"/>
      <w:bookmarkEnd w:id="15"/>
      <w:r>
        <w:rPr>
          <w:rFonts w:ascii="Times New Roman;Times;serif" w:hAnsi="Times New Roman;Times;serif"/>
          <w:b/>
          <w:sz w:val="17"/>
        </w:rPr>
        <w:t>MANAGEMENTS REPORT ON INTERNAL CONTROL</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OVER FINANCIAL REPORTING</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(ARIZONA PUBLIC SERVICE COMPANY)</w:t>
      </w:r>
    </w:p>
    <w:p>
      <w:pPr>
        <w:pStyle w:val="TextBody"/>
        <w:spacing w:before="120" w:after="283"/>
        <w:jc w:val="left"/>
        <w:rPr/>
      </w:pPr>
      <w:r>
        <w:rPr/>
        <w:t>     </w:t>
      </w:r>
      <w:r>
        <w:rPr>
          <w:rFonts w:ascii="Times New Roman;Times;serif" w:hAnsi="Times New Roman;Times;serif"/>
          <w:sz w:val="17"/>
        </w:rPr>
        <w:t xml:space="preserve">Our management is responsible for establishing and maintaining adequate internal control over financial reporting, as such term is defined in Exchange Act Rules 13a-15(f), for Arizona Public Service Company. Management conducted an evaluation of the effectiveness of our internal control over financial reporting based on the framework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issued by the Committee of Sponsoring Organizations of the Treadway Commission. Based on our evaluation under the framework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our management concluded that our internal control over financial reporting was effective as of December 31, 2007. The effectiveness of our internal control over financial reporting as of December 31, 2007 has been audited by Deloitte &amp; Touche LLP, an independent registered public accounting firm, as stated in their report which is included herein and relates also to the Companys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February 27, 2008 </w:t>
      </w:r>
    </w:p>
    <w:p>
      <w:pPr>
        <w:pStyle w:val="TextBody"/>
        <w:jc w:val="center"/>
        <w:rPr>
          <w:rFonts w:ascii="Times New Roman;Times;serif" w:hAnsi="Times New Roman;Times;serif"/>
          <w:sz w:val="17"/>
        </w:rPr>
      </w:pPr>
      <w:r>
        <w:rPr>
          <w:rFonts w:ascii="Times New Roman;Times;serif" w:hAnsi="Times New Roman;Times;serif"/>
          <w:sz w:val="17"/>
        </w:rPr>
        <w:t xml:space="preserve">118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bookmarkStart w:id="16" w:name="308"/>
      <w:bookmarkEnd w:id="16"/>
      <w:r>
        <w:rPr>
          <w:rFonts w:ascii="Times New Roman;Times;serif" w:hAnsi="Times New Roman;Times;serif"/>
          <w:b/>
          <w:sz w:val="17"/>
        </w:rPr>
        <w:t>REPORT OF INDEPENDENT REGISTERED PUBLIC ACCOUNTING FIRM</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To the Board of Directors and Stockholder of</w:t>
        <w:br/>
        <w:t>Arizona Public Service Company</w:t>
        <w:br/>
        <w:t xml:space="preserve">Phoenix, Arizona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have audited the accompanying balance sheets of Arizona Public Service Company (the Company) as of December 31, 2007 and 2006, and the related statements of income, changes in common stock equity, and cash flows for each of the three years in the period ended December 31, 2007. Our audits also included the financial statement schedule listed in the Index at Item 15. We also have audited the Companys internal control over financial reporting as of December 31, 2007, based on criteria established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issued by the Committee of Sponsoring Organizations of the Treadway Commission.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these financial statements and financial statement schedule and an opinion on the Companys internal control over financial reporting based on our audits.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119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 our opinion, the financial statements referred to above present fairly, in all material respects, the financial position of the Company as of December 31, 2007 and 2006, and the results of its operations and its cash flows for each of the three years in the period ended December 31, 2007, in conformity with accounting principles generally accepted in the United States of America. Also, in our opinion, such financial statement schedule, when considered in relation to the basic financial statements taken as a whole, presents fairly, in all material respects, the information set forth therein. Also, in our opinion, the Company maintained, in all material respects, effective internal control over financial reporting as of December 31, 2007, based on the criteria established in </w:t>
      </w:r>
      <w:r>
        <w:rPr>
          <w:rFonts w:ascii="Times New Roman;Times;serif" w:hAnsi="Times New Roman;Times;serif"/>
          <w:i/>
          <w:sz w:val="17"/>
        </w:rPr>
        <w:t xml:space="preserve">Internal Control  Integrated Framework </w:t>
      </w:r>
      <w:r>
        <w:rPr>
          <w:rFonts w:ascii="Times New Roman;Times;serif" w:hAnsi="Times New Roman;Times;serif"/>
          <w:sz w:val="17"/>
        </w:rPr>
        <w:t xml:space="preserve">issued by the Committee of Sponsoring Organizations of the Treadway Commission.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reflected in the statements of changes in common stock equity, the Company adopted Statement of Financial Accounting Standards No. 158, </w:t>
      </w:r>
      <w:r>
        <w:rPr>
          <w:rFonts w:ascii="Times New Roman;Times;serif" w:hAnsi="Times New Roman;Times;serif"/>
          <w:i/>
          <w:sz w:val="17"/>
        </w:rPr>
        <w:t xml:space="preserve">Employers Accounting for Defined Benefit Pension and Other Postretirement Plans </w:t>
      </w:r>
      <w:r>
        <w:rPr>
          <w:rFonts w:ascii="Times New Roman;Times;serif" w:hAnsi="Times New Roman;Times;serif"/>
          <w:sz w:val="17"/>
        </w:rPr>
        <w:t xml:space="preserve">effective December 31, 2006.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discussed in Note 23, the Company adopted the provisions of FASB Staff Position No. FIN 39-1. </w:t>
      </w:r>
    </w:p>
    <w:p>
      <w:pPr>
        <w:pStyle w:val="TextBody"/>
        <w:spacing w:before="240" w:after="283"/>
        <w:jc w:val="left"/>
        <w:rPr>
          <w:rFonts w:ascii="Times New Roman;Times;serif" w:hAnsi="Times New Roman;Times;serif"/>
          <w:sz w:val="17"/>
        </w:rPr>
      </w:pPr>
      <w:r>
        <w:rPr>
          <w:rFonts w:ascii="Times New Roman;Times;serif" w:hAnsi="Times New Roman;Times;serif"/>
          <w:sz w:val="17"/>
        </w:rPr>
        <w:t>/s/ Deloitte &amp; Touche LLP</w:t>
        <w:br/>
        <w:t xml:space="preserve">DELOITTE &amp; TOUCHE LLP </w:t>
      </w:r>
    </w:p>
    <w:p>
      <w:pPr>
        <w:pStyle w:val="TextBody"/>
        <w:spacing w:before="120" w:after="283"/>
        <w:jc w:val="left"/>
        <w:rPr>
          <w:rFonts w:ascii="Times New Roman;Times;serif" w:hAnsi="Times New Roman;Times;serif"/>
          <w:sz w:val="17"/>
        </w:rPr>
      </w:pPr>
      <w:r>
        <w:rPr>
          <w:rFonts w:ascii="Times New Roman;Times;serif" w:hAnsi="Times New Roman;Times;serif"/>
          <w:sz w:val="17"/>
        </w:rPr>
        <w:t>Phoenix, Arizona</w:t>
        <w:br/>
        <w:t>February 27, 2008</w:t>
        <w:br/>
        <w:t xml:space="preserve">(November 25, 2008 as to the effects of the adoption of FASB Staff Position No. FIN 39-1 as described in Note 23). </w:t>
      </w:r>
    </w:p>
    <w:p>
      <w:pPr>
        <w:pStyle w:val="TextBody"/>
        <w:jc w:val="center"/>
        <w:rPr>
          <w:rFonts w:ascii="Times New Roman;Times;serif" w:hAnsi="Times New Roman;Times;serif"/>
          <w:sz w:val="17"/>
        </w:rPr>
      </w:pPr>
      <w:r>
        <w:rPr>
          <w:rFonts w:ascii="Times New Roman;Times;serif" w:hAnsi="Times New Roman;Times;serif"/>
          <w:sz w:val="17"/>
        </w:rPr>
        <w:t xml:space="preserve">120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17" w:name="309"/>
      <w:bookmarkEnd w:id="17"/>
      <w:r>
        <w:rPr>
          <w:rFonts w:ascii="Times New Roman;Times;serif" w:hAnsi="Times New Roman;Times;serif"/>
          <w:b/>
          <w:sz w:val="17"/>
        </w:rPr>
        <w:t>STATEMENTS OF INCOME</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(dollars in thousands)</w:t>
      </w:r>
    </w:p>
    <w:tbl>
      <w:tblPr>
        <w:tblW w:w="5000" w:type="pct"/>
        <w:jc w:val="center"/>
        <w:tblInd w:w="0" w:type="dxa"/>
        <w:tblCellMar>
          <w:top w:w="0" w:type="dxa"/>
          <w:left w:w="0" w:type="dxa"/>
          <w:bottom w:w="0" w:type="dxa"/>
          <w:right w:w="0" w:type="dxa"/>
        </w:tblCellMar>
      </w:tblPr>
      <w:tblGrid>
        <w:gridCol w:w="5176"/>
        <w:gridCol w:w="391"/>
        <w:gridCol w:w="161"/>
        <w:gridCol w:w="990"/>
        <w:gridCol w:w="132"/>
        <w:gridCol w:w="391"/>
        <w:gridCol w:w="161"/>
        <w:gridCol w:w="989"/>
        <w:gridCol w:w="132"/>
        <w:gridCol w:w="391"/>
        <w:gridCol w:w="161"/>
        <w:gridCol w:w="990"/>
        <w:gridCol w:w="140"/>
      </w:tblGrid>
      <w:tr>
        <w:trPr/>
        <w:tc>
          <w:tcPr>
            <w:tcW w:w="5176"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4498"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5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5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225" w:right="0" w:hanging="225"/>
              <w:rPr/>
            </w:pPr>
            <w:r>
              <w:rPr/>
              <w:t>Electric Operating Revenues</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0" w:type="dxa"/>
            <w:tcBorders/>
            <w:shd w:fill="CCEEFF" w:val="clear"/>
            <w:vAlign w:val="bottom"/>
          </w:tcPr>
          <w:p>
            <w:pPr>
              <w:pStyle w:val="TableContents"/>
              <w:spacing w:before="0" w:after="283"/>
              <w:jc w:val="right"/>
              <w:rPr/>
            </w:pPr>
            <w:r>
              <w:rPr/>
              <w:t>2,936,277</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89" w:type="dxa"/>
            <w:tcBorders/>
            <w:shd w:fill="CCEEFF" w:val="clear"/>
            <w:vAlign w:val="bottom"/>
          </w:tcPr>
          <w:p>
            <w:pPr>
              <w:pStyle w:val="TableContents"/>
              <w:spacing w:before="0" w:after="283"/>
              <w:jc w:val="right"/>
              <w:rPr/>
            </w:pPr>
            <w:r>
              <w:rPr/>
              <w:t>2,658,513</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0" w:type="dxa"/>
            <w:tcBorders/>
            <w:shd w:fill="CCEEFF" w:val="clear"/>
            <w:vAlign w:val="bottom"/>
          </w:tcPr>
          <w:p>
            <w:pPr>
              <w:pStyle w:val="TableContents"/>
              <w:spacing w:before="0" w:after="283"/>
              <w:jc w:val="right"/>
              <w:rPr/>
            </w:pPr>
            <w:r>
              <w:rPr/>
              <w:t>2,270,793</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Operating Expenses:</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Fuel and purchased power</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1,151,392</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969,767</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688,982</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450" w:right="0" w:hanging="225"/>
              <w:rPr/>
            </w:pPr>
            <w:r>
              <w:rPr/>
              <w:t>Operations and maintenance</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710,077</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665,631</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591,941</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Depreciation and amortization</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365,430</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353,057</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325,174</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450" w:right="0" w:hanging="225"/>
              <w:rPr/>
            </w:pPr>
            <w:r>
              <w:rPr/>
              <w:t>Income taxes (Notes 4 and S-1)</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155,735</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144,127</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157,273</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Other taxes</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127,648</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127,989</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125,810</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675" w:right="0" w:hanging="225"/>
              <w:rPr/>
            </w:pPr>
            <w:r>
              <w:rPr/>
              <w:t>Total</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2,510,282</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2,260,571</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1,889,180</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225" w:right="0" w:hanging="225"/>
              <w:rPr/>
            </w:pPr>
            <w:r>
              <w:rPr/>
              <w:t>Operating Income</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425,995</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397,942</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381,613</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Other Income (Deductions):</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Regulatory disallowance (Note 3)</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(138,562</w:t>
            </w:r>
          </w:p>
        </w:tc>
        <w:tc>
          <w:tcPr>
            <w:tcW w:w="140" w:type="dxa"/>
            <w:tcBorders/>
            <w:shd w:fill="CCEEFF" w:val="clear"/>
            <w:vAlign w:val="bottom"/>
          </w:tcPr>
          <w:p>
            <w:pPr>
              <w:pStyle w:val="TableContents"/>
              <w:spacing w:before="0" w:after="283"/>
              <w:rPr/>
            </w:pPr>
            <w:r>
              <w:rPr/>
              <w:t>)</w:t>
            </w:r>
          </w:p>
        </w:tc>
      </w:tr>
      <w:tr>
        <w:trPr/>
        <w:tc>
          <w:tcPr>
            <w:tcW w:w="5176" w:type="dxa"/>
            <w:tcBorders/>
            <w:shd w:fill="auto" w:val="clear"/>
            <w:vAlign w:val="bottom"/>
          </w:tcPr>
          <w:p>
            <w:pPr>
              <w:pStyle w:val="TableContents"/>
              <w:spacing w:before="0" w:after="0"/>
              <w:ind w:left="450" w:right="0" w:hanging="225"/>
              <w:rPr/>
            </w:pPr>
            <w:r>
              <w:rPr/>
              <w:t>Income taxes (Notes 4 and S-1)</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4,578</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5,200</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59,263</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Allowance for equity funds used during construction</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21,195</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14,312</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11,191</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450" w:right="0" w:hanging="225"/>
              <w:rPr/>
            </w:pPr>
            <w:r>
              <w:rPr/>
              <w:t>Other income (Note S-4)</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16,727</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31,902</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22,141</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Other expense (Note S-4)</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(21,630</w:t>
            </w:r>
          </w:p>
        </w:tc>
        <w:tc>
          <w:tcPr>
            <w:tcW w:w="132" w:type="dxa"/>
            <w:tcBorders/>
            <w:shd w:fill="CCEEFF" w:val="clear"/>
            <w:vAlign w:val="bottom"/>
          </w:tcPr>
          <w:p>
            <w:pPr>
              <w:pStyle w:val="TableContents"/>
              <w:spacing w:before="0" w:after="283"/>
              <w:rPr/>
            </w:pPr>
            <w:r>
              <w:rPr/>
              <w:t>)</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89" w:type="dxa"/>
            <w:tcBorders/>
            <w:shd w:fill="CCEEFF" w:val="clear"/>
            <w:vAlign w:val="bottom"/>
          </w:tcPr>
          <w:p>
            <w:pPr>
              <w:pStyle w:val="TableContents"/>
              <w:spacing w:before="0" w:after="283"/>
              <w:jc w:val="right"/>
              <w:rPr/>
            </w:pPr>
            <w:r>
              <w:rPr/>
              <w:t>(23,830</w:t>
            </w:r>
          </w:p>
        </w:tc>
        <w:tc>
          <w:tcPr>
            <w:tcW w:w="132" w:type="dxa"/>
            <w:tcBorders/>
            <w:shd w:fill="CCEEFF" w:val="clear"/>
            <w:vAlign w:val="bottom"/>
          </w:tcPr>
          <w:p>
            <w:pPr>
              <w:pStyle w:val="TableContents"/>
              <w:spacing w:before="0" w:after="283"/>
              <w:rPr/>
            </w:pPr>
            <w:r>
              <w:rPr/>
              <w:t>)</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(23,204</w:t>
            </w:r>
          </w:p>
        </w:tc>
        <w:tc>
          <w:tcPr>
            <w:tcW w:w="140" w:type="dxa"/>
            <w:tcBorders/>
            <w:shd w:fill="CCEEFF" w:val="clear"/>
            <w:vAlign w:val="bottom"/>
          </w:tcPr>
          <w:p>
            <w:pPr>
              <w:pStyle w:val="TableContents"/>
              <w:spacing w:before="0" w:after="283"/>
              <w:rPr/>
            </w:pPr>
            <w:r>
              <w:rPr/>
              <w:t>)</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675" w:right="0" w:hanging="225"/>
              <w:rPr/>
            </w:pPr>
            <w:r>
              <w:rPr/>
              <w:t>Total</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20,870</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27,584</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jc w:val="left"/>
              <w:rPr/>
            </w:pPr>
            <w:r>
              <w:rPr/>
              <w:t> </w:t>
            </w:r>
          </w:p>
        </w:tc>
        <w:tc>
          <w:tcPr>
            <w:tcW w:w="990" w:type="dxa"/>
            <w:tcBorders/>
            <w:shd w:fill="auto" w:val="clear"/>
            <w:vAlign w:val="bottom"/>
          </w:tcPr>
          <w:p>
            <w:pPr>
              <w:pStyle w:val="TableContents"/>
              <w:spacing w:before="0" w:after="283"/>
              <w:jc w:val="right"/>
              <w:rPr/>
            </w:pPr>
            <w:r>
              <w:rPr/>
              <w:t>(69,171</w:t>
            </w:r>
          </w:p>
        </w:tc>
        <w:tc>
          <w:tcPr>
            <w:tcW w:w="140" w:type="dxa"/>
            <w:tcBorders/>
            <w:shd w:fill="auto" w:val="clear"/>
            <w:vAlign w:val="bottom"/>
          </w:tcPr>
          <w:p>
            <w:pPr>
              <w:pStyle w:val="TableContents"/>
              <w:spacing w:before="0" w:after="283"/>
              <w:rPr/>
            </w:pPr>
            <w:r>
              <w:rPr/>
              <w:t>)</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225" w:right="0" w:hanging="225"/>
              <w:rPr/>
            </w:pPr>
            <w:r>
              <w:rPr/>
              <w:t>Interest Deductions:</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450" w:right="0" w:hanging="225"/>
              <w:rPr/>
            </w:pPr>
            <w:r>
              <w:rPr/>
              <w:t>Interest on long-term debt</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161,030</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149,240</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138,476</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Interest on short-term borrowings</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9,564</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jc w:val="right"/>
              <w:rPr/>
            </w:pPr>
            <w:r>
              <w:rPr/>
              <w:t>9,529</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90" w:type="dxa"/>
            <w:tcBorders/>
            <w:shd w:fill="CCEEFF" w:val="clear"/>
            <w:vAlign w:val="bottom"/>
          </w:tcPr>
          <w:p>
            <w:pPr>
              <w:pStyle w:val="TableContents"/>
              <w:spacing w:before="0" w:after="283"/>
              <w:jc w:val="right"/>
              <w:rPr/>
            </w:pPr>
            <w:r>
              <w:rPr/>
              <w:t>7,026</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bottom"/>
          </w:tcPr>
          <w:p>
            <w:pPr>
              <w:pStyle w:val="TableContents"/>
              <w:spacing w:before="0" w:after="0"/>
              <w:ind w:left="450" w:right="0" w:hanging="225"/>
              <w:rPr/>
            </w:pPr>
            <w:r>
              <w:rPr/>
              <w:t>Debt discount, premium and expense</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4,639</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4,363</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4,085</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450" w:right="0" w:hanging="225"/>
              <w:rPr/>
            </w:pPr>
            <w:r>
              <w:rPr/>
              <w:t>Allowance for borrowed funds used during construction</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(12,308</w:t>
            </w:r>
          </w:p>
        </w:tc>
        <w:tc>
          <w:tcPr>
            <w:tcW w:w="132" w:type="dxa"/>
            <w:tcBorders/>
            <w:shd w:fill="CCEEFF" w:val="clear"/>
            <w:vAlign w:val="bottom"/>
          </w:tcPr>
          <w:p>
            <w:pPr>
              <w:pStyle w:val="TableContents"/>
              <w:spacing w:before="0" w:after="283"/>
              <w:rPr/>
            </w:pPr>
            <w:r>
              <w:rPr/>
              <w:t>)</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89" w:type="dxa"/>
            <w:tcBorders/>
            <w:shd w:fill="CCEEFF" w:val="clear"/>
            <w:vAlign w:val="bottom"/>
          </w:tcPr>
          <w:p>
            <w:pPr>
              <w:pStyle w:val="TableContents"/>
              <w:spacing w:before="0" w:after="283"/>
              <w:jc w:val="right"/>
              <w:rPr/>
            </w:pPr>
            <w:r>
              <w:rPr/>
              <w:t>(7,336</w:t>
            </w:r>
          </w:p>
        </w:tc>
        <w:tc>
          <w:tcPr>
            <w:tcW w:w="132" w:type="dxa"/>
            <w:tcBorders/>
            <w:shd w:fill="CCEEFF" w:val="clear"/>
            <w:vAlign w:val="bottom"/>
          </w:tcPr>
          <w:p>
            <w:pPr>
              <w:pStyle w:val="TableContents"/>
              <w:spacing w:before="0" w:after="283"/>
              <w:rPr/>
            </w:pPr>
            <w:r>
              <w:rPr/>
              <w:t>)</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990" w:type="dxa"/>
            <w:tcBorders/>
            <w:shd w:fill="CCEEFF" w:val="clear"/>
            <w:vAlign w:val="bottom"/>
          </w:tcPr>
          <w:p>
            <w:pPr>
              <w:pStyle w:val="TableContents"/>
              <w:spacing w:before="0" w:after="283"/>
              <w:jc w:val="right"/>
              <w:rPr/>
            </w:pPr>
            <w:r>
              <w:rPr/>
              <w:t>(7,624</w:t>
            </w:r>
          </w:p>
        </w:tc>
        <w:tc>
          <w:tcPr>
            <w:tcW w:w="140" w:type="dxa"/>
            <w:tcBorders/>
            <w:shd w:fill="CCEEFF" w:val="clear"/>
            <w:vAlign w:val="bottom"/>
          </w:tcPr>
          <w:p>
            <w:pPr>
              <w:pStyle w:val="TableContents"/>
              <w:spacing w:before="0" w:after="283"/>
              <w:rPr/>
            </w:pPr>
            <w:r>
              <w:rPr/>
              <w:t>)</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675" w:right="0" w:hanging="225"/>
              <w:rPr/>
            </w:pPr>
            <w:r>
              <w:rPr/>
              <w:t>Total</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162,925</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155,796</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jc w:val="right"/>
              <w:rPr/>
            </w:pPr>
            <w:r>
              <w:rPr/>
              <w:t>141,963</w:t>
            </w:r>
          </w:p>
        </w:tc>
        <w:tc>
          <w:tcPr>
            <w:tcW w:w="140" w:type="dxa"/>
            <w:tcBorders/>
            <w:shd w:fill="auto" w:val="clear"/>
            <w:vAlign w:val="bottom"/>
          </w:tcPr>
          <w:p>
            <w:pPr>
              <w:pStyle w:val="TableContents"/>
              <w:spacing w:before="0" w:after="283"/>
              <w:rPr/>
            </w:pPr>
            <w:r>
              <w:rPr/>
              <w:t> </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r>
        <w:trPr/>
        <w:tc>
          <w:tcPr>
            <w:tcW w:w="5176" w:type="dxa"/>
            <w:tcBorders/>
            <w:shd w:fill="auto" w:val="clear"/>
            <w:vAlign w:val="bottom"/>
          </w:tcPr>
          <w:p>
            <w:pPr>
              <w:pStyle w:val="TableContents"/>
              <w:spacing w:before="0" w:after="0"/>
              <w:ind w:left="225" w:right="0" w:hanging="225"/>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9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r>
      <w:tr>
        <w:trPr/>
        <w:tc>
          <w:tcPr>
            <w:tcW w:w="5176" w:type="dxa"/>
            <w:tcBorders/>
            <w:shd w:fill="CCEEFF" w:val="clear"/>
            <w:vAlign w:val="bottom"/>
          </w:tcPr>
          <w:p>
            <w:pPr>
              <w:pStyle w:val="TableContents"/>
              <w:spacing w:before="0" w:after="0"/>
              <w:ind w:left="225" w:right="0" w:hanging="225"/>
              <w:rPr/>
            </w:pPr>
            <w:r>
              <w:rPr/>
              <w:t>Net Income</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0" w:type="dxa"/>
            <w:tcBorders/>
            <w:shd w:fill="CCEEFF" w:val="clear"/>
            <w:vAlign w:val="bottom"/>
          </w:tcPr>
          <w:p>
            <w:pPr>
              <w:pStyle w:val="TableContents"/>
              <w:spacing w:before="0" w:after="283"/>
              <w:jc w:val="right"/>
              <w:rPr/>
            </w:pPr>
            <w:r>
              <w:rPr/>
              <w:t>283,940</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89" w:type="dxa"/>
            <w:tcBorders/>
            <w:shd w:fill="CCEEFF" w:val="clear"/>
            <w:vAlign w:val="bottom"/>
          </w:tcPr>
          <w:p>
            <w:pPr>
              <w:pStyle w:val="TableContents"/>
              <w:spacing w:before="0" w:after="283"/>
              <w:jc w:val="right"/>
              <w:rPr/>
            </w:pPr>
            <w:r>
              <w:rPr/>
              <w:t>269,730</w:t>
            </w:r>
          </w:p>
        </w:tc>
        <w:tc>
          <w:tcPr>
            <w:tcW w:w="132"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990" w:type="dxa"/>
            <w:tcBorders/>
            <w:shd w:fill="CCEEFF" w:val="clear"/>
            <w:vAlign w:val="bottom"/>
          </w:tcPr>
          <w:p>
            <w:pPr>
              <w:pStyle w:val="TableContents"/>
              <w:spacing w:before="0" w:after="283"/>
              <w:jc w:val="right"/>
              <w:rPr/>
            </w:pPr>
            <w:r>
              <w:rPr/>
              <w:t>170,479</w:t>
            </w:r>
          </w:p>
        </w:tc>
        <w:tc>
          <w:tcPr>
            <w:tcW w:w="140" w:type="dxa"/>
            <w:tcBorders/>
            <w:shd w:fill="CCEEFF" w:val="clear"/>
            <w:vAlign w:val="bottom"/>
          </w:tcPr>
          <w:p>
            <w:pPr>
              <w:pStyle w:val="TableContents"/>
              <w:spacing w:before="0" w:after="283"/>
              <w:rPr/>
            </w:pPr>
            <w:r>
              <w:rPr/>
              <w:t> </w:t>
            </w:r>
          </w:p>
        </w:tc>
      </w:tr>
      <w:tr>
        <w:trPr/>
        <w:tc>
          <w:tcPr>
            <w:tcW w:w="5176" w:type="dxa"/>
            <w:tcBorders/>
            <w:shd w:fill="auto" w:val="clear"/>
            <w:vAlign w:val="center"/>
          </w:tcPr>
          <w:p>
            <w:pPr>
              <w:pStyle w:val="TableContents"/>
              <w:spacing w:before="0" w:after="0"/>
              <w:ind w:left="225" w:right="0" w:hanging="225"/>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0"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and Supplemental Notes to Arizona Public Service Companys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121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18" w:name="310"/>
      <w:bookmarkEnd w:id="18"/>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BALANCE SHEETS</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(dollars in thousands)</w:t>
      </w:r>
    </w:p>
    <w:tbl>
      <w:tblPr>
        <w:tblW w:w="5000" w:type="pct"/>
        <w:jc w:val="center"/>
        <w:tblInd w:w="0" w:type="dxa"/>
        <w:tblCellMar>
          <w:top w:w="0" w:type="dxa"/>
          <w:left w:w="0" w:type="dxa"/>
          <w:bottom w:w="0" w:type="dxa"/>
          <w:right w:w="0" w:type="dxa"/>
        </w:tblCellMar>
      </w:tblPr>
      <w:tblGrid>
        <w:gridCol w:w="6563"/>
        <w:gridCol w:w="405"/>
        <w:gridCol w:w="167"/>
        <w:gridCol w:w="1109"/>
        <w:gridCol w:w="137"/>
        <w:gridCol w:w="405"/>
        <w:gridCol w:w="167"/>
        <w:gridCol w:w="1109"/>
        <w:gridCol w:w="143"/>
      </w:tblGrid>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3094"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December 31,</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2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276"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225" w:right="0" w:hanging="225"/>
              <w:rPr/>
            </w:pPr>
            <w:r>
              <w:rPr/>
              <w:t>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Utility Plant (Notes 1, 6, 9 and 10)</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Electric plant in service and held for future use</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11,582,862</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w:t>
            </w:r>
          </w:p>
        </w:tc>
        <w:tc>
          <w:tcPr>
            <w:tcW w:w="1109" w:type="dxa"/>
            <w:tcBorders/>
            <w:shd w:fill="CCEEFF" w:val="clear"/>
            <w:vAlign w:val="bottom"/>
          </w:tcPr>
          <w:p>
            <w:pPr>
              <w:pStyle w:val="TableContents"/>
              <w:spacing w:before="0" w:after="283"/>
              <w:jc w:val="right"/>
              <w:rPr/>
            </w:pPr>
            <w:r>
              <w:rPr/>
              <w:t>11,094,868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Less accumulated depreciation and amortization</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3,994,777</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3,789,534</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Net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7,588,085</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7,305,334</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Construction work in progress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622,693</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365,704</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Intangible assets, net of accumulated amortization of $250,268 and $217,099</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105,225</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95,601</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Nuclear fuel, net of accumulated amortization of $68,375 and $50,741</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69,271</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60,100</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utility plant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8,385,274</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7,826,739</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Investments and Other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Decommissioning trust accounts (Note 12)</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379,347</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343,771</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Assets from risk management and trading activities (Note S-3)</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41,603</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5,335</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Other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69,570</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67,763</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675" w:right="0" w:hanging="225"/>
              <w:rPr/>
            </w:pPr>
            <w:r>
              <w:rPr/>
              <w:t>Total investments and other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490,520</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416,869</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225" w:right="0" w:hanging="225"/>
              <w:rPr/>
            </w:pPr>
            <w:r>
              <w:rPr/>
              <w:t>Current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Cash and cash equivalents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52,151</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81,870</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Investment in debt securities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32,700</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Customer and other receivables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402,244</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410,436</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Allowance for doubtful accounts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1109" w:type="dxa"/>
            <w:tcBorders/>
            <w:shd w:fill="CCEEFF" w:val="clear"/>
            <w:vAlign w:val="bottom"/>
          </w:tcPr>
          <w:p>
            <w:pPr>
              <w:pStyle w:val="TableContents"/>
              <w:spacing w:before="0" w:after="283"/>
              <w:jc w:val="right"/>
              <w:rPr/>
            </w:pPr>
            <w:r>
              <w:rPr/>
              <w:t>(4,265</w:t>
            </w:r>
          </w:p>
        </w:tc>
        <w:tc>
          <w:tcPr>
            <w:tcW w:w="137" w:type="dxa"/>
            <w:tcBorders/>
            <w:shd w:fill="CCEEFF" w:val="clear"/>
            <w:vAlign w:val="bottom"/>
          </w:tcPr>
          <w:p>
            <w:pPr>
              <w:pStyle w:val="TableContents"/>
              <w:spacing w:before="0" w:after="283"/>
              <w:rPr/>
            </w:pPr>
            <w:r>
              <w:rPr/>
              <w: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jc w:val="left"/>
              <w:rPr/>
            </w:pPr>
            <w:r>
              <w:rPr/>
              <w:t> </w:t>
            </w:r>
          </w:p>
        </w:tc>
        <w:tc>
          <w:tcPr>
            <w:tcW w:w="1109" w:type="dxa"/>
            <w:tcBorders/>
            <w:shd w:fill="CCEEFF" w:val="clear"/>
            <w:vAlign w:val="bottom"/>
          </w:tcPr>
          <w:p>
            <w:pPr>
              <w:pStyle w:val="TableContents"/>
              <w:spacing w:before="0" w:after="283"/>
              <w:jc w:val="right"/>
              <w:rPr/>
            </w:pPr>
            <w:r>
              <w:rPr/>
              <w:t>(4,223</w:t>
            </w:r>
          </w:p>
        </w:tc>
        <w:tc>
          <w:tcPr>
            <w:tcW w:w="143" w:type="dxa"/>
            <w:tcBorders/>
            <w:shd w:fill="CCEEFF" w:val="clear"/>
            <w:vAlign w:val="bottom"/>
          </w:tcPr>
          <w:p>
            <w:pPr>
              <w:pStyle w:val="TableContents"/>
              <w:spacing w:before="0" w:after="283"/>
              <w:rPr/>
            </w:pPr>
            <w:r>
              <w:rPr/>
              <w:t>)</w:t>
            </w:r>
          </w:p>
        </w:tc>
      </w:tr>
      <w:tr>
        <w:trPr/>
        <w:tc>
          <w:tcPr>
            <w:tcW w:w="6563" w:type="dxa"/>
            <w:tcBorders/>
            <w:shd w:fill="auto" w:val="clear"/>
            <w:vAlign w:val="bottom"/>
          </w:tcPr>
          <w:p>
            <w:pPr>
              <w:pStyle w:val="TableContents"/>
              <w:spacing w:before="0" w:after="0"/>
              <w:ind w:left="450" w:right="0" w:hanging="225"/>
              <w:rPr/>
            </w:pPr>
            <w:r>
              <w:rPr/>
              <w:t>Materials and supplies (at average cost)</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149,759</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125,802</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Fossil fuel (at average cost)</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27,792</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21,973</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Assets from risk management and trading activities (Note S-3)</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34,087</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67,798</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Deferred income taxes (Notes 4 and S-1)</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38,707</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19,220</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16,545</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11,508</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current assets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717,020</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767,084</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Deferred Debits: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Deferred fuel and purchased power regulatory asset (Notes 1, 3, 4 and S-1)</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110,928</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160,268</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 regulatory assets (Notes 1, 3, 4 and S-1)</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514,353</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686,016</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450" w:right="0" w:hanging="225"/>
              <w:rPr/>
            </w:pPr>
            <w:r>
              <w:rPr/>
              <w:t>Unamortized debt issue costs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24,373</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26,393</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450" w:right="0" w:hanging="225"/>
              <w:rPr/>
            </w:pPr>
            <w:r>
              <w:rPr/>
              <w:t>Other</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78,934</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jc w:val="right"/>
              <w:rPr/>
            </w:pPr>
            <w:r>
              <w:rPr/>
              <w:t>65,397</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CCEEFF" w:val="clear"/>
            <w:vAlign w:val="bottom"/>
          </w:tcPr>
          <w:p>
            <w:pPr>
              <w:pStyle w:val="TableContents"/>
              <w:spacing w:before="0" w:after="0"/>
              <w:ind w:left="675" w:right="0" w:hanging="225"/>
              <w:rPr/>
            </w:pPr>
            <w:r>
              <w:rPr/>
              <w:t>Total deferred debits</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728,588</w:t>
            </w:r>
          </w:p>
        </w:tc>
        <w:tc>
          <w:tcPr>
            <w:tcW w:w="137" w:type="dxa"/>
            <w:tcBorders/>
            <w:shd w:fill="CCEEFF" w:val="clear"/>
            <w:vAlign w:val="bottom"/>
          </w:tcPr>
          <w:p>
            <w:pPr>
              <w:pStyle w:val="TableContents"/>
              <w:spacing w:before="0" w:after="283"/>
              <w:rPr/>
            </w:pPr>
            <w:r>
              <w:rPr/>
              <w:t> </w:t>
            </w:r>
          </w:p>
        </w:tc>
        <w:tc>
          <w:tcPr>
            <w:tcW w:w="405"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109" w:type="dxa"/>
            <w:tcBorders/>
            <w:shd w:fill="CCEEFF" w:val="clear"/>
            <w:vAlign w:val="bottom"/>
          </w:tcPr>
          <w:p>
            <w:pPr>
              <w:pStyle w:val="TableContents"/>
              <w:spacing w:before="0" w:after="283"/>
              <w:jc w:val="right"/>
              <w:rPr/>
            </w:pPr>
            <w:r>
              <w:rPr/>
              <w:t>938,074</w:t>
            </w:r>
          </w:p>
        </w:tc>
        <w:tc>
          <w:tcPr>
            <w:tcW w:w="143" w:type="dxa"/>
            <w:tcBorders/>
            <w:shd w:fill="CCEEFF"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225"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109"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bottom"/>
          </w:tcPr>
          <w:p>
            <w:pPr>
              <w:pStyle w:val="TableContents"/>
              <w:spacing w:before="0" w:after="0"/>
              <w:ind w:left="225" w:right="0" w:hanging="225"/>
              <w:rPr/>
            </w:pPr>
            <w:r>
              <w:rPr/>
              <w:t>Total Assets</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10,321,402</w:t>
            </w:r>
          </w:p>
        </w:tc>
        <w:tc>
          <w:tcPr>
            <w:tcW w:w="137" w:type="dxa"/>
            <w:tcBorders/>
            <w:shd w:fill="auto" w:val="clear"/>
            <w:vAlign w:val="bottom"/>
          </w:tcPr>
          <w:p>
            <w:pPr>
              <w:pStyle w:val="TableContents"/>
              <w:spacing w:before="0" w:after="283"/>
              <w:rPr/>
            </w:pPr>
            <w:r>
              <w:rPr/>
              <w:t> </w:t>
            </w:r>
          </w:p>
        </w:tc>
        <w:tc>
          <w:tcPr>
            <w:tcW w:w="405"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jc w:val="left"/>
              <w:rPr/>
            </w:pPr>
            <w:r>
              <w:rPr/>
              <w:t>$</w:t>
            </w:r>
          </w:p>
        </w:tc>
        <w:tc>
          <w:tcPr>
            <w:tcW w:w="1109" w:type="dxa"/>
            <w:tcBorders/>
            <w:shd w:fill="auto" w:val="clear"/>
            <w:vAlign w:val="bottom"/>
          </w:tcPr>
          <w:p>
            <w:pPr>
              <w:pStyle w:val="TableContents"/>
              <w:spacing w:before="0" w:after="283"/>
              <w:jc w:val="right"/>
              <w:rPr/>
            </w:pPr>
            <w:r>
              <w:rPr/>
              <w:t>9,948,766</w:t>
            </w:r>
          </w:p>
        </w:tc>
        <w:tc>
          <w:tcPr>
            <w:tcW w:w="143" w:type="dxa"/>
            <w:tcBorders/>
            <w:shd w:fill="auto" w:val="clear"/>
            <w:vAlign w:val="bottom"/>
          </w:tcPr>
          <w:p>
            <w:pPr>
              <w:pStyle w:val="TableContents"/>
              <w:spacing w:before="0" w:after="283"/>
              <w:rPr/>
            </w:pPr>
            <w:r>
              <w:rPr/>
              <w:t> </w:t>
            </w:r>
          </w:p>
        </w:tc>
      </w:tr>
      <w:tr>
        <w:trPr/>
        <w:tc>
          <w:tcPr>
            <w:tcW w:w="6563" w:type="dxa"/>
            <w:tcBorders/>
            <w:shd w:fill="auto" w:val="clear"/>
            <w:vAlign w:val="center"/>
          </w:tcPr>
          <w:p>
            <w:pPr>
              <w:pStyle w:val="TableContents"/>
              <w:spacing w:before="0" w:after="0"/>
              <w:ind w:left="450" w:right="0" w:hanging="225"/>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05" w:type="dxa"/>
            <w:tcBorders/>
            <w:shd w:fill="auto" w:val="clear"/>
            <w:vAlign w:val="center"/>
          </w:tcPr>
          <w:p>
            <w:pPr>
              <w:pStyle w:val="TableContents"/>
              <w:spacing w:before="0" w:after="283"/>
              <w:rPr/>
            </w:pPr>
            <w:r>
              <w:rPr/>
              <w:t> </w:t>
            </w:r>
          </w:p>
        </w:tc>
        <w:tc>
          <w:tcPr>
            <w:tcW w:w="127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and Supplemental Notes to Arizona Public Service Companys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122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br/>
        <w:t>BALANCE SHEETS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623"/>
        <w:gridCol w:w="422"/>
        <w:gridCol w:w="169"/>
        <w:gridCol w:w="1111"/>
        <w:gridCol w:w="139"/>
        <w:gridCol w:w="422"/>
        <w:gridCol w:w="169"/>
        <w:gridCol w:w="1031"/>
        <w:gridCol w:w="119"/>
      </w:tblGrid>
      <w:tr>
        <w:trPr/>
        <w:tc>
          <w:tcPr>
            <w:tcW w:w="6623"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304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December 31,</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28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200"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225" w:right="0" w:hanging="225"/>
              <w:rPr/>
            </w:pPr>
            <w:r>
              <w:rPr/>
              <w:t>LIABILITIES AND EQUITY</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Capitalization:</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Common stock</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178,162</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031" w:type="dxa"/>
            <w:tcBorders/>
            <w:shd w:fill="CCEEFF" w:val="clear"/>
            <w:vAlign w:val="bottom"/>
          </w:tcPr>
          <w:p>
            <w:pPr>
              <w:pStyle w:val="TableContents"/>
              <w:spacing w:before="0" w:after="283"/>
              <w:jc w:val="right"/>
              <w:rPr/>
            </w:pPr>
            <w:r>
              <w:rPr/>
              <w:t>178,162</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Additional paid-in capital (Note 3)</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2,105,466</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2,065,918</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Retained earnings</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1,076,557</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960,405</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Accumulated other comprehensive income (loss):</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900" w:right="0" w:hanging="225"/>
              <w:rPr/>
            </w:pPr>
            <w:r>
              <w:rPr/>
              <w:t>Pension and other postretirement benefits (Note 8)</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 </w:t>
            </w:r>
          </w:p>
        </w:tc>
        <w:tc>
          <w:tcPr>
            <w:tcW w:w="1111" w:type="dxa"/>
            <w:tcBorders/>
            <w:shd w:fill="CCEEFF" w:val="clear"/>
            <w:vAlign w:val="bottom"/>
          </w:tcPr>
          <w:p>
            <w:pPr>
              <w:pStyle w:val="TableContents"/>
              <w:spacing w:before="0" w:after="283"/>
              <w:jc w:val="right"/>
              <w:rPr/>
            </w:pPr>
            <w:r>
              <w:rPr/>
              <w:t>(21,782</w:t>
            </w:r>
          </w:p>
        </w:tc>
        <w:tc>
          <w:tcPr>
            <w:tcW w:w="139" w:type="dxa"/>
            <w:tcBorders/>
            <w:shd w:fill="CCEEFF" w:val="clear"/>
            <w:vAlign w:val="bottom"/>
          </w:tcPr>
          <w:p>
            <w:pPr>
              <w:pStyle w:val="TableContents"/>
              <w:spacing w:before="0" w:after="283"/>
              <w:rPr/>
            </w:pPr>
            <w:r>
              <w:rPr/>
              <w:t>)</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900" w:right="0" w:hanging="225"/>
              <w:rPr/>
            </w:pPr>
            <w:r>
              <w:rPr/>
              <w:t>Derivative instruments</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13,038</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2,988</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Common stock equity</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3,351,441</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3,207,473</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Long-term debt less current maturities (Note 6)</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2,876,881</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2,877,502</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675" w:right="0" w:hanging="225"/>
              <w:rPr/>
            </w:pPr>
            <w:r>
              <w:rPr/>
              <w:t>Total capitalization</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6,228,322</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6,084,975</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Current Liabilities:</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Short-term debt</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218,000</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Current maturities of long-term debt (Note 6)</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978</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968</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Accounts payable</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239,923</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223,417</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Accrued taxes</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374,444</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381,444</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Accrued interest</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38,262</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45,254</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Customer deposits</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71,376</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61,900</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Liabilities from risk management and trading activities (Note S-3)</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19,921</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19,445</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Other</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92,802</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74,128</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675" w:right="0" w:hanging="225"/>
              <w:rPr/>
            </w:pPr>
            <w:r>
              <w:rPr/>
              <w:t>Total current liabilities</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1,055,706</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806,556</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Deferred Credits and Other:</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Deferred income taxes (Notes 4 and S-1)</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1,250,028</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1,215,862</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Regulatory liabilities (Notes 1, 3, 4, and S-1)</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642,564</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635,431</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Liability for asset retirements (Note 12)</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281,903</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268,389</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Pension and other postretirement liabilities (Note 8)</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469,945</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551,531</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Customer advances for construction</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94,801</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71,211</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Unamortized gain  sale of utility plant (Note 9)</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36,606</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41,182</w:t>
            </w:r>
          </w:p>
        </w:tc>
        <w:tc>
          <w:tcPr>
            <w:tcW w:w="119" w:type="dxa"/>
            <w:tcBorders/>
            <w:shd w:fill="auto" w:val="clear"/>
            <w:vAlign w:val="bottom"/>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450" w:right="0" w:hanging="225"/>
              <w:rPr/>
            </w:pPr>
            <w:r>
              <w:rPr/>
              <w:t>Liabilities from risk management and trading activities (Note S-3)</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4,573</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42,140</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450" w:right="0" w:hanging="225"/>
              <w:rPr/>
            </w:pPr>
            <w:r>
              <w:rPr/>
              <w:t>Other</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jc w:val="right"/>
              <w:rPr/>
            </w:pPr>
            <w:r>
              <w:rPr/>
              <w:t>256,954</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jc w:val="right"/>
              <w:rPr/>
            </w:pPr>
            <w:r>
              <w:rPr/>
              <w:t>231,489</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CCEEFF" w:val="clear"/>
            <w:vAlign w:val="bottom"/>
          </w:tcPr>
          <w:p>
            <w:pPr>
              <w:pStyle w:val="TableContents"/>
              <w:spacing w:before="0" w:after="0"/>
              <w:ind w:left="675" w:right="0" w:hanging="225"/>
              <w:rPr/>
            </w:pPr>
            <w:r>
              <w:rPr/>
              <w:t>Total deferred credits and other</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111" w:type="dxa"/>
            <w:tcBorders/>
            <w:shd w:fill="CCEEFF" w:val="clear"/>
            <w:vAlign w:val="bottom"/>
          </w:tcPr>
          <w:p>
            <w:pPr>
              <w:pStyle w:val="TableContents"/>
              <w:spacing w:before="0" w:after="283"/>
              <w:jc w:val="right"/>
              <w:rPr/>
            </w:pPr>
            <w:r>
              <w:rPr/>
              <w:t>3,037,374</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1031" w:type="dxa"/>
            <w:tcBorders/>
            <w:shd w:fill="CCEEFF" w:val="clear"/>
            <w:vAlign w:val="bottom"/>
          </w:tcPr>
          <w:p>
            <w:pPr>
              <w:pStyle w:val="TableContents"/>
              <w:spacing w:before="0" w:after="283"/>
              <w:jc w:val="right"/>
              <w:rPr/>
            </w:pPr>
            <w:r>
              <w:rPr/>
              <w:t>3,057,235</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111"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031"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vAlign w:val="bottom"/>
          </w:tcPr>
          <w:p>
            <w:pPr>
              <w:pStyle w:val="TableContents"/>
              <w:spacing w:before="0" w:after="0"/>
              <w:ind w:left="225" w:right="0" w:hanging="225"/>
              <w:rPr/>
            </w:pPr>
            <w:r>
              <w:rPr/>
              <w:t xml:space="preserve">Commitments and Contingencies (See Notes)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sz w:val="4"/>
                <w:szCs w:val="4"/>
              </w:rPr>
            </w:pPr>
            <w:r>
              <w:rPr>
                <w:sz w:val="4"/>
                <w:szCs w:val="4"/>
              </w:rPr>
            </w:r>
          </w:p>
        </w:tc>
        <w:tc>
          <w:tcPr>
            <w:tcW w:w="1111" w:type="dxa"/>
            <w:tcBorders/>
            <w:shd w:fill="auto" w:val="clear"/>
            <w:vAlign w:val="bottom"/>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sz w:val="4"/>
                <w:szCs w:val="4"/>
              </w:rPr>
            </w:pPr>
            <w:r>
              <w:rPr>
                <w:sz w:val="4"/>
                <w:szCs w:val="4"/>
              </w:rPr>
            </w:r>
          </w:p>
        </w:tc>
        <w:tc>
          <w:tcPr>
            <w:tcW w:w="1031" w:type="dxa"/>
            <w:tcBorders/>
            <w:shd w:fill="auto" w:val="clear"/>
            <w:vAlign w:val="bottom"/>
          </w:tcPr>
          <w:p>
            <w:pPr>
              <w:pStyle w:val="TableContents"/>
              <w:spacing w:before="0" w:after="283"/>
              <w:rPr>
                <w:sz w:val="4"/>
                <w:szCs w:val="4"/>
              </w:rPr>
            </w:pPr>
            <w:r>
              <w:rPr>
                <w:sz w:val="4"/>
                <w:szCs w:val="4"/>
              </w:rPr>
            </w:r>
          </w:p>
        </w:tc>
        <w:tc>
          <w:tcPr>
            <w:tcW w:w="119" w:type="dxa"/>
            <w:tcBorders/>
            <w:shd w:fill="auto" w:val="clear"/>
            <w:vAlign w:val="bottom"/>
          </w:tcPr>
          <w:p>
            <w:pPr>
              <w:pStyle w:val="TableContents"/>
              <w:spacing w:before="0" w:after="283"/>
              <w:rPr/>
            </w:pPr>
            <w:r>
              <w:rPr/>
              <w:t> </w:t>
            </w:r>
          </w:p>
        </w:tc>
      </w:tr>
      <w:tr>
        <w:trPr/>
        <w:tc>
          <w:tcPr>
            <w:tcW w:w="6623" w:type="dxa"/>
            <w:tcBorders/>
            <w:shd w:fill="auto" w:val="clear"/>
          </w:tcPr>
          <w:p>
            <w:pPr>
              <w:pStyle w:val="TableContents"/>
              <w:spacing w:before="0" w:after="283"/>
              <w:jc w:val="center"/>
              <w:rPr/>
            </w:pPr>
            <w:r>
              <w:rPr/>
              <w:t> </w:t>
            </w:r>
          </w:p>
        </w:tc>
        <w:tc>
          <w:tcPr>
            <w:tcW w:w="3582" w:type="dxa"/>
            <w:gridSpan w:val="8"/>
            <w:tcBorders/>
            <w:shd w:fill="auto" w:val="clear"/>
          </w:tcPr>
          <w:p>
            <w:pPr>
              <w:pStyle w:val="TableContents"/>
              <w:spacing w:before="0" w:after="283"/>
              <w:rPr>
                <w:sz w:val="4"/>
                <w:szCs w:val="4"/>
              </w:rPr>
            </w:pPr>
            <w:r>
              <w:rPr>
                <w:sz w:val="4"/>
                <w:szCs w:val="4"/>
              </w:rPr>
            </w:r>
          </w:p>
        </w:tc>
      </w:tr>
      <w:tr>
        <w:trPr/>
        <w:tc>
          <w:tcPr>
            <w:tcW w:w="6623" w:type="dxa"/>
            <w:tcBorders/>
            <w:shd w:fill="CCEEFF" w:val="clear"/>
            <w:vAlign w:val="bottom"/>
          </w:tcPr>
          <w:p>
            <w:pPr>
              <w:pStyle w:val="TableContents"/>
              <w:spacing w:before="0" w:after="0"/>
              <w:ind w:left="225" w:right="0" w:hanging="225"/>
              <w:rPr/>
            </w:pPr>
            <w:r>
              <w:rPr/>
              <w:t>Total Liabilities and Equity</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111" w:type="dxa"/>
            <w:tcBorders/>
            <w:shd w:fill="CCEEFF" w:val="clear"/>
            <w:vAlign w:val="bottom"/>
          </w:tcPr>
          <w:p>
            <w:pPr>
              <w:pStyle w:val="TableContents"/>
              <w:spacing w:before="0" w:after="283"/>
              <w:jc w:val="right"/>
              <w:rPr/>
            </w:pPr>
            <w:r>
              <w:rPr/>
              <w:t>10,321,402</w:t>
            </w:r>
          </w:p>
        </w:tc>
        <w:tc>
          <w:tcPr>
            <w:tcW w:w="139" w:type="dxa"/>
            <w:tcBorders/>
            <w:shd w:fill="CCEEFF" w:val="clear"/>
            <w:vAlign w:val="bottom"/>
          </w:tcPr>
          <w:p>
            <w:pPr>
              <w:pStyle w:val="TableContents"/>
              <w:spacing w:before="0" w:after="283"/>
              <w:rPr/>
            </w:pPr>
            <w:r>
              <w:rPr/>
              <w:t> </w:t>
            </w:r>
          </w:p>
        </w:tc>
        <w:tc>
          <w:tcPr>
            <w:tcW w:w="42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1031" w:type="dxa"/>
            <w:tcBorders/>
            <w:shd w:fill="CCEEFF" w:val="clear"/>
            <w:vAlign w:val="bottom"/>
          </w:tcPr>
          <w:p>
            <w:pPr>
              <w:pStyle w:val="TableContents"/>
              <w:spacing w:before="0" w:after="283"/>
              <w:jc w:val="right"/>
              <w:rPr/>
            </w:pPr>
            <w:r>
              <w:rPr/>
              <w:t>9,948,766</w:t>
            </w:r>
          </w:p>
        </w:tc>
        <w:tc>
          <w:tcPr>
            <w:tcW w:w="119" w:type="dxa"/>
            <w:tcBorders/>
            <w:shd w:fill="CCEEFF" w:val="clear"/>
            <w:vAlign w:val="bottom"/>
          </w:tcPr>
          <w:p>
            <w:pPr>
              <w:pStyle w:val="TableContents"/>
              <w:spacing w:before="0" w:after="283"/>
              <w:rPr/>
            </w:pPr>
            <w:r>
              <w:rPr/>
              <w:t> </w:t>
            </w:r>
          </w:p>
        </w:tc>
      </w:tr>
      <w:tr>
        <w:trPr/>
        <w:tc>
          <w:tcPr>
            <w:tcW w:w="6623" w:type="dxa"/>
            <w:tcBorders/>
            <w:shd w:fill="auto" w:val="clear"/>
            <w:vAlign w:val="center"/>
          </w:tcPr>
          <w:p>
            <w:pPr>
              <w:pStyle w:val="TableContents"/>
              <w:spacing w:before="0" w:after="0"/>
              <w:ind w:left="450" w:right="0" w:hanging="225"/>
              <w:rPr/>
            </w:pPr>
            <w:r>
              <w:rPr/>
              <w:t> </w:t>
            </w:r>
          </w:p>
        </w:tc>
        <w:tc>
          <w:tcPr>
            <w:tcW w:w="422" w:type="dxa"/>
            <w:tcBorders/>
            <w:shd w:fill="auto" w:val="clear"/>
            <w:vAlign w:val="center"/>
          </w:tcPr>
          <w:p>
            <w:pPr>
              <w:pStyle w:val="TableContents"/>
              <w:spacing w:before="0" w:after="283"/>
              <w:rPr/>
            </w:pPr>
            <w:r>
              <w:rPr/>
              <w:t> </w:t>
            </w:r>
          </w:p>
        </w:tc>
        <w:tc>
          <w:tcPr>
            <w:tcW w:w="12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9" w:type="dxa"/>
            <w:tcBorders/>
            <w:shd w:fill="auto" w:val="clear"/>
            <w:vAlign w:val="center"/>
          </w:tcPr>
          <w:p>
            <w:pPr>
              <w:pStyle w:val="TableContents"/>
              <w:spacing w:before="0" w:after="283"/>
              <w:rPr/>
            </w:pPr>
            <w:r>
              <w:rPr/>
              <w:t> </w:t>
            </w:r>
          </w:p>
        </w:tc>
        <w:tc>
          <w:tcPr>
            <w:tcW w:w="422" w:type="dxa"/>
            <w:tcBorders/>
            <w:shd w:fill="auto" w:val="clear"/>
            <w:vAlign w:val="center"/>
          </w:tcPr>
          <w:p>
            <w:pPr>
              <w:pStyle w:val="TableContents"/>
              <w:spacing w:before="0" w:after="283"/>
              <w:rPr/>
            </w:pPr>
            <w:r>
              <w:rPr/>
              <w:t> </w:t>
            </w:r>
          </w:p>
        </w:tc>
        <w:tc>
          <w:tcPr>
            <w:tcW w:w="12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9"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and Supplemental Notes to Arizona Public Service Companys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123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19" w:name="311"/>
      <w:bookmarkEnd w:id="19"/>
      <w:r>
        <w:rPr>
          <w:rFonts w:ascii="Times New Roman;Times;serif" w:hAnsi="Times New Roman;Times;serif"/>
          <w:b/>
          <w:sz w:val="17"/>
        </w:rPr>
        <w:t>STATEMENTS OF CASH FLOWS</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(dollars in thousands)</w:t>
      </w:r>
    </w:p>
    <w:tbl>
      <w:tblPr>
        <w:tblW w:w="5000" w:type="pct"/>
        <w:jc w:val="center"/>
        <w:tblInd w:w="0" w:type="dxa"/>
        <w:tblCellMar>
          <w:top w:w="0" w:type="dxa"/>
          <w:left w:w="0" w:type="dxa"/>
          <w:bottom w:w="0" w:type="dxa"/>
          <w:right w:w="0" w:type="dxa"/>
        </w:tblCellMar>
      </w:tblPr>
      <w:tblGrid>
        <w:gridCol w:w="5177"/>
        <w:gridCol w:w="359"/>
        <w:gridCol w:w="162"/>
        <w:gridCol w:w="937"/>
        <w:gridCol w:w="130"/>
        <w:gridCol w:w="359"/>
        <w:gridCol w:w="162"/>
        <w:gridCol w:w="1065"/>
        <w:gridCol w:w="130"/>
        <w:gridCol w:w="359"/>
        <w:gridCol w:w="162"/>
        <w:gridCol w:w="1065"/>
        <w:gridCol w:w="138"/>
      </w:tblGrid>
      <w:tr>
        <w:trPr/>
        <w:tc>
          <w:tcPr>
            <w:tcW w:w="5177"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4531"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8" w:type="dxa"/>
            <w:tcBorders/>
            <w:shd w:fill="auto"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09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2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2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225" w:right="0" w:hanging="225"/>
              <w:rPr/>
            </w:pPr>
            <w:r>
              <w:rPr/>
              <w:t>Cash Flows from Operating Activities: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Net income</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7" w:type="dxa"/>
            <w:tcBorders/>
            <w:shd w:fill="auto" w:val="clear"/>
            <w:vAlign w:val="bottom"/>
          </w:tcPr>
          <w:p>
            <w:pPr>
              <w:pStyle w:val="TableContents"/>
              <w:spacing w:before="0" w:after="283"/>
              <w:jc w:val="right"/>
              <w:rPr/>
            </w:pPr>
            <w:r>
              <w:rPr/>
              <w:t>283,940</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269,730</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170,479</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Adjustments to reconcile net income to net cash provided by operating activities: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Regulatory disallowance</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138,562</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Depreciation and amortization including nuclear fuel</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395,890</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381,173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353,082</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Deferred fuel and purchased power</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(196,136</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(252,849</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(172,756</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675" w:right="0" w:hanging="225"/>
              <w:rPr/>
            </w:pPr>
            <w:r>
              <w:rPr/>
              <w:t>Deferred fuel and purchased power amortization</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231,106</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265,337</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Deferred fuel and purchased power disallowance</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14,370</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Allowance for equity funds used during construction</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(21,195</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(14,312</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(11,191</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675" w:right="0" w:hanging="225"/>
              <w:rPr/>
            </w:pPr>
            <w:r>
              <w:rPr/>
              <w:t>Deferred income taxes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(44,478</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(305</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9,659</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Change in derivative mark-to-market valuations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(6,758</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6,893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3,492</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Changes in current assets and liabilities: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Customer and other receivables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23,882</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20,970</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(56,152</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675" w:right="0" w:hanging="225"/>
              <w:rPr/>
            </w:pPr>
            <w:r>
              <w:rPr/>
              <w:t>Materials, supplies and fossil fuel</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(29,776</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(14,381</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(12,268</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675" w:right="0" w:hanging="225"/>
              <w:rPr/>
            </w:pPr>
            <w:r>
              <w:rPr/>
              <w:t>Other current assets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(8,056</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3,666</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(2,292</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675" w:right="0" w:hanging="225"/>
              <w:rPr/>
            </w:pPr>
            <w:r>
              <w:rPr/>
              <w:t>Accounts payable</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(2,797</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5,825</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(12,372</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675" w:right="0" w:hanging="225"/>
              <w:rPr/>
            </w:pPr>
            <w:r>
              <w:rPr/>
              <w:t>Accrued taxes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13,802</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23,678</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67,454</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Other current liabilities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20,231</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45,125</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(37,781</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450" w:right="0" w:hanging="225"/>
              <w:rPr/>
            </w:pPr>
            <w:r>
              <w:rPr/>
              <w:t>Change in margin and collateral accounts  liabilities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27,624</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(166,088</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126,705</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Change in margin and collateral accounts  assets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11,252</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(205,752</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173,019</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Changes in unrecognized tax benefits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27,773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Change in other long-term assets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(23,577</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2,828</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(24,752</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450" w:right="0" w:hanging="225"/>
              <w:rPr/>
            </w:pPr>
            <w:r>
              <w:rPr/>
              <w:t>Change in other long-term liabilities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48,718</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22,175</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9,002</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Net cash flow provided by operating activities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765,815</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393,713</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721,890</w:t>
            </w:r>
          </w:p>
        </w:tc>
        <w:tc>
          <w:tcPr>
            <w:tcW w:w="138" w:type="dxa"/>
            <w:tcBorders/>
            <w:shd w:fill="auto" w:val="clear"/>
            <w:vAlign w:val="bottom"/>
          </w:tcPr>
          <w:p>
            <w:pPr>
              <w:pStyle w:val="TableContents"/>
              <w:spacing w:before="0" w:after="283"/>
              <w:rPr/>
            </w:pPr>
            <w:r>
              <w:rPr/>
              <w:t> </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225" w:right="0" w:hanging="225"/>
              <w:rPr/>
            </w:pPr>
            <w:r>
              <w:rPr/>
              <w:t>Cash Flows from Investing Activities: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Capital expenditures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(882,357</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(648,743</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(609,857</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450" w:right="0" w:hanging="225"/>
              <w:rPr/>
            </w:pPr>
            <w:r>
              <w:rPr/>
              <w:t>Transfer of PWEC Dedicated Assets to APS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(500,000</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450" w:right="0" w:hanging="225"/>
              <w:rPr/>
            </w:pPr>
            <w:r>
              <w:rPr/>
              <w:t>Purchase of Sundance Plant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(185,046</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450" w:right="0" w:hanging="225"/>
              <w:rPr/>
            </w:pPr>
            <w:r>
              <w:rPr/>
              <w:t>Allowance for borrowed funds used during construction</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(12,308</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(7,336</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(7,624</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450" w:right="0" w:hanging="225"/>
              <w:rPr/>
            </w:pPr>
            <w:r>
              <w:rPr/>
              <w:t>Purchases of investment securities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(36,525</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(1,291,903</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(1,476,623</w:t>
            </w:r>
          </w:p>
        </w:tc>
        <w:tc>
          <w:tcPr>
            <w:tcW w:w="138" w:type="dxa"/>
            <w:tcBorders/>
            <w:shd w:fill="auto" w:val="clear"/>
            <w:vAlign w:val="bottom"/>
          </w:tcPr>
          <w:p>
            <w:pPr>
              <w:pStyle w:val="TableContents"/>
              <w:spacing w:before="0" w:after="283"/>
              <w:rPr/>
            </w:pPr>
            <w:r>
              <w:rPr/>
              <w:t>)</w:t>
            </w:r>
          </w:p>
        </w:tc>
      </w:tr>
      <w:tr>
        <w:trPr/>
        <w:tc>
          <w:tcPr>
            <w:tcW w:w="5177" w:type="dxa"/>
            <w:tcBorders/>
            <w:shd w:fill="CCEEFF" w:val="clear"/>
            <w:vAlign w:val="bottom"/>
          </w:tcPr>
          <w:p>
            <w:pPr>
              <w:pStyle w:val="TableContents"/>
              <w:spacing w:before="0" w:after="0"/>
              <w:ind w:left="450" w:right="0" w:hanging="225"/>
              <w:rPr/>
            </w:pPr>
            <w:r>
              <w:rPr/>
              <w:t>Proceeds from sale of investment securities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69,225</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1,259,203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1,657,798</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Proceeds from nuclear decommissioning trust sales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259,026</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254,651</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186,215</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Investment in nuclear decommissioning trust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(279,768</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(275,393</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(204,633</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450" w:right="0" w:hanging="225"/>
              <w:rPr/>
            </w:pPr>
            <w:r>
              <w:rPr/>
              <w:t>Repayment of loan by Pinnacle West Energy</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500,000</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Other</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1,211</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(4,470</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(5,372</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Net cash flow used for investing activities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(881,496</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(713,991</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(645,142</w:t>
            </w:r>
          </w:p>
        </w:tc>
        <w:tc>
          <w:tcPr>
            <w:tcW w:w="138" w:type="dxa"/>
            <w:tcBorders/>
            <w:shd w:fill="auto" w:val="clear"/>
            <w:vAlign w:val="bottom"/>
          </w:tcPr>
          <w:p>
            <w:pPr>
              <w:pStyle w:val="TableContents"/>
              <w:spacing w:before="0" w:after="283"/>
              <w:rPr/>
            </w:pPr>
            <w:r>
              <w:rPr/>
              <w:t>)</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225" w:right="0" w:hanging="225"/>
              <w:rPr/>
            </w:pPr>
            <w:r>
              <w:rPr/>
              <w:t>Cash Flows from Financing Activities: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Issuance of long-term debt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395,481</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411,787</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Short-term borrowings  net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218,000</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Equity infusion</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jc w:val="right"/>
              <w:rPr/>
            </w:pPr>
            <w:r>
              <w:rPr/>
              <w:t>39,548</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212,820</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250,000</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450" w:right="0" w:hanging="225"/>
              <w:rPr/>
            </w:pPr>
            <w:r>
              <w:rPr/>
              <w:t>Dividends paid on common stock</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937" w:type="dxa"/>
            <w:tcBorders/>
            <w:shd w:fill="CCEEFF" w:val="clear"/>
            <w:vAlign w:val="bottom"/>
          </w:tcPr>
          <w:p>
            <w:pPr>
              <w:pStyle w:val="TableContents"/>
              <w:spacing w:before="0" w:after="283"/>
              <w:jc w:val="right"/>
              <w:rPr/>
            </w:pPr>
            <w:r>
              <w:rPr/>
              <w:t>(170,000</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(170,000</w:t>
            </w:r>
          </w:p>
        </w:tc>
        <w:tc>
          <w:tcPr>
            <w:tcW w:w="130" w:type="dxa"/>
            <w:tcBorders/>
            <w:shd w:fill="CCEEFF" w:val="clear"/>
            <w:vAlign w:val="bottom"/>
          </w:tcPr>
          <w:p>
            <w:pPr>
              <w:pStyle w:val="TableContents"/>
              <w:spacing w:before="0" w:after="283"/>
              <w:rPr/>
            </w:pPr>
            <w:r>
              <w:rPr/>
              <w:t>)</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(170,000</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bottom"/>
          </w:tcPr>
          <w:p>
            <w:pPr>
              <w:pStyle w:val="TableContents"/>
              <w:spacing w:before="0" w:after="0"/>
              <w:ind w:left="450" w:right="0" w:hanging="225"/>
              <w:rPr/>
            </w:pPr>
            <w:r>
              <w:rPr/>
              <w:t>Repayment and reacquisition of long-term debt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(1,586</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(86,086</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1065" w:type="dxa"/>
            <w:tcBorders/>
            <w:shd w:fill="auto" w:val="clear"/>
            <w:vAlign w:val="bottom"/>
          </w:tcPr>
          <w:p>
            <w:pPr>
              <w:pStyle w:val="TableContents"/>
              <w:spacing w:before="0" w:after="283"/>
              <w:jc w:val="right"/>
              <w:rPr/>
            </w:pPr>
            <w:r>
              <w:rPr/>
              <w:t>(568,177</w:t>
            </w:r>
          </w:p>
        </w:tc>
        <w:tc>
          <w:tcPr>
            <w:tcW w:w="138" w:type="dxa"/>
            <w:tcBorders/>
            <w:shd w:fill="auto" w:val="clear"/>
            <w:vAlign w:val="bottom"/>
          </w:tcPr>
          <w:p>
            <w:pPr>
              <w:pStyle w:val="TableContents"/>
              <w:spacing w:before="0" w:after="283"/>
              <w:rPr/>
            </w:pPr>
            <w:r>
              <w:rPr/>
              <w:t>)</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Net cash flow (used for) provided by financing activities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85,962</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352,215</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 </w:t>
            </w:r>
          </w:p>
        </w:tc>
        <w:tc>
          <w:tcPr>
            <w:tcW w:w="1065" w:type="dxa"/>
            <w:tcBorders/>
            <w:shd w:fill="CCEEFF" w:val="clear"/>
            <w:vAlign w:val="bottom"/>
          </w:tcPr>
          <w:p>
            <w:pPr>
              <w:pStyle w:val="TableContents"/>
              <w:spacing w:before="0" w:after="283"/>
              <w:jc w:val="right"/>
              <w:rPr/>
            </w:pPr>
            <w:r>
              <w:rPr/>
              <w:t>(76,390</w:t>
            </w:r>
          </w:p>
        </w:tc>
        <w:tc>
          <w:tcPr>
            <w:tcW w:w="138" w:type="dxa"/>
            <w:tcBorders/>
            <w:shd w:fill="CCEEFF" w:val="clear"/>
            <w:vAlign w:val="bottom"/>
          </w:tcPr>
          <w:p>
            <w:pPr>
              <w:pStyle w:val="TableContents"/>
              <w:spacing w:before="0" w:after="283"/>
              <w:rPr/>
            </w:pPr>
            <w:r>
              <w:rPr/>
              <w:t>)</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auto" w:val="clear"/>
            <w:vAlign w:val="bottom"/>
          </w:tcPr>
          <w:p>
            <w:pPr>
              <w:pStyle w:val="TableContents"/>
              <w:spacing w:before="0" w:after="0"/>
              <w:ind w:left="225" w:right="0" w:hanging="225"/>
              <w:rPr/>
            </w:pPr>
            <w:r>
              <w:rPr/>
              <w:t>Net (decrease) increase in cash and cash equivalents</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 </w:t>
            </w:r>
          </w:p>
        </w:tc>
        <w:tc>
          <w:tcPr>
            <w:tcW w:w="937" w:type="dxa"/>
            <w:tcBorders/>
            <w:shd w:fill="auto" w:val="clear"/>
            <w:vAlign w:val="bottom"/>
          </w:tcPr>
          <w:p>
            <w:pPr>
              <w:pStyle w:val="TableContents"/>
              <w:spacing w:before="0" w:after="283"/>
              <w:jc w:val="right"/>
              <w:rPr/>
            </w:pPr>
            <w:r>
              <w:rPr/>
              <w:t>(29,719</w:t>
            </w:r>
          </w:p>
        </w:tc>
        <w:tc>
          <w:tcPr>
            <w:tcW w:w="130" w:type="dxa"/>
            <w:tcBorders/>
            <w:shd w:fill="auto" w:val="clear"/>
            <w:vAlign w:val="bottom"/>
          </w:tcPr>
          <w:p>
            <w:pPr>
              <w:pStyle w:val="TableContents"/>
              <w:spacing w:before="0" w:after="283"/>
              <w:rPr/>
            </w:pPr>
            <w:r>
              <w:rPr/>
              <w:t>)</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31,937</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jc w:val="right"/>
              <w:rPr/>
            </w:pPr>
            <w:r>
              <w:rPr/>
              <w:t>358</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225" w:right="0" w:hanging="225"/>
              <w:rPr/>
            </w:pPr>
            <w:r>
              <w:rPr/>
              <w:t>Cash and cash equivalents at beginning of year</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jc w:val="right"/>
              <w:rPr/>
            </w:pPr>
            <w:r>
              <w:rPr/>
              <w:t>81,870</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49,933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jc w:val="right"/>
              <w:rPr/>
            </w:pPr>
            <w:r>
              <w:rPr/>
              <w:t>49,575</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center"/>
          </w:tcPr>
          <w:p>
            <w:pPr>
              <w:pStyle w:val="TableContents"/>
              <w:spacing w:before="0" w:after="0"/>
              <w:ind w:left="225"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auto" w:val="clear"/>
            <w:vAlign w:val="bottom"/>
          </w:tcPr>
          <w:p>
            <w:pPr>
              <w:pStyle w:val="TableContents"/>
              <w:spacing w:before="0" w:after="0"/>
              <w:ind w:left="225" w:right="0" w:hanging="225"/>
              <w:rPr/>
            </w:pPr>
            <w:r>
              <w:rPr/>
              <w:t>Cash and cash equivalents at end of year</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7" w:type="dxa"/>
            <w:tcBorders/>
            <w:shd w:fill="auto" w:val="clear"/>
            <w:vAlign w:val="bottom"/>
          </w:tcPr>
          <w:p>
            <w:pPr>
              <w:pStyle w:val="TableContents"/>
              <w:spacing w:before="0" w:after="283"/>
              <w:jc w:val="right"/>
              <w:rPr/>
            </w:pPr>
            <w:r>
              <w:rPr/>
              <w:t>52,151</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81,870</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49,933</w:t>
            </w:r>
          </w:p>
        </w:tc>
        <w:tc>
          <w:tcPr>
            <w:tcW w:w="138" w:type="dxa"/>
            <w:tcBorders/>
            <w:shd w:fill="auto" w:val="clear"/>
            <w:vAlign w:val="bottom"/>
          </w:tcPr>
          <w:p>
            <w:pPr>
              <w:pStyle w:val="TableContents"/>
              <w:spacing w:before="0" w:after="283"/>
              <w:rPr/>
            </w:pPr>
            <w:r>
              <w:rPr/>
              <w:t> </w:t>
            </w:r>
          </w:p>
        </w:tc>
      </w:tr>
      <w:tr>
        <w:trPr/>
        <w:tc>
          <w:tcPr>
            <w:tcW w:w="5177" w:type="dxa"/>
            <w:tcBorders/>
            <w:shd w:fill="auto" w:val="clear"/>
            <w:vAlign w:val="center"/>
          </w:tcPr>
          <w:p>
            <w:pPr>
              <w:pStyle w:val="TableContents"/>
              <w:spacing w:before="0" w:after="0"/>
              <w:ind w:left="450" w:right="0" w:hanging="225"/>
              <w:rPr/>
            </w:pPr>
            <w:r>
              <w:rPr/>
              <w:t> </w:t>
            </w:r>
          </w:p>
        </w:tc>
        <w:tc>
          <w:tcPr>
            <w:tcW w:w="359" w:type="dxa"/>
            <w:tcBorders/>
            <w:shd w:fill="auto" w:val="clear"/>
            <w:vAlign w:val="center"/>
          </w:tcPr>
          <w:p>
            <w:pPr>
              <w:pStyle w:val="TableContents"/>
              <w:spacing w:before="0" w:after="283"/>
              <w:rPr/>
            </w:pPr>
            <w:r>
              <w:rPr/>
              <w:t> </w:t>
            </w:r>
          </w:p>
        </w:tc>
        <w:tc>
          <w:tcPr>
            <w:tcW w:w="10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0" w:type="dxa"/>
            <w:tcBorders/>
            <w:shd w:fill="auto" w:val="clear"/>
            <w:vAlign w:val="center"/>
          </w:tcPr>
          <w:p>
            <w:pPr>
              <w:pStyle w:val="TableContents"/>
              <w:spacing w:before="0" w:after="283"/>
              <w:rPr/>
            </w:pPr>
            <w:r>
              <w:rPr/>
              <w:t> </w:t>
            </w:r>
          </w:p>
        </w:tc>
        <w:tc>
          <w:tcPr>
            <w:tcW w:w="359" w:type="dxa"/>
            <w:tcBorders/>
            <w:shd w:fill="auto" w:val="clear"/>
            <w:vAlign w:val="center"/>
          </w:tcPr>
          <w:p>
            <w:pPr>
              <w:pStyle w:val="TableContents"/>
              <w:spacing w:before="0" w:after="283"/>
              <w:rPr/>
            </w:pPr>
            <w:r>
              <w:rPr/>
              <w:t> </w:t>
            </w:r>
          </w:p>
        </w:tc>
        <w:tc>
          <w:tcPr>
            <w:tcW w:w="12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225" w:right="0" w:hanging="225"/>
              <w:rPr/>
            </w:pPr>
            <w:r>
              <w:rPr/>
              <w:t>Supplemental disclosure of cash flow information:</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93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6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450" w:right="0" w:hanging="225"/>
              <w:rPr/>
            </w:pPr>
            <w:r>
              <w:rPr/>
              <w:t>Cash paid during the year for:</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937"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6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5177" w:type="dxa"/>
            <w:tcBorders/>
            <w:shd w:fill="CCEEFF" w:val="clear"/>
            <w:vAlign w:val="bottom"/>
          </w:tcPr>
          <w:p>
            <w:pPr>
              <w:pStyle w:val="TableContents"/>
              <w:spacing w:before="0" w:after="0"/>
              <w:ind w:left="675" w:right="0" w:hanging="225"/>
              <w:rPr/>
            </w:pPr>
            <w:r>
              <w:rPr/>
              <w:t>Income taxes, net of refunds</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937" w:type="dxa"/>
            <w:tcBorders/>
            <w:shd w:fill="CCEEFF" w:val="clear"/>
            <w:vAlign w:val="bottom"/>
          </w:tcPr>
          <w:p>
            <w:pPr>
              <w:pStyle w:val="TableContents"/>
              <w:spacing w:before="0" w:after="283"/>
              <w:jc w:val="right"/>
              <w:rPr/>
            </w:pPr>
            <w:r>
              <w:rPr/>
              <w:t>186,183</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1065" w:type="dxa"/>
            <w:tcBorders/>
            <w:shd w:fill="CCEEFF" w:val="clear"/>
            <w:vAlign w:val="bottom"/>
          </w:tcPr>
          <w:p>
            <w:pPr>
              <w:pStyle w:val="TableContents"/>
              <w:spacing w:before="0" w:after="283"/>
              <w:jc w:val="right"/>
              <w:rPr/>
            </w:pPr>
            <w:r>
              <w:rPr/>
              <w:t>117,831</w:t>
            </w:r>
          </w:p>
        </w:tc>
        <w:tc>
          <w:tcPr>
            <w:tcW w:w="130" w:type="dxa"/>
            <w:tcBorders/>
            <w:shd w:fill="CCEEFF" w:val="clear"/>
            <w:vAlign w:val="bottom"/>
          </w:tcPr>
          <w:p>
            <w:pPr>
              <w:pStyle w:val="TableContents"/>
              <w:spacing w:before="0" w:after="283"/>
              <w:rPr/>
            </w:pPr>
            <w:r>
              <w:rPr/>
              <w:t> </w:t>
            </w:r>
          </w:p>
        </w:tc>
        <w:tc>
          <w:tcPr>
            <w:tcW w:w="359"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jc w:val="left"/>
              <w:rPr/>
            </w:pPr>
            <w:r>
              <w:rPr/>
              <w:t>$</w:t>
            </w:r>
          </w:p>
        </w:tc>
        <w:tc>
          <w:tcPr>
            <w:tcW w:w="1065" w:type="dxa"/>
            <w:tcBorders/>
            <w:shd w:fill="CCEEFF" w:val="clear"/>
            <w:vAlign w:val="bottom"/>
          </w:tcPr>
          <w:p>
            <w:pPr>
              <w:pStyle w:val="TableContents"/>
              <w:spacing w:before="0" w:after="283"/>
              <w:jc w:val="right"/>
              <w:rPr/>
            </w:pPr>
            <w:r>
              <w:rPr/>
              <w:t>34,252</w:t>
            </w:r>
          </w:p>
        </w:tc>
        <w:tc>
          <w:tcPr>
            <w:tcW w:w="138" w:type="dxa"/>
            <w:tcBorders/>
            <w:shd w:fill="CCEEFF" w:val="clear"/>
            <w:vAlign w:val="bottom"/>
          </w:tcPr>
          <w:p>
            <w:pPr>
              <w:pStyle w:val="TableContents"/>
              <w:spacing w:before="0" w:after="283"/>
              <w:rPr/>
            </w:pPr>
            <w:r>
              <w:rPr/>
              <w:t> </w:t>
            </w:r>
          </w:p>
        </w:tc>
      </w:tr>
      <w:tr>
        <w:trPr/>
        <w:tc>
          <w:tcPr>
            <w:tcW w:w="5177" w:type="dxa"/>
            <w:tcBorders/>
            <w:shd w:fill="auto" w:val="clear"/>
            <w:vAlign w:val="bottom"/>
          </w:tcPr>
          <w:p>
            <w:pPr>
              <w:pStyle w:val="TableContents"/>
              <w:spacing w:before="0" w:after="0"/>
              <w:ind w:left="675" w:right="0" w:hanging="225"/>
              <w:rPr/>
            </w:pPr>
            <w:r>
              <w:rPr/>
              <w:t>Interest, net of amounts capitalized</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937" w:type="dxa"/>
            <w:tcBorders/>
            <w:shd w:fill="auto" w:val="clear"/>
            <w:vAlign w:val="bottom"/>
          </w:tcPr>
          <w:p>
            <w:pPr>
              <w:pStyle w:val="TableContents"/>
              <w:spacing w:before="0" w:after="283"/>
              <w:jc w:val="right"/>
              <w:rPr/>
            </w:pPr>
            <w:r>
              <w:rPr/>
              <w:t>165,279</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131,183</w:t>
            </w:r>
          </w:p>
        </w:tc>
        <w:tc>
          <w:tcPr>
            <w:tcW w:w="130"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jc w:val="left"/>
              <w:rPr/>
            </w:pPr>
            <w:r>
              <w:rPr/>
              <w:t>$</w:t>
            </w:r>
          </w:p>
        </w:tc>
        <w:tc>
          <w:tcPr>
            <w:tcW w:w="1065" w:type="dxa"/>
            <w:tcBorders/>
            <w:shd w:fill="auto" w:val="clear"/>
            <w:vAlign w:val="bottom"/>
          </w:tcPr>
          <w:p>
            <w:pPr>
              <w:pStyle w:val="TableContents"/>
              <w:spacing w:before="0" w:after="283"/>
              <w:jc w:val="right"/>
              <w:rPr/>
            </w:pPr>
            <w:r>
              <w:rPr/>
              <w:t>146,207</w:t>
            </w:r>
          </w:p>
        </w:tc>
        <w:tc>
          <w:tcPr>
            <w:tcW w:w="138" w:type="dxa"/>
            <w:tcBorders/>
            <w:shd w:fill="auto" w:val="clear"/>
            <w:vAlign w:val="bottom"/>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and Supplemental Notes to Arizona Public Service Companys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124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20" w:name="312"/>
      <w:bookmarkEnd w:id="20"/>
      <w:r>
        <w:rPr>
          <w:rFonts w:ascii="Times New Roman;Times;serif" w:hAnsi="Times New Roman;Times;serif"/>
          <w:b/>
          <w:sz w:val="17"/>
        </w:rPr>
        <w:t>STATEMENTS OF CHANGES IN COMMON STOCK EQUITY</w:t>
        <w:br/>
        <w:t>(dollars in thousands)</w:t>
      </w:r>
    </w:p>
    <w:tbl>
      <w:tblPr>
        <w:tblW w:w="5000" w:type="pct"/>
        <w:jc w:val="center"/>
        <w:tblInd w:w="0" w:type="dxa"/>
        <w:tblCellMar>
          <w:top w:w="0" w:type="dxa"/>
          <w:left w:w="0" w:type="dxa"/>
          <w:bottom w:w="0" w:type="dxa"/>
          <w:right w:w="0" w:type="dxa"/>
        </w:tblCellMar>
      </w:tblPr>
      <w:tblGrid>
        <w:gridCol w:w="5255"/>
        <w:gridCol w:w="352"/>
        <w:gridCol w:w="158"/>
        <w:gridCol w:w="983"/>
        <w:gridCol w:w="127"/>
        <w:gridCol w:w="352"/>
        <w:gridCol w:w="158"/>
        <w:gridCol w:w="983"/>
        <w:gridCol w:w="127"/>
        <w:gridCol w:w="352"/>
        <w:gridCol w:w="158"/>
        <w:gridCol w:w="982"/>
        <w:gridCol w:w="127"/>
        <w:gridCol w:w="23"/>
        <w:gridCol w:w="68"/>
      </w:tblGrid>
      <w:tr>
        <w:trPr/>
        <w:tc>
          <w:tcPr>
            <w:tcW w:w="525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68" w:type="dxa"/>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4380"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27" w:type="dxa"/>
            <w:tcBorders/>
            <w:shd w:fill="auto" w:val="clear"/>
            <w:vAlign w:val="bottom"/>
          </w:tcPr>
          <w:p>
            <w:pPr>
              <w:pStyle w:val="TableContents"/>
              <w:spacing w:before="0" w:after="283"/>
              <w:rPr/>
            </w:pPr>
            <w:r>
              <w:rPr/>
              <w:t> </w:t>
            </w:r>
          </w:p>
        </w:tc>
        <w:tc>
          <w:tcPr>
            <w:tcW w:w="23" w:type="dxa"/>
            <w:tcBorders/>
            <w:shd w:fill="auto" w:val="clear"/>
          </w:tcPr>
          <w:p>
            <w:pPr>
              <w:pStyle w:val="TableContents"/>
              <w:spacing w:before="0" w:after="283"/>
              <w:rPr>
                <w:sz w:val="4"/>
                <w:szCs w:val="4"/>
              </w:rPr>
            </w:pPr>
            <w:r>
              <w:rPr>
                <w:sz w:val="4"/>
                <w:szCs w:val="4"/>
              </w:rPr>
            </w:r>
          </w:p>
        </w:tc>
        <w:tc>
          <w:tcPr>
            <w:tcW w:w="68" w:type="dxa"/>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14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7" w:type="dxa"/>
            <w:tcBorders/>
            <w:shd w:fill="auto" w:val="clear"/>
            <w:vAlign w:val="bottom"/>
          </w:tcPr>
          <w:p>
            <w:pPr>
              <w:pStyle w:val="TableContents"/>
              <w:spacing w:before="0" w:after="283"/>
              <w:rPr/>
            </w:pPr>
            <w:r>
              <w:rPr/>
              <w:t> </w:t>
            </w:r>
          </w:p>
        </w:tc>
        <w:tc>
          <w:tcPr>
            <w:tcW w:w="1642" w:type="dxa"/>
            <w:gridSpan w:val="5"/>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68" w:type="dxa"/>
            <w:tcBorders/>
            <w:shd w:fill="auto" w:val="clear"/>
            <w:vAlign w:val="bottom"/>
          </w:tcPr>
          <w:p>
            <w:pPr>
              <w:pStyle w:val="TableContents"/>
              <w:spacing w:before="0" w:after="283"/>
              <w:rPr/>
            </w:pPr>
            <w:r>
              <w:rPr/>
              <w:t> </w:t>
            </w:r>
          </w:p>
        </w:tc>
      </w:tr>
      <w:tr>
        <w:trPr/>
        <w:tc>
          <w:tcPr>
            <w:tcW w:w="5255" w:type="dxa"/>
            <w:tcBorders/>
            <w:shd w:fill="CCEEFF" w:val="clear"/>
            <w:vAlign w:val="bottom"/>
          </w:tcPr>
          <w:p>
            <w:pPr>
              <w:pStyle w:val="TableContents"/>
              <w:spacing w:before="0" w:after="0"/>
              <w:ind w:left="225" w:right="0" w:hanging="225"/>
              <w:rPr/>
            </w:pPr>
            <w:r>
              <w:rPr/>
              <w:t>COMMON STOCK</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178,162</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178,162</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178,162</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ADDITIONAL PAID-IN CAPITAL</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2,105,466</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2,065,918</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1,853,098</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RETAINED EARNINGS</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Balance at beginning of year</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960,405</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860,675</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860,196</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Net income</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283,940</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269,730</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170,479</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Common stock dividends</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(170,000</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(170,000</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2" w:type="dxa"/>
            <w:tcBorders/>
            <w:shd w:fill="auto" w:val="clear"/>
            <w:vAlign w:val="bottom"/>
          </w:tcPr>
          <w:p>
            <w:pPr>
              <w:pStyle w:val="TableContents"/>
              <w:spacing w:before="0" w:after="283"/>
              <w:jc w:val="right"/>
              <w:rPr/>
            </w:pPr>
            <w:r>
              <w:rPr/>
              <w:t>(170,000</w:t>
            </w:r>
          </w:p>
        </w:tc>
        <w:tc>
          <w:tcPr>
            <w:tcW w:w="127" w:type="dxa"/>
            <w:tcBorders/>
            <w:shd w:fill="auto" w:val="clear"/>
            <w:vAlign w:val="bottom"/>
          </w:tcPr>
          <w:p>
            <w:pPr>
              <w:pStyle w:val="TableContents"/>
              <w:spacing w:before="0" w:after="283"/>
              <w:rPr/>
            </w:pPr>
            <w:r>
              <w:rPr/>
              <w:t>)</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Cumulative effect of change in accounting for income taxes (Note S-1)</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2,212</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Balance at end of year</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1,076,557</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960,405</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860,675</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ACCUMULATED OTHER COMPREHENSIVE INCOME (LOSS)</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Balance at beginning of year</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2,988</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93,290</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2" w:type="dxa"/>
            <w:tcBorders/>
            <w:shd w:fill="auto" w:val="clear"/>
            <w:vAlign w:val="bottom"/>
          </w:tcPr>
          <w:p>
            <w:pPr>
              <w:pStyle w:val="TableContents"/>
              <w:spacing w:before="0" w:after="283"/>
              <w:jc w:val="right"/>
              <w:rPr/>
            </w:pPr>
            <w:r>
              <w:rPr/>
              <w:t>(52,760</w:t>
            </w:r>
          </w:p>
        </w:tc>
        <w:tc>
          <w:tcPr>
            <w:tcW w:w="127" w:type="dxa"/>
            <w:tcBorders/>
            <w:shd w:fill="auto" w:val="clear"/>
            <w:vAlign w:val="bottom"/>
          </w:tcPr>
          <w:p>
            <w:pPr>
              <w:pStyle w:val="TableContents"/>
              <w:spacing w:before="0" w:after="283"/>
              <w:rPr/>
            </w:pPr>
            <w:r>
              <w:rPr/>
              <w:t>)</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Pension and other postretirement benefits (Note 8):</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450" w:right="0" w:hanging="225"/>
              <w:rPr/>
            </w:pPr>
            <w:r>
              <w:rPr/>
              <w:t>Unrealized actuarial loss, net of tax benefit of ($15,126)</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(23,304</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450" w:right="0" w:hanging="225"/>
              <w:rPr/>
            </w:pPr>
            <w:r>
              <w:rPr/>
              <w:t>Prior service cost, net of tax benefit of ($463)</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983" w:type="dxa"/>
            <w:tcBorders/>
            <w:shd w:fill="CCEEFF" w:val="clear"/>
            <w:vAlign w:val="bottom"/>
          </w:tcPr>
          <w:p>
            <w:pPr>
              <w:pStyle w:val="TableContents"/>
              <w:spacing w:before="0" w:after="283"/>
              <w:jc w:val="right"/>
              <w:rPr/>
            </w:pPr>
            <w:r>
              <w:rPr/>
              <w:t>(713</w:t>
            </w:r>
          </w:p>
        </w:tc>
        <w:tc>
          <w:tcPr>
            <w:tcW w:w="127"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450" w:right="0" w:hanging="225"/>
              <w:rPr/>
            </w:pPr>
            <w:r>
              <w:rPr/>
              <w:t>Amortization to income:</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675" w:right="0" w:hanging="225"/>
              <w:rPr/>
            </w:pPr>
            <w:r>
              <w:rPr/>
              <w:t>Actuarial loss, net of tax expense of $1,238</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1,908</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675" w:right="0" w:hanging="225"/>
              <w:rPr/>
            </w:pPr>
            <w:r>
              <w:rPr/>
              <w:t>Prior service cost, net of tax expense of $212</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327</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450" w:right="0" w:hanging="225"/>
              <w:rPr/>
            </w:pPr>
            <w:r>
              <w:rPr/>
              <w:t>Minimum pension liability adjustment, net of tax expense (benefit) of $27,424 and ($9,023)</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42,731</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982" w:type="dxa"/>
            <w:tcBorders/>
            <w:shd w:fill="CCEEFF" w:val="clear"/>
            <w:vAlign w:val="bottom"/>
          </w:tcPr>
          <w:p>
            <w:pPr>
              <w:pStyle w:val="TableContents"/>
              <w:spacing w:before="0" w:after="283"/>
              <w:jc w:val="right"/>
              <w:rPr/>
            </w:pPr>
            <w:r>
              <w:rPr/>
              <w:t>(15,045</w:t>
            </w:r>
          </w:p>
        </w:tc>
        <w:tc>
          <w:tcPr>
            <w:tcW w:w="127" w:type="dxa"/>
            <w:tcBorders/>
            <w:shd w:fill="CCEEFF" w:val="clear"/>
            <w:vAlign w:val="bottom"/>
          </w:tcPr>
          <w:p>
            <w:pPr>
              <w:pStyle w:val="TableContents"/>
              <w:spacing w:before="0" w:after="283"/>
              <w:rPr/>
            </w:pPr>
            <w:r>
              <w:rPr/>
              <w:t>)</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450" w:right="0" w:hanging="225"/>
              <w:rPr/>
            </w:pPr>
            <w:r>
              <w:rPr/>
              <w:t>Adjustment to reflect a change in accounting, net of tax expense of $27,760</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43,401</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Derivative instruments:</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2"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450" w:right="0" w:hanging="225"/>
              <w:rPr/>
            </w:pPr>
            <w:r>
              <w:rPr/>
              <w:t>Net unrealized gain (loss), net of tax expense (benefit) of $1,369, ($111,367) and $140,135</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2,040</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(173,872</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218,656</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450" w:right="0" w:hanging="225"/>
              <w:rPr/>
            </w:pPr>
            <w:r>
              <w:rPr/>
              <w:t>Reclassification of net realized (gains) losses to income, net of tax expense (benefit) of $5,164, ($1,657) and ($37,082)</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983" w:type="dxa"/>
            <w:tcBorders/>
            <w:shd w:fill="CCEEFF" w:val="clear"/>
            <w:vAlign w:val="bottom"/>
          </w:tcPr>
          <w:p>
            <w:pPr>
              <w:pStyle w:val="TableContents"/>
              <w:spacing w:before="0" w:after="283"/>
              <w:jc w:val="right"/>
              <w:rPr/>
            </w:pPr>
            <w:r>
              <w:rPr/>
              <w:t>8,010</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983" w:type="dxa"/>
            <w:tcBorders/>
            <w:shd w:fill="CCEEFF" w:val="clear"/>
            <w:vAlign w:val="bottom"/>
          </w:tcPr>
          <w:p>
            <w:pPr>
              <w:pStyle w:val="TableContents"/>
              <w:spacing w:before="0" w:after="283"/>
              <w:jc w:val="right"/>
              <w:rPr/>
            </w:pPr>
            <w:r>
              <w:rPr/>
              <w:t>(2,562</w:t>
            </w:r>
          </w:p>
        </w:tc>
        <w:tc>
          <w:tcPr>
            <w:tcW w:w="127" w:type="dxa"/>
            <w:tcBorders/>
            <w:shd w:fill="CCEEFF" w:val="clear"/>
            <w:vAlign w:val="bottom"/>
          </w:tcPr>
          <w:p>
            <w:pPr>
              <w:pStyle w:val="TableContents"/>
              <w:spacing w:before="0" w:after="283"/>
              <w:rPr/>
            </w:pPr>
            <w:r>
              <w:rPr/>
              <w:t>)</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 </w:t>
            </w:r>
          </w:p>
        </w:tc>
        <w:tc>
          <w:tcPr>
            <w:tcW w:w="982" w:type="dxa"/>
            <w:tcBorders/>
            <w:shd w:fill="CCEEFF" w:val="clear"/>
            <w:vAlign w:val="bottom"/>
          </w:tcPr>
          <w:p>
            <w:pPr>
              <w:pStyle w:val="TableContents"/>
              <w:spacing w:before="0" w:after="283"/>
              <w:jc w:val="right"/>
              <w:rPr/>
            </w:pPr>
            <w:r>
              <w:rPr/>
              <w:t>(57,561</w:t>
            </w:r>
          </w:p>
        </w:tc>
        <w:tc>
          <w:tcPr>
            <w:tcW w:w="127" w:type="dxa"/>
            <w:tcBorders/>
            <w:shd w:fill="CCEEFF" w:val="clear"/>
            <w:vAlign w:val="bottom"/>
          </w:tcPr>
          <w:p>
            <w:pPr>
              <w:pStyle w:val="TableContents"/>
              <w:spacing w:before="0" w:after="283"/>
              <w:rPr/>
            </w:pPr>
            <w:r>
              <w:rPr/>
              <w:t>)</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Balance at end of year</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(8,744</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jc w:val="right"/>
              <w:rPr/>
            </w:pPr>
            <w:r>
              <w:rPr/>
              <w:t>2,988</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93,290</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TOTAL COMMON STOCK EQUITY</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3,351,441</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3,207,473</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2,985,225</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COMPREHENSIVE INCOME</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Net income</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283,940</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269,730</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170,479</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bottom"/>
          </w:tcPr>
          <w:p>
            <w:pPr>
              <w:pStyle w:val="TableContents"/>
              <w:spacing w:before="0" w:after="0"/>
              <w:ind w:left="225" w:right="0" w:hanging="225"/>
              <w:rPr/>
            </w:pPr>
            <w:r>
              <w:rPr/>
              <w:t>Other comprehensive income (loss)</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(11,732</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jc w:val="left"/>
              <w:rPr/>
            </w:pPr>
            <w:r>
              <w:rPr/>
              <w:t> </w:t>
            </w:r>
          </w:p>
        </w:tc>
        <w:tc>
          <w:tcPr>
            <w:tcW w:w="983" w:type="dxa"/>
            <w:tcBorders/>
            <w:shd w:fill="auto" w:val="clear"/>
            <w:vAlign w:val="bottom"/>
          </w:tcPr>
          <w:p>
            <w:pPr>
              <w:pStyle w:val="TableContents"/>
              <w:spacing w:before="0" w:after="283"/>
              <w:jc w:val="right"/>
              <w:rPr/>
            </w:pPr>
            <w:r>
              <w:rPr/>
              <w:t>(133,703</w:t>
            </w:r>
          </w:p>
        </w:tc>
        <w:tc>
          <w:tcPr>
            <w:tcW w:w="127" w:type="dxa"/>
            <w:tcBorders/>
            <w:shd w:fill="auto" w:val="clear"/>
            <w:vAlign w:val="bottom"/>
          </w:tcPr>
          <w:p>
            <w:pPr>
              <w:pStyle w:val="TableContents"/>
              <w:spacing w:before="0" w:after="283"/>
              <w:rPr/>
            </w:pPr>
            <w:r>
              <w:rPr/>
              <w:t>)</w:t>
            </w:r>
          </w:p>
        </w:tc>
        <w:tc>
          <w:tcPr>
            <w:tcW w:w="35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82" w:type="dxa"/>
            <w:tcBorders/>
            <w:shd w:fill="auto" w:val="clear"/>
            <w:vAlign w:val="bottom"/>
          </w:tcPr>
          <w:p>
            <w:pPr>
              <w:pStyle w:val="TableContents"/>
              <w:spacing w:before="0" w:after="283"/>
              <w:jc w:val="right"/>
              <w:rPr/>
            </w:pPr>
            <w:r>
              <w:rPr/>
              <w:t>146,050</w:t>
            </w:r>
          </w:p>
        </w:tc>
        <w:tc>
          <w:tcPr>
            <w:tcW w:w="127" w:type="dxa"/>
            <w:tcBorders/>
            <w:shd w:fill="auto" w:val="clear"/>
            <w:vAlign w:val="bottom"/>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r>
        <w:trPr/>
        <w:tc>
          <w:tcPr>
            <w:tcW w:w="5255" w:type="dxa"/>
            <w:tcBorders/>
            <w:shd w:fill="CCEEFF" w:val="clear"/>
            <w:vAlign w:val="bottom"/>
          </w:tcPr>
          <w:p>
            <w:pPr>
              <w:pStyle w:val="TableContents"/>
              <w:spacing w:before="0" w:after="0"/>
              <w:ind w:left="225" w:right="0" w:hanging="225"/>
              <w:rPr/>
            </w:pPr>
            <w:r>
              <w:rPr/>
              <w:t>Total comprehensive income</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272,208</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3" w:type="dxa"/>
            <w:tcBorders/>
            <w:shd w:fill="CCEEFF" w:val="clear"/>
            <w:vAlign w:val="bottom"/>
          </w:tcPr>
          <w:p>
            <w:pPr>
              <w:pStyle w:val="TableContents"/>
              <w:spacing w:before="0" w:after="283"/>
              <w:jc w:val="right"/>
              <w:rPr/>
            </w:pPr>
            <w:r>
              <w:rPr/>
              <w:t>136,027</w:t>
            </w:r>
          </w:p>
        </w:tc>
        <w:tc>
          <w:tcPr>
            <w:tcW w:w="127"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982" w:type="dxa"/>
            <w:tcBorders/>
            <w:shd w:fill="CCEEFF" w:val="clear"/>
            <w:vAlign w:val="bottom"/>
          </w:tcPr>
          <w:p>
            <w:pPr>
              <w:pStyle w:val="TableContents"/>
              <w:spacing w:before="0" w:after="283"/>
              <w:jc w:val="right"/>
              <w:rPr/>
            </w:pPr>
            <w:r>
              <w:rPr/>
              <w:t>316,529</w:t>
            </w:r>
          </w:p>
        </w:tc>
        <w:tc>
          <w:tcPr>
            <w:tcW w:w="127" w:type="dxa"/>
            <w:tcBorders/>
            <w:shd w:fill="CCEEFF" w:val="clear"/>
            <w:vAlign w:val="bottom"/>
          </w:tcPr>
          <w:p>
            <w:pPr>
              <w:pStyle w:val="TableContents"/>
              <w:spacing w:before="0" w:after="283"/>
              <w:rPr/>
            </w:pPr>
            <w:r>
              <w:rPr/>
              <w:t> </w:t>
            </w:r>
          </w:p>
        </w:tc>
        <w:tc>
          <w:tcPr>
            <w:tcW w:w="91" w:type="dxa"/>
            <w:gridSpan w:val="2"/>
            <w:tcBorders/>
            <w:shd w:fill="CCEEFF" w:val="clear"/>
          </w:tcPr>
          <w:p>
            <w:pPr>
              <w:pStyle w:val="TableContents"/>
              <w:spacing w:before="0" w:after="283"/>
              <w:rPr>
                <w:sz w:val="4"/>
                <w:szCs w:val="4"/>
              </w:rPr>
            </w:pPr>
            <w:r>
              <w:rPr>
                <w:sz w:val="4"/>
                <w:szCs w:val="4"/>
              </w:rPr>
            </w:r>
          </w:p>
        </w:tc>
      </w:tr>
      <w:tr>
        <w:trPr/>
        <w:tc>
          <w:tcPr>
            <w:tcW w:w="5255" w:type="dxa"/>
            <w:tcBorders/>
            <w:shd w:fill="auto" w:val="clear"/>
            <w:vAlign w:val="center"/>
          </w:tcPr>
          <w:p>
            <w:pPr>
              <w:pStyle w:val="TableContents"/>
              <w:spacing w:before="0" w:after="0"/>
              <w:ind w:left="225" w:right="0" w:hanging="225"/>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352" w:type="dxa"/>
            <w:tcBorders/>
            <w:shd w:fill="auto" w:val="clear"/>
            <w:vAlign w:val="center"/>
          </w:tcPr>
          <w:p>
            <w:pPr>
              <w:pStyle w:val="TableContents"/>
              <w:spacing w:before="0" w:after="283"/>
              <w:rPr/>
            </w:pPr>
            <w:r>
              <w:rPr/>
              <w:t> </w:t>
            </w:r>
          </w:p>
        </w:tc>
        <w:tc>
          <w:tcPr>
            <w:tcW w:w="11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91" w:type="dxa"/>
            <w:gridSpan w:val="2"/>
            <w:tcBorders/>
            <w:shd w:fill="auto" w:val="clear"/>
          </w:tcPr>
          <w:p>
            <w:pPr>
              <w:pStyle w:val="TableContents"/>
              <w:spacing w:before="0" w:after="283"/>
              <w:rPr>
                <w:sz w:val="4"/>
                <w:szCs w:val="4"/>
              </w:rPr>
            </w:pPr>
            <w:r>
              <w:rPr>
                <w:sz w:val="4"/>
                <w:szCs w:val="4"/>
              </w:rPr>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See Notes to Pinnacle Wests Consolidated Financial Statements and Supplemental Notes to Arizona Public Service Companys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125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Certain notes to Arizona Public Service Companys financial statements are combined with the notes to Pinnacle West Capital Corporations consolidated financial statements. Listed below are the consolidated notes to Pinnacle West Capital Corporations consolidated financial statements, the majority of which also relate to Arizona Public Service Companys financial statements. In addition, listed below are the supplemental notes which are required disclosures for Arizona Public Service Company and should be read in conjunction with Pinnacle West Capital Corporations Consolidated Notes. </w:t>
      </w:r>
    </w:p>
    <w:tbl>
      <w:tblPr>
        <w:tblW w:w="5000" w:type="pct"/>
        <w:jc w:val="center"/>
        <w:tblInd w:w="0" w:type="dxa"/>
        <w:tblCellMar>
          <w:top w:w="0" w:type="dxa"/>
          <w:left w:w="0" w:type="dxa"/>
          <w:bottom w:w="0" w:type="dxa"/>
          <w:right w:w="0" w:type="dxa"/>
        </w:tblCellMar>
      </w:tblPr>
      <w:tblGrid>
        <w:gridCol w:w="6706"/>
        <w:gridCol w:w="429"/>
        <w:gridCol w:w="1305"/>
        <w:gridCol w:w="429"/>
        <w:gridCol w:w="1336"/>
      </w:tblGrid>
      <w:tr>
        <w:trPr/>
        <w:tc>
          <w:tcPr>
            <w:tcW w:w="670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0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rPr/>
            </w:pPr>
            <w:r>
              <w:rPr/>
              <w:t> </w:t>
            </w:r>
          </w:p>
        </w:tc>
      </w:tr>
      <w:tr>
        <w:trPr/>
        <w:tc>
          <w:tcPr>
            <w:tcW w:w="670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0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jc w:val="center"/>
              <w:rPr/>
            </w:pPr>
            <w:r>
              <w:rPr/>
              <w:t>APS</w:t>
            </w:r>
          </w:p>
        </w:tc>
      </w:tr>
      <w:tr>
        <w:trPr/>
        <w:tc>
          <w:tcPr>
            <w:tcW w:w="670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05" w:type="dxa"/>
            <w:tcBorders/>
            <w:shd w:fill="auto" w:val="clear"/>
            <w:vAlign w:val="bottom"/>
          </w:tcPr>
          <w:p>
            <w:pPr>
              <w:pStyle w:val="TableContents"/>
              <w:spacing w:before="0" w:after="283"/>
              <w:jc w:val="center"/>
              <w:rPr/>
            </w:pPr>
            <w:r>
              <w:rPr/>
              <w:t>Consolidated</w:t>
            </w:r>
          </w:p>
        </w:tc>
        <w:tc>
          <w:tcPr>
            <w:tcW w:w="429"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jc w:val="center"/>
              <w:rPr/>
            </w:pPr>
            <w:r>
              <w:rPr/>
              <w:t>Supplemental</w:t>
            </w:r>
          </w:p>
        </w:tc>
      </w:tr>
      <w:tr>
        <w:trPr/>
        <w:tc>
          <w:tcPr>
            <w:tcW w:w="670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05" w:type="dxa"/>
            <w:tcBorders/>
            <w:shd w:fill="auto" w:val="clear"/>
            <w:vAlign w:val="bottom"/>
          </w:tcPr>
          <w:p>
            <w:pPr>
              <w:pStyle w:val="TableContents"/>
              <w:spacing w:before="0" w:after="283"/>
              <w:jc w:val="center"/>
              <w:rPr/>
            </w:pPr>
            <w:r>
              <w:rPr/>
              <w:t>Footnote</w:t>
            </w:r>
          </w:p>
        </w:tc>
        <w:tc>
          <w:tcPr>
            <w:tcW w:w="429" w:type="dxa"/>
            <w:tcBorders/>
            <w:shd w:fill="auto" w:val="clear"/>
            <w:vAlign w:val="bottom"/>
          </w:tcPr>
          <w:p>
            <w:pPr>
              <w:pStyle w:val="TableContents"/>
              <w:spacing w:before="0" w:after="283"/>
              <w:rPr/>
            </w:pPr>
            <w:r>
              <w:rPr/>
              <w:t> </w:t>
            </w:r>
          </w:p>
        </w:tc>
        <w:tc>
          <w:tcPr>
            <w:tcW w:w="1336" w:type="dxa"/>
            <w:tcBorders/>
            <w:shd w:fill="auto" w:val="clear"/>
            <w:vAlign w:val="bottom"/>
          </w:tcPr>
          <w:p>
            <w:pPr>
              <w:pStyle w:val="TableContents"/>
              <w:spacing w:before="0" w:after="283"/>
              <w:jc w:val="center"/>
              <w:rPr/>
            </w:pPr>
            <w:r>
              <w:rPr/>
              <w:t>Footnote</w:t>
            </w:r>
          </w:p>
        </w:tc>
      </w:tr>
      <w:tr>
        <w:trPr/>
        <w:tc>
          <w:tcPr>
            <w:tcW w:w="6706"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305"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c>
          <w:tcPr>
            <w:tcW w:w="429" w:type="dxa"/>
            <w:tcBorders/>
            <w:shd w:fill="auto" w:val="clear"/>
            <w:vAlign w:val="bottom"/>
          </w:tcPr>
          <w:p>
            <w:pPr>
              <w:pStyle w:val="TableContents"/>
              <w:spacing w:before="0" w:after="283"/>
              <w:rPr/>
            </w:pPr>
            <w:r>
              <w:rPr/>
              <w:t> </w:t>
            </w:r>
          </w:p>
        </w:tc>
        <w:tc>
          <w:tcPr>
            <w:tcW w:w="1336" w:type="dxa"/>
            <w:tcBorders>
              <w:bottom w:val="single" w:sz="2" w:space="0" w:color="000000"/>
            </w:tcBorders>
            <w:shd w:fill="auto" w:val="clear"/>
            <w:tcMar>
              <w:bottom w:w="28" w:type="dxa"/>
            </w:tcMar>
            <w:vAlign w:val="bottom"/>
          </w:tcPr>
          <w:p>
            <w:pPr>
              <w:pStyle w:val="TableContents"/>
              <w:spacing w:before="0" w:after="283"/>
              <w:jc w:val="center"/>
              <w:rPr/>
            </w:pPr>
            <w:r>
              <w:rPr/>
              <w:t>Reference</w:t>
            </w:r>
          </w:p>
        </w:tc>
      </w:tr>
      <w:tr>
        <w:trPr/>
        <w:tc>
          <w:tcPr>
            <w:tcW w:w="6706" w:type="dxa"/>
            <w:tcBorders/>
            <w:shd w:fill="CCEEFF" w:val="clear"/>
            <w:vAlign w:val="bottom"/>
          </w:tcPr>
          <w:p>
            <w:pPr>
              <w:pStyle w:val="TableContents"/>
              <w:spacing w:before="0" w:after="0"/>
              <w:ind w:left="225" w:right="0" w:hanging="225"/>
              <w:rPr/>
            </w:pPr>
            <w:r>
              <w:rPr/>
              <w:t>Summary of Significant Accounting Policies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New Accounting Standards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2</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Regulatory Matters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3</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Income Taxes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4</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Note S-1</w:t>
            </w:r>
          </w:p>
        </w:tc>
      </w:tr>
      <w:tr>
        <w:trPr/>
        <w:tc>
          <w:tcPr>
            <w:tcW w:w="6706" w:type="dxa"/>
            <w:tcBorders/>
            <w:shd w:fill="CCEEFF" w:val="clear"/>
            <w:vAlign w:val="bottom"/>
          </w:tcPr>
          <w:p>
            <w:pPr>
              <w:pStyle w:val="TableContents"/>
              <w:spacing w:before="0" w:after="0"/>
              <w:ind w:left="225" w:right="0" w:hanging="225"/>
              <w:rPr/>
            </w:pPr>
            <w:r>
              <w:rPr/>
              <w:t>Lines of Credit and Short-Term Borrowings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5</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Long-Term Debt</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6</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Common Stock and Treasury Stock</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7</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Retirement Plans and Other Benefits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8</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Leases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9</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Jointly-Owned Facilities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10</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Commitments and Contingencies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11</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Asset Retirement Obligations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12</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Selected Quarterly Financial Data (Unaudited)</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13</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Note S-2</w:t>
            </w:r>
          </w:p>
        </w:tc>
      </w:tr>
      <w:tr>
        <w:trPr/>
        <w:tc>
          <w:tcPr>
            <w:tcW w:w="6706" w:type="dxa"/>
            <w:tcBorders/>
            <w:shd w:fill="auto" w:val="clear"/>
            <w:vAlign w:val="bottom"/>
          </w:tcPr>
          <w:p>
            <w:pPr>
              <w:pStyle w:val="TableContents"/>
              <w:spacing w:before="0" w:after="0"/>
              <w:ind w:left="225" w:right="0" w:hanging="225"/>
              <w:rPr/>
            </w:pPr>
            <w:r>
              <w:rPr/>
              <w:t>Fair Value of Financial Instruments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14</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Earnings Per Share</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15</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Stock-Based Compensation</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16</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Business Segments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17</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Derivative and Energy Trading Accounting</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18</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Note S-3</w:t>
            </w:r>
          </w:p>
        </w:tc>
      </w:tr>
      <w:tr>
        <w:trPr/>
        <w:tc>
          <w:tcPr>
            <w:tcW w:w="6706" w:type="dxa"/>
            <w:tcBorders/>
            <w:shd w:fill="CCEEFF" w:val="clear"/>
            <w:vAlign w:val="bottom"/>
          </w:tcPr>
          <w:p>
            <w:pPr>
              <w:pStyle w:val="TableContents"/>
              <w:spacing w:before="0" w:after="0"/>
              <w:ind w:left="225" w:right="0" w:hanging="225"/>
              <w:rPr/>
            </w:pPr>
            <w:r>
              <w:rPr/>
              <w:t>Other Income and Other Expense</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19</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Note S-4</w:t>
            </w:r>
          </w:p>
        </w:tc>
      </w:tr>
      <w:tr>
        <w:trPr/>
        <w:tc>
          <w:tcPr>
            <w:tcW w:w="6706" w:type="dxa"/>
            <w:tcBorders/>
            <w:shd w:fill="auto" w:val="clear"/>
            <w:vAlign w:val="bottom"/>
          </w:tcPr>
          <w:p>
            <w:pPr>
              <w:pStyle w:val="TableContents"/>
              <w:spacing w:before="0" w:after="0"/>
              <w:ind w:left="225" w:right="0" w:hanging="225"/>
              <w:rPr/>
            </w:pPr>
            <w:r>
              <w:rPr/>
              <w:t>Variable Interest Entities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20</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Guarantees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Note 21</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w:t>
            </w:r>
          </w:p>
        </w:tc>
      </w:tr>
      <w:tr>
        <w:trPr/>
        <w:tc>
          <w:tcPr>
            <w:tcW w:w="6706" w:type="dxa"/>
            <w:tcBorders/>
            <w:shd w:fill="auto" w:val="clear"/>
            <w:vAlign w:val="bottom"/>
          </w:tcPr>
          <w:p>
            <w:pPr>
              <w:pStyle w:val="TableContents"/>
              <w:spacing w:before="0" w:after="0"/>
              <w:ind w:left="225" w:right="0" w:hanging="225"/>
              <w:rPr/>
            </w:pPr>
            <w:r>
              <w:rPr/>
              <w:t>Discontinued Operations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22</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w:t>
            </w:r>
          </w:p>
        </w:tc>
      </w:tr>
      <w:tr>
        <w:trPr/>
        <w:tc>
          <w:tcPr>
            <w:tcW w:w="6706" w:type="dxa"/>
            <w:tcBorders/>
            <w:shd w:fill="CCEEFF" w:val="clear"/>
            <w:vAlign w:val="bottom"/>
          </w:tcPr>
          <w:p>
            <w:pPr>
              <w:pStyle w:val="TableContents"/>
              <w:spacing w:before="0" w:after="0"/>
              <w:ind w:left="225" w:right="0" w:hanging="225"/>
              <w:rPr/>
            </w:pPr>
            <w:r>
              <w:rPr/>
              <w:t>Related Party Transactions</w:t>
            </w:r>
          </w:p>
        </w:tc>
        <w:tc>
          <w:tcPr>
            <w:tcW w:w="429" w:type="dxa"/>
            <w:tcBorders/>
            <w:shd w:fill="CCEEFF" w:val="clear"/>
            <w:vAlign w:val="bottom"/>
          </w:tcPr>
          <w:p>
            <w:pPr>
              <w:pStyle w:val="TableContents"/>
              <w:spacing w:before="0" w:after="283"/>
              <w:rPr/>
            </w:pPr>
            <w:r>
              <w:rPr/>
              <w:t> </w:t>
            </w:r>
          </w:p>
        </w:tc>
        <w:tc>
          <w:tcPr>
            <w:tcW w:w="1305" w:type="dxa"/>
            <w:tcBorders/>
            <w:shd w:fill="CCEEFF" w:val="clear"/>
          </w:tcPr>
          <w:p>
            <w:pPr>
              <w:pStyle w:val="TableContents"/>
              <w:spacing w:before="0" w:after="283"/>
              <w:jc w:val="center"/>
              <w:rPr/>
            </w:pPr>
            <w:r>
              <w:rPr/>
              <w:t></w:t>
            </w:r>
          </w:p>
        </w:tc>
        <w:tc>
          <w:tcPr>
            <w:tcW w:w="429" w:type="dxa"/>
            <w:tcBorders/>
            <w:shd w:fill="CCEEFF" w:val="clear"/>
            <w:vAlign w:val="bottom"/>
          </w:tcPr>
          <w:p>
            <w:pPr>
              <w:pStyle w:val="TableContents"/>
              <w:spacing w:before="0" w:after="283"/>
              <w:rPr/>
            </w:pPr>
            <w:r>
              <w:rPr/>
              <w:t> </w:t>
            </w:r>
          </w:p>
        </w:tc>
        <w:tc>
          <w:tcPr>
            <w:tcW w:w="1336" w:type="dxa"/>
            <w:tcBorders/>
            <w:shd w:fill="CCEEFF" w:val="clear"/>
          </w:tcPr>
          <w:p>
            <w:pPr>
              <w:pStyle w:val="TableContents"/>
              <w:spacing w:before="0" w:after="283"/>
              <w:jc w:val="center"/>
              <w:rPr/>
            </w:pPr>
            <w:r>
              <w:rPr/>
              <w:t>Note S-5</w:t>
            </w:r>
          </w:p>
        </w:tc>
      </w:tr>
      <w:tr>
        <w:trPr/>
        <w:tc>
          <w:tcPr>
            <w:tcW w:w="6706" w:type="dxa"/>
            <w:tcBorders/>
            <w:shd w:fill="auto" w:val="clear"/>
            <w:vAlign w:val="bottom"/>
          </w:tcPr>
          <w:p>
            <w:pPr>
              <w:pStyle w:val="TableContents"/>
              <w:spacing w:before="0" w:after="0"/>
              <w:ind w:left="225" w:right="0" w:hanging="225"/>
              <w:rPr/>
            </w:pPr>
            <w:r>
              <w:rPr/>
              <w:t>Subsequent Events</w:t>
            </w:r>
          </w:p>
        </w:tc>
        <w:tc>
          <w:tcPr>
            <w:tcW w:w="429" w:type="dxa"/>
            <w:tcBorders/>
            <w:shd w:fill="auto" w:val="clear"/>
            <w:vAlign w:val="bottom"/>
          </w:tcPr>
          <w:p>
            <w:pPr>
              <w:pStyle w:val="TableContents"/>
              <w:spacing w:before="0" w:after="283"/>
              <w:rPr/>
            </w:pPr>
            <w:r>
              <w:rPr/>
              <w:t> </w:t>
            </w:r>
          </w:p>
        </w:tc>
        <w:tc>
          <w:tcPr>
            <w:tcW w:w="1305" w:type="dxa"/>
            <w:tcBorders/>
            <w:shd w:fill="auto" w:val="clear"/>
          </w:tcPr>
          <w:p>
            <w:pPr>
              <w:pStyle w:val="TableContents"/>
              <w:spacing w:before="0" w:after="283"/>
              <w:jc w:val="center"/>
              <w:rPr/>
            </w:pPr>
            <w:r>
              <w:rPr/>
              <w:t>Note 23</w:t>
            </w:r>
          </w:p>
        </w:tc>
        <w:tc>
          <w:tcPr>
            <w:tcW w:w="429" w:type="dxa"/>
            <w:tcBorders/>
            <w:shd w:fill="auto" w:val="clear"/>
            <w:vAlign w:val="bottom"/>
          </w:tcPr>
          <w:p>
            <w:pPr>
              <w:pStyle w:val="TableContents"/>
              <w:spacing w:before="0" w:after="283"/>
              <w:rPr/>
            </w:pPr>
            <w:r>
              <w:rPr/>
              <w:t> </w:t>
            </w:r>
          </w:p>
        </w:tc>
        <w:tc>
          <w:tcPr>
            <w:tcW w:w="1336" w:type="dxa"/>
            <w:tcBorders/>
            <w:shd w:fill="auto" w:val="clear"/>
          </w:tcPr>
          <w:p>
            <w:pPr>
              <w:pStyle w:val="TableContents"/>
              <w:spacing w:before="0" w:after="283"/>
              <w:jc w:val="center"/>
              <w:rPr/>
            </w:pPr>
            <w:r>
              <w:rPr/>
              <w:t>Note S-6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126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1" w:name="318"/>
      <w:bookmarkEnd w:id="21"/>
      <w:r>
        <w:rPr>
          <w:rFonts w:ascii="Times New Roman;Times;serif" w:hAnsi="Times New Roman;Times;serif"/>
          <w:b/>
          <w:sz w:val="17"/>
        </w:rPr>
        <w:t>NOTES TO ARIZONA PUBLIC SERVICE COMPANY</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S-1.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included in Pinnacle Wests consolidated tax return. However, when Pinnacle West allocates income taxes to APS, it is done based upon APS taxable income computed on a stand-alone basis, in accordance with the tax sharing agreement. </w:t>
      </w:r>
    </w:p>
    <w:p>
      <w:pPr>
        <w:pStyle w:val="TextBody"/>
        <w:spacing w:before="120" w:after="283"/>
        <w:jc w:val="left"/>
        <w:rPr/>
      </w:pPr>
      <w:r>
        <w:rPr/>
        <w:t>     </w:t>
      </w:r>
      <w:r>
        <w:rPr>
          <w:rFonts w:ascii="Times New Roman;Times;serif" w:hAnsi="Times New Roman;Times;serif"/>
          <w:sz w:val="17"/>
        </w:rPr>
        <w:t xml:space="preserve">Certain assets and liabilities are reported differently for income tax purposes than they are for financial statements purposes. The tax effect of these differences is recorded as deferred taxes. We calculate deferred taxes using the current income tax rates. </w:t>
      </w:r>
    </w:p>
    <w:p>
      <w:pPr>
        <w:pStyle w:val="TextBody"/>
        <w:spacing w:before="120" w:after="283"/>
        <w:jc w:val="left"/>
        <w:rPr/>
      </w:pPr>
      <w:r>
        <w:rPr/>
        <w:t>     </w:t>
      </w:r>
      <w:r>
        <w:rPr>
          <w:rFonts w:ascii="Times New Roman;Times;serif" w:hAnsi="Times New Roman;Times;serif"/>
          <w:sz w:val="17"/>
        </w:rPr>
        <w:t xml:space="preserve">APS has recorded a regulatory asset and a regulatory liability related to income taxes on its Balance Sheets in accordance with SFAS No. 71. The regulatory asset is for certain temporary differences, primarily the allowance for equity funds used during construction. The regulatory liability relates to excess deferred taxes resulting primarily from pension and other postretirement benefits. APS amortizes these amounts as the differences reverse. </w:t>
      </w:r>
    </w:p>
    <w:p>
      <w:pPr>
        <w:pStyle w:val="TextBody"/>
        <w:spacing w:before="120" w:after="283"/>
        <w:jc w:val="left"/>
        <w:rPr/>
      </w:pPr>
      <w:r>
        <w:rPr/>
        <w:t>     </w:t>
      </w:r>
      <w:r>
        <w:rPr>
          <w:rFonts w:ascii="Times New Roman;Times;serif" w:hAnsi="Times New Roman;Times;serif"/>
          <w:sz w:val="17"/>
        </w:rPr>
        <w:t xml:space="preserve">As a result of a change in IRS guidance, we claimed a tax deduction related to an APS tax accounting method change on our 2001 federal consolidated income tax return. The accelerated deduction resulted in a $200 million reduction in the current income tax liability and a corresponding increase in the plant-related deferred tax liability. Our 2001 federal consolidated income tax return is currently under examination by the IRS. As part of its ongoing examination, the IRS is reviewing this accounting method change and the resultant deduction. Within the next six months, we expect that the IRS will finalize its examination of the 2001 return, which will include a settlement on the tax accounting method change. Although the ultimate outcome of this matter cannot currently be predicted, the current status of the examination has resulted in changes in our judgment which are reflected in the reconciliation of the total amounts of unrecognized tax benefits presented below. We do not expect the ultimate outcome of this examination to have a material adverse impact on our financial position or results of operations. We expect that it will have a negative impact on cash flows. We do not expect that there will be any other significant increases or decreases in our unrecognized tax benefits within the next 12 months. </w:t>
      </w:r>
    </w:p>
    <w:p>
      <w:pPr>
        <w:pStyle w:val="TextBody"/>
        <w:spacing w:before="120" w:after="283"/>
        <w:jc w:val="left"/>
        <w:rPr/>
      </w:pPr>
      <w:r>
        <w:rPr/>
        <w:t>     </w:t>
      </w:r>
      <w:r>
        <w:rPr>
          <w:rFonts w:ascii="Times New Roman;Times;serif" w:hAnsi="Times New Roman;Times;serif"/>
          <w:sz w:val="17"/>
        </w:rPr>
        <w:t xml:space="preserve">We adopted FIN 48, Accounting for Uncertainty in Income Taxes  an Interpretation of FASB Statement No. 109 on January 1, 2007. The effect of applying the new guidance was not significantly different in terms of tax impacts from the application of our previous policy. Accordingly, the impact to retained earnings upon adoption was immaterial. In addition, the guidance required us to reclassify certain tax benefits, which had the effect of increasing accrued taxes and deferred debits by approximately $50 million to better reflect the expected timing of the payment of taxes and interest. </w:t>
      </w:r>
    </w:p>
    <w:p>
      <w:pPr>
        <w:pStyle w:val="TextBody"/>
        <w:spacing w:before="120" w:after="283"/>
        <w:jc w:val="left"/>
        <w:rPr/>
      </w:pPr>
      <w:r>
        <w:rPr/>
        <w:t>     </w:t>
      </w:r>
      <w:r>
        <w:rPr>
          <w:rFonts w:ascii="Times New Roman;Times;serif" w:hAnsi="Times New Roman;Times;serif"/>
          <w:sz w:val="17"/>
        </w:rPr>
        <w:t xml:space="preserve">Following is a tabular reconciliation of the total amounts of unrecognized tax benefits, excluding interest and penalties, at the beginning and end of the period that are included in accrued taxes and other deferred credits on the Balance Sheets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127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8608"/>
        <w:gridCol w:w="488"/>
        <w:gridCol w:w="154"/>
        <w:gridCol w:w="817"/>
        <w:gridCol w:w="138"/>
      </w:tblGrid>
      <w:tr>
        <w:trPr/>
        <w:tc>
          <w:tcPr>
            <w:tcW w:w="8608"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225" w:right="0" w:hanging="225"/>
              <w:rPr/>
            </w:pPr>
            <w:r>
              <w:rPr/>
              <w:t>Total unrecognized tax benefits, January 1, 2007</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w:t>
            </w:r>
          </w:p>
        </w:tc>
        <w:tc>
          <w:tcPr>
            <w:tcW w:w="817" w:type="dxa"/>
            <w:tcBorders/>
            <w:shd w:fill="CCEEFF" w:val="clear"/>
            <w:vAlign w:val="bottom"/>
          </w:tcPr>
          <w:p>
            <w:pPr>
              <w:pStyle w:val="TableContents"/>
              <w:spacing w:before="0" w:after="283"/>
              <w:jc w:val="right"/>
              <w:rPr/>
            </w:pPr>
            <w:r>
              <w:rPr/>
              <w:t>126,700</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Additions for tax positions of the current year</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jc w:val="right"/>
              <w:rPr/>
            </w:pPr>
            <w:r>
              <w:rPr/>
              <w:t></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225" w:right="0" w:hanging="225"/>
              <w:rPr/>
            </w:pPr>
            <w:r>
              <w:rPr/>
              <w:t>Additions for tax positions of prior years</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66,610</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Reductions for tax positions of prior years for:</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817"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r>
      <w:tr>
        <w:trPr/>
        <w:tc>
          <w:tcPr>
            <w:tcW w:w="8608" w:type="dxa"/>
            <w:tcBorders/>
            <w:shd w:fill="CCEEFF" w:val="clear"/>
            <w:vAlign w:val="bottom"/>
          </w:tcPr>
          <w:p>
            <w:pPr>
              <w:pStyle w:val="TableContents"/>
              <w:spacing w:before="0" w:after="0"/>
              <w:ind w:left="450" w:right="0" w:hanging="225"/>
              <w:rPr/>
            </w:pPr>
            <w:r>
              <w:rPr/>
              <w:t>Changes in judgment</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jc w:val="left"/>
              <w:rPr/>
            </w:pPr>
            <w:r>
              <w:rPr/>
              <w:t> </w:t>
            </w:r>
          </w:p>
        </w:tc>
        <w:tc>
          <w:tcPr>
            <w:tcW w:w="817" w:type="dxa"/>
            <w:tcBorders/>
            <w:shd w:fill="CCEEFF" w:val="clear"/>
            <w:vAlign w:val="bottom"/>
          </w:tcPr>
          <w:p>
            <w:pPr>
              <w:pStyle w:val="TableContents"/>
              <w:spacing w:before="0" w:after="283"/>
              <w:jc w:val="right"/>
              <w:rPr/>
            </w:pPr>
            <w:r>
              <w:rPr/>
              <w:t>(37,419</w:t>
            </w:r>
          </w:p>
        </w:tc>
        <w:tc>
          <w:tcPr>
            <w:tcW w:w="138" w:type="dxa"/>
            <w:tcBorders/>
            <w:shd w:fill="CCEEFF" w:val="clear"/>
            <w:vAlign w:val="bottom"/>
          </w:tcPr>
          <w:p>
            <w:pPr>
              <w:pStyle w:val="TableContents"/>
              <w:spacing w:before="0" w:after="283"/>
              <w:rPr/>
            </w:pPr>
            <w:r>
              <w:rPr/>
              <w:t>)</w:t>
            </w:r>
          </w:p>
        </w:tc>
      </w:tr>
      <w:tr>
        <w:trPr/>
        <w:tc>
          <w:tcPr>
            <w:tcW w:w="8608" w:type="dxa"/>
            <w:tcBorders/>
            <w:shd w:fill="auto" w:val="clear"/>
            <w:vAlign w:val="bottom"/>
          </w:tcPr>
          <w:p>
            <w:pPr>
              <w:pStyle w:val="TableContents"/>
              <w:spacing w:before="0" w:after="0"/>
              <w:ind w:left="450" w:right="0" w:hanging="225"/>
              <w:rPr/>
            </w:pPr>
            <w:r>
              <w:rPr/>
              <w:t>Settlements with taxing authorities</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 </w:t>
            </w:r>
          </w:p>
        </w:tc>
        <w:tc>
          <w:tcPr>
            <w:tcW w:w="817" w:type="dxa"/>
            <w:tcBorders/>
            <w:shd w:fill="auto" w:val="clear"/>
            <w:vAlign w:val="bottom"/>
          </w:tcPr>
          <w:p>
            <w:pPr>
              <w:pStyle w:val="TableContents"/>
              <w:spacing w:before="0" w:after="283"/>
              <w:jc w:val="right"/>
              <w:rPr/>
            </w:pPr>
            <w:r>
              <w:rPr/>
              <w:t>(1,418</w:t>
            </w:r>
          </w:p>
        </w:tc>
        <w:tc>
          <w:tcPr>
            <w:tcW w:w="138" w:type="dxa"/>
            <w:tcBorders/>
            <w:shd w:fill="auto" w:val="clear"/>
            <w:vAlign w:val="bottom"/>
          </w:tcPr>
          <w:p>
            <w:pPr>
              <w:pStyle w:val="TableContents"/>
              <w:spacing w:before="0" w:after="283"/>
              <w:rPr/>
            </w:pPr>
            <w:r>
              <w:rPr/>
              <w:t>)</w:t>
            </w:r>
          </w:p>
        </w:tc>
      </w:tr>
      <w:tr>
        <w:trPr/>
        <w:tc>
          <w:tcPr>
            <w:tcW w:w="8608" w:type="dxa"/>
            <w:tcBorders/>
            <w:shd w:fill="CCEEFF" w:val="clear"/>
            <w:vAlign w:val="bottom"/>
          </w:tcPr>
          <w:p>
            <w:pPr>
              <w:pStyle w:val="TableContents"/>
              <w:spacing w:before="0" w:after="0"/>
              <w:ind w:left="450" w:right="0" w:hanging="225"/>
              <w:rPr/>
            </w:pPr>
            <w:r>
              <w:rPr/>
              <w:t>Lapses of applicable statute of limitations</w:t>
            </w:r>
          </w:p>
        </w:tc>
        <w:tc>
          <w:tcPr>
            <w:tcW w:w="488"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817" w:type="dxa"/>
            <w:tcBorders/>
            <w:shd w:fill="CCEEFF" w:val="clear"/>
            <w:vAlign w:val="bottom"/>
          </w:tcPr>
          <w:p>
            <w:pPr>
              <w:pStyle w:val="TableContents"/>
              <w:spacing w:before="0" w:after="283"/>
              <w:jc w:val="right"/>
              <w:rPr/>
            </w:pPr>
            <w:r>
              <w:rPr/>
              <w:t></w:t>
            </w:r>
          </w:p>
        </w:tc>
        <w:tc>
          <w:tcPr>
            <w:tcW w:w="138" w:type="dxa"/>
            <w:tcBorders/>
            <w:shd w:fill="CCEEFF" w:val="clear"/>
            <w:vAlign w:val="bottom"/>
          </w:tcPr>
          <w:p>
            <w:pPr>
              <w:pStyle w:val="TableContents"/>
              <w:spacing w:before="0" w:after="283"/>
              <w:rPr/>
            </w:pPr>
            <w:r>
              <w:rPr/>
              <w:t> </w:t>
            </w:r>
          </w:p>
        </w:tc>
      </w:tr>
      <w:tr>
        <w:trPr/>
        <w:tc>
          <w:tcPr>
            <w:tcW w:w="8608"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97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r>
        <w:trPr/>
        <w:tc>
          <w:tcPr>
            <w:tcW w:w="8608" w:type="dxa"/>
            <w:tcBorders/>
            <w:shd w:fill="auto" w:val="clear"/>
            <w:vAlign w:val="bottom"/>
          </w:tcPr>
          <w:p>
            <w:pPr>
              <w:pStyle w:val="TableContents"/>
              <w:spacing w:before="0" w:after="0"/>
              <w:ind w:left="225" w:right="0" w:hanging="225"/>
              <w:rPr/>
            </w:pPr>
            <w:r>
              <w:rPr/>
              <w:t>Total unrecognized tax benefits, December 31, 2007</w:t>
            </w:r>
          </w:p>
        </w:tc>
        <w:tc>
          <w:tcPr>
            <w:tcW w:w="488"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jc w:val="left"/>
              <w:rPr/>
            </w:pPr>
            <w:r>
              <w:rPr/>
              <w:t>$</w:t>
            </w:r>
          </w:p>
        </w:tc>
        <w:tc>
          <w:tcPr>
            <w:tcW w:w="817" w:type="dxa"/>
            <w:tcBorders/>
            <w:shd w:fill="auto" w:val="clear"/>
            <w:vAlign w:val="bottom"/>
          </w:tcPr>
          <w:p>
            <w:pPr>
              <w:pStyle w:val="TableContents"/>
              <w:spacing w:before="0" w:after="283"/>
              <w:jc w:val="right"/>
              <w:rPr/>
            </w:pPr>
            <w:r>
              <w:rPr/>
              <w:t>154,473</w:t>
            </w:r>
          </w:p>
        </w:tc>
        <w:tc>
          <w:tcPr>
            <w:tcW w:w="138" w:type="dxa"/>
            <w:tcBorders/>
            <w:shd w:fill="auto" w:val="clear"/>
            <w:vAlign w:val="bottom"/>
          </w:tcPr>
          <w:p>
            <w:pPr>
              <w:pStyle w:val="TableContents"/>
              <w:spacing w:before="0" w:after="283"/>
              <w:rPr/>
            </w:pPr>
            <w:r>
              <w:rPr/>
              <w:t> </w:t>
            </w:r>
          </w:p>
        </w:tc>
      </w:tr>
      <w:tr>
        <w:trPr/>
        <w:tc>
          <w:tcPr>
            <w:tcW w:w="8608" w:type="dxa"/>
            <w:tcBorders/>
            <w:shd w:fill="auto" w:val="clear"/>
            <w:vAlign w:val="center"/>
          </w:tcPr>
          <w:p>
            <w:pPr>
              <w:pStyle w:val="TableContents"/>
              <w:spacing w:before="0" w:after="0"/>
              <w:ind w:left="225" w:right="0" w:hanging="225"/>
              <w:rPr/>
            </w:pPr>
            <w:r>
              <w:rPr/>
              <w:t> </w:t>
            </w:r>
          </w:p>
        </w:tc>
        <w:tc>
          <w:tcPr>
            <w:tcW w:w="488" w:type="dxa"/>
            <w:tcBorders/>
            <w:shd w:fill="auto" w:val="clear"/>
            <w:vAlign w:val="center"/>
          </w:tcPr>
          <w:p>
            <w:pPr>
              <w:pStyle w:val="TableContents"/>
              <w:spacing w:before="0" w:after="283"/>
              <w:rPr/>
            </w:pPr>
            <w:r>
              <w:rPr/>
              <w:t> </w:t>
            </w:r>
          </w:p>
        </w:tc>
        <w:tc>
          <w:tcPr>
            <w:tcW w:w="97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Included in the balance of unrecognized tax benefits at December 31, 2007 are approximately $4 million of tax positions that, if recognized, would decrease our effective tax rate. </w:t>
      </w:r>
    </w:p>
    <w:p>
      <w:pPr>
        <w:pStyle w:val="TextBody"/>
        <w:spacing w:before="120" w:after="283"/>
        <w:jc w:val="left"/>
        <w:rPr/>
      </w:pPr>
      <w:r>
        <w:rPr/>
        <w:t>     </w:t>
      </w:r>
      <w:r>
        <w:rPr>
          <w:rFonts w:ascii="Times New Roman;Times;serif" w:hAnsi="Times New Roman;Times;serif"/>
          <w:sz w:val="17"/>
        </w:rPr>
        <w:t xml:space="preserve">We reflect interest and penalties, if any, on unrecognized tax benefits in the statement of operations as income tax expense. For 2007, the amount of interest recognized in the statement of operations related to unrecognized tax benefits was $3 million. </w:t>
      </w:r>
    </w:p>
    <w:p>
      <w:pPr>
        <w:pStyle w:val="TextBody"/>
        <w:spacing w:before="120" w:after="283"/>
        <w:jc w:val="left"/>
        <w:rPr/>
      </w:pPr>
      <w:r>
        <w:rPr/>
        <w:t>     </w:t>
      </w:r>
      <w:r>
        <w:rPr>
          <w:rFonts w:ascii="Times New Roman;Times;serif" w:hAnsi="Times New Roman;Times;serif"/>
          <w:sz w:val="17"/>
        </w:rPr>
        <w:t xml:space="preserve">As of December 31, 2007, the total amount of interest expense recognized in the statement of financial position related to unrecognized tax benefits was $56 million. To the extent that matters are settled favorably, this amount could reverse and decrease our effective tax rate. Additionally, we have recognized $5 million of interest income to be received on the overpayment of income taxes for certain adjustments that we have filed, or will file, with the IRS. </w:t>
      </w:r>
    </w:p>
    <w:p>
      <w:pPr>
        <w:pStyle w:val="TextBody"/>
        <w:spacing w:before="120" w:after="283"/>
        <w:jc w:val="left"/>
        <w:rPr/>
      </w:pPr>
      <w:r>
        <w:rPr/>
        <w:t>     </w:t>
      </w:r>
      <w:r>
        <w:rPr>
          <w:rFonts w:ascii="Times New Roman;Times;serif" w:hAnsi="Times New Roman;Times;serif"/>
          <w:sz w:val="17"/>
        </w:rPr>
        <w:t xml:space="preserve">The components of APS income tax expense are as follows (dollars in thousands): </w:t>
      </w:r>
    </w:p>
    <w:tbl>
      <w:tblPr>
        <w:tblW w:w="5000" w:type="pct"/>
        <w:jc w:val="center"/>
        <w:tblInd w:w="0" w:type="dxa"/>
        <w:tblCellMar>
          <w:top w:w="0" w:type="dxa"/>
          <w:left w:w="0" w:type="dxa"/>
          <w:bottom w:w="0" w:type="dxa"/>
          <w:right w:w="0" w:type="dxa"/>
        </w:tblCellMar>
      </w:tblPr>
      <w:tblGrid>
        <w:gridCol w:w="5689"/>
        <w:gridCol w:w="449"/>
        <w:gridCol w:w="151"/>
        <w:gridCol w:w="805"/>
        <w:gridCol w:w="129"/>
        <w:gridCol w:w="449"/>
        <w:gridCol w:w="151"/>
        <w:gridCol w:w="805"/>
        <w:gridCol w:w="112"/>
        <w:gridCol w:w="449"/>
        <w:gridCol w:w="151"/>
        <w:gridCol w:w="747"/>
        <w:gridCol w:w="118"/>
      </w:tblGrid>
      <w:tr>
        <w:trPr/>
        <w:tc>
          <w:tcPr>
            <w:tcW w:w="568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r>
      <w:tr>
        <w:trPr/>
        <w:tc>
          <w:tcPr>
            <w:tcW w:w="568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3949"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18" w:type="dxa"/>
            <w:tcBorders/>
            <w:shd w:fill="auto" w:val="clear"/>
            <w:vAlign w:val="bottom"/>
          </w:tcPr>
          <w:p>
            <w:pPr>
              <w:pStyle w:val="TableContents"/>
              <w:spacing w:before="0" w:after="283"/>
              <w:rPr/>
            </w:pPr>
            <w:r>
              <w:rPr/>
              <w:t> </w:t>
            </w:r>
          </w:p>
        </w:tc>
      </w:tr>
      <w:tr>
        <w:trPr/>
        <w:tc>
          <w:tcPr>
            <w:tcW w:w="568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95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95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12"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898"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18" w:type="dxa"/>
            <w:tcBorders/>
            <w:shd w:fill="auto" w:val="clear"/>
            <w:vAlign w:val="bottom"/>
          </w:tcPr>
          <w:p>
            <w:pPr>
              <w:pStyle w:val="TableContents"/>
              <w:spacing w:before="0" w:after="283"/>
              <w:rPr/>
            </w:pPr>
            <w:r>
              <w:rPr/>
              <w:t> </w:t>
            </w:r>
          </w:p>
        </w:tc>
      </w:tr>
      <w:tr>
        <w:trPr/>
        <w:tc>
          <w:tcPr>
            <w:tcW w:w="5689" w:type="dxa"/>
            <w:tcBorders/>
            <w:shd w:fill="CCEEFF" w:val="clear"/>
            <w:vAlign w:val="bottom"/>
          </w:tcPr>
          <w:p>
            <w:pPr>
              <w:pStyle w:val="TableContents"/>
              <w:spacing w:before="0" w:after="0"/>
              <w:ind w:left="225" w:right="0" w:hanging="225"/>
              <w:rPr/>
            </w:pPr>
            <w:r>
              <w:rPr/>
              <w:t>Current:</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29"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r>
      <w:tr>
        <w:trPr/>
        <w:tc>
          <w:tcPr>
            <w:tcW w:w="5689" w:type="dxa"/>
            <w:tcBorders/>
            <w:shd w:fill="auto" w:val="clear"/>
            <w:vAlign w:val="bottom"/>
          </w:tcPr>
          <w:p>
            <w:pPr>
              <w:pStyle w:val="TableContents"/>
              <w:spacing w:before="0" w:after="0"/>
              <w:ind w:left="450" w:right="0" w:hanging="225"/>
              <w:rPr/>
            </w:pPr>
            <w:r>
              <w:rPr/>
              <w:t>Federal</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168,607</w:t>
            </w:r>
          </w:p>
        </w:tc>
        <w:tc>
          <w:tcPr>
            <w:tcW w:w="12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114,971</w:t>
            </w:r>
          </w:p>
        </w:tc>
        <w:tc>
          <w:tcPr>
            <w:tcW w:w="112"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79,917</w:t>
            </w:r>
          </w:p>
        </w:tc>
        <w:tc>
          <w:tcPr>
            <w:tcW w:w="118" w:type="dxa"/>
            <w:tcBorders/>
            <w:shd w:fill="auto" w:val="clear"/>
            <w:vAlign w:val="bottom"/>
          </w:tcPr>
          <w:p>
            <w:pPr>
              <w:pStyle w:val="TableContents"/>
              <w:spacing w:before="0" w:after="283"/>
              <w:rPr/>
            </w:pPr>
            <w:r>
              <w:rPr/>
              <w:t> </w:t>
            </w:r>
          </w:p>
        </w:tc>
      </w:tr>
      <w:tr>
        <w:trPr/>
        <w:tc>
          <w:tcPr>
            <w:tcW w:w="5689" w:type="dxa"/>
            <w:tcBorders/>
            <w:shd w:fill="CCEEFF" w:val="clear"/>
            <w:vAlign w:val="bottom"/>
          </w:tcPr>
          <w:p>
            <w:pPr>
              <w:pStyle w:val="TableContents"/>
              <w:spacing w:before="0" w:after="0"/>
              <w:ind w:left="450" w:right="0" w:hanging="225"/>
              <w:rPr/>
            </w:pPr>
            <w:r>
              <w:rPr/>
              <w:t>State</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27,028</w:t>
            </w:r>
          </w:p>
        </w:tc>
        <w:tc>
          <w:tcPr>
            <w:tcW w:w="129"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21,442</w:t>
            </w:r>
          </w:p>
        </w:tc>
        <w:tc>
          <w:tcPr>
            <w:tcW w:w="112"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8,434</w:t>
            </w:r>
          </w:p>
        </w:tc>
        <w:tc>
          <w:tcPr>
            <w:tcW w:w="118" w:type="dxa"/>
            <w:tcBorders/>
            <w:shd w:fill="CCEEFF" w:val="clear"/>
            <w:vAlign w:val="bottom"/>
          </w:tcPr>
          <w:p>
            <w:pPr>
              <w:pStyle w:val="TableContents"/>
              <w:spacing w:before="0" w:after="283"/>
              <w:rPr/>
            </w:pPr>
            <w:r>
              <w:rPr/>
              <w:t> </w:t>
            </w:r>
          </w:p>
        </w:tc>
      </w:tr>
      <w:tr>
        <w:trPr/>
        <w:tc>
          <w:tcPr>
            <w:tcW w:w="5689" w:type="dxa"/>
            <w:tcBorders/>
            <w:shd w:fill="auto" w:val="clear"/>
            <w:vAlign w:val="center"/>
          </w:tcPr>
          <w:p>
            <w:pPr>
              <w:pStyle w:val="TableContents"/>
              <w:spacing w:before="0" w:after="0"/>
              <w:ind w:left="225" w:right="0" w:hanging="225"/>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8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5689" w:type="dxa"/>
            <w:tcBorders/>
            <w:shd w:fill="auto" w:val="clear"/>
            <w:vAlign w:val="bottom"/>
          </w:tcPr>
          <w:p>
            <w:pPr>
              <w:pStyle w:val="TableContents"/>
              <w:spacing w:before="0" w:after="0"/>
              <w:ind w:left="225" w:right="0" w:hanging="225"/>
              <w:rPr/>
            </w:pPr>
            <w:r>
              <w:rPr/>
              <w:t>Total current</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195,635</w:t>
            </w:r>
          </w:p>
        </w:tc>
        <w:tc>
          <w:tcPr>
            <w:tcW w:w="12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05" w:type="dxa"/>
            <w:tcBorders/>
            <w:shd w:fill="auto" w:val="clear"/>
            <w:vAlign w:val="bottom"/>
          </w:tcPr>
          <w:p>
            <w:pPr>
              <w:pStyle w:val="TableContents"/>
              <w:spacing w:before="0" w:after="283"/>
              <w:jc w:val="right"/>
              <w:rPr/>
            </w:pPr>
            <w:r>
              <w:rPr/>
              <w:t>136,413</w:t>
            </w:r>
          </w:p>
        </w:tc>
        <w:tc>
          <w:tcPr>
            <w:tcW w:w="112"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88,351</w:t>
            </w:r>
          </w:p>
        </w:tc>
        <w:tc>
          <w:tcPr>
            <w:tcW w:w="118" w:type="dxa"/>
            <w:tcBorders/>
            <w:shd w:fill="auto" w:val="clear"/>
            <w:vAlign w:val="bottom"/>
          </w:tcPr>
          <w:p>
            <w:pPr>
              <w:pStyle w:val="TableContents"/>
              <w:spacing w:before="0" w:after="283"/>
              <w:rPr/>
            </w:pPr>
            <w:r>
              <w:rPr/>
              <w:t> </w:t>
            </w:r>
          </w:p>
        </w:tc>
      </w:tr>
      <w:tr>
        <w:trPr/>
        <w:tc>
          <w:tcPr>
            <w:tcW w:w="5689" w:type="dxa"/>
            <w:tcBorders/>
            <w:shd w:fill="CCEEFF" w:val="clear"/>
            <w:vAlign w:val="bottom"/>
          </w:tcPr>
          <w:p>
            <w:pPr>
              <w:pStyle w:val="TableContents"/>
              <w:spacing w:before="0" w:after="0"/>
              <w:ind w:left="225" w:right="0" w:hanging="225"/>
              <w:rPr/>
            </w:pPr>
            <w:r>
              <w:rPr/>
              <w:t>Deferred</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05" w:type="dxa"/>
            <w:tcBorders/>
            <w:shd w:fill="CCEEFF" w:val="clear"/>
            <w:vAlign w:val="bottom"/>
          </w:tcPr>
          <w:p>
            <w:pPr>
              <w:pStyle w:val="TableContents"/>
              <w:spacing w:before="0" w:after="283"/>
              <w:jc w:val="right"/>
              <w:rPr/>
            </w:pPr>
            <w:r>
              <w:rPr/>
              <w:t>(44,478</w:t>
            </w:r>
          </w:p>
        </w:tc>
        <w:tc>
          <w:tcPr>
            <w:tcW w:w="129" w:type="dxa"/>
            <w:tcBorders/>
            <w:shd w:fill="CCEEFF" w:val="clear"/>
            <w:vAlign w:val="bottom"/>
          </w:tcPr>
          <w:p>
            <w:pPr>
              <w:pStyle w:val="TableContents"/>
              <w:spacing w:before="0" w:after="283"/>
              <w:rPr/>
            </w:pPr>
            <w:r>
              <w:rPr/>
              <w:t>)</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05" w:type="dxa"/>
            <w:tcBorders/>
            <w:shd w:fill="CCEEFF" w:val="clear"/>
            <w:vAlign w:val="bottom"/>
          </w:tcPr>
          <w:p>
            <w:pPr>
              <w:pStyle w:val="TableContents"/>
              <w:spacing w:before="0" w:after="283"/>
              <w:jc w:val="right"/>
              <w:rPr/>
            </w:pPr>
            <w:r>
              <w:rPr/>
              <w:t>2,514</w:t>
            </w:r>
          </w:p>
        </w:tc>
        <w:tc>
          <w:tcPr>
            <w:tcW w:w="112" w:type="dxa"/>
            <w:tcBorders/>
            <w:shd w:fill="CCEEFF" w:val="clear"/>
            <w:vAlign w:val="bottom"/>
          </w:tcPr>
          <w:p>
            <w:pPr>
              <w:pStyle w:val="TableContents"/>
              <w:spacing w:before="0" w:after="283"/>
              <w:rPr/>
            </w:pPr>
            <w:r>
              <w:rPr/>
              <w:t> </w:t>
            </w:r>
          </w:p>
        </w:tc>
        <w:tc>
          <w:tcPr>
            <w:tcW w:w="44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9,659</w:t>
            </w:r>
          </w:p>
        </w:tc>
        <w:tc>
          <w:tcPr>
            <w:tcW w:w="118" w:type="dxa"/>
            <w:tcBorders/>
            <w:shd w:fill="CCEEFF" w:val="clear"/>
            <w:vAlign w:val="bottom"/>
          </w:tcPr>
          <w:p>
            <w:pPr>
              <w:pStyle w:val="TableContents"/>
              <w:spacing w:before="0" w:after="283"/>
              <w:rPr/>
            </w:pPr>
            <w:r>
              <w:rPr/>
              <w:t> </w:t>
            </w:r>
          </w:p>
        </w:tc>
      </w:tr>
      <w:tr>
        <w:trPr/>
        <w:tc>
          <w:tcPr>
            <w:tcW w:w="5689" w:type="dxa"/>
            <w:tcBorders/>
            <w:shd w:fill="auto" w:val="clear"/>
            <w:vAlign w:val="center"/>
          </w:tcPr>
          <w:p>
            <w:pPr>
              <w:pStyle w:val="TableContents"/>
              <w:spacing w:before="0" w:after="0"/>
              <w:ind w:left="225" w:right="0" w:hanging="225"/>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898"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r>
        <w:trPr/>
        <w:tc>
          <w:tcPr>
            <w:tcW w:w="5689" w:type="dxa"/>
            <w:tcBorders/>
            <w:shd w:fill="auto" w:val="clear"/>
            <w:vAlign w:val="bottom"/>
          </w:tcPr>
          <w:p>
            <w:pPr>
              <w:pStyle w:val="TableContents"/>
              <w:spacing w:before="0" w:after="0"/>
              <w:ind w:left="225" w:right="0" w:hanging="225"/>
              <w:rPr/>
            </w:pPr>
            <w:r>
              <w:rPr/>
              <w:t>Total income tax expense</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151,157</w:t>
            </w:r>
          </w:p>
        </w:tc>
        <w:tc>
          <w:tcPr>
            <w:tcW w:w="129"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05" w:type="dxa"/>
            <w:tcBorders/>
            <w:shd w:fill="auto" w:val="clear"/>
            <w:vAlign w:val="bottom"/>
          </w:tcPr>
          <w:p>
            <w:pPr>
              <w:pStyle w:val="TableContents"/>
              <w:spacing w:before="0" w:after="283"/>
              <w:jc w:val="right"/>
              <w:rPr/>
            </w:pPr>
            <w:r>
              <w:rPr/>
              <w:t>138,927</w:t>
            </w:r>
          </w:p>
        </w:tc>
        <w:tc>
          <w:tcPr>
            <w:tcW w:w="112"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98,010</w:t>
            </w:r>
          </w:p>
        </w:tc>
        <w:tc>
          <w:tcPr>
            <w:tcW w:w="118" w:type="dxa"/>
            <w:tcBorders/>
            <w:shd w:fill="auto" w:val="clear"/>
            <w:vAlign w:val="bottom"/>
          </w:tcPr>
          <w:p>
            <w:pPr>
              <w:pStyle w:val="TableContents"/>
              <w:spacing w:before="0" w:after="283"/>
              <w:rPr/>
            </w:pPr>
            <w:r>
              <w:rPr/>
              <w:t> </w:t>
            </w:r>
          </w:p>
        </w:tc>
      </w:tr>
      <w:tr>
        <w:trPr/>
        <w:tc>
          <w:tcPr>
            <w:tcW w:w="5689" w:type="dxa"/>
            <w:tcBorders/>
            <w:shd w:fill="auto" w:val="clear"/>
            <w:vAlign w:val="center"/>
          </w:tcPr>
          <w:p>
            <w:pPr>
              <w:pStyle w:val="TableContents"/>
              <w:spacing w:before="0" w:after="0"/>
              <w:ind w:left="450" w:right="0" w:hanging="225"/>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95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2" w:type="dxa"/>
            <w:tcBorders/>
            <w:shd w:fill="auto" w:val="clear"/>
            <w:vAlign w:val="center"/>
          </w:tcPr>
          <w:p>
            <w:pPr>
              <w:pStyle w:val="TableContents"/>
              <w:spacing w:before="0" w:after="283"/>
              <w:rPr/>
            </w:pPr>
            <w:r>
              <w:rPr/>
              <w:t> </w:t>
            </w:r>
          </w:p>
        </w:tc>
        <w:tc>
          <w:tcPr>
            <w:tcW w:w="449" w:type="dxa"/>
            <w:tcBorders/>
            <w:shd w:fill="auto" w:val="clear"/>
            <w:vAlign w:val="center"/>
          </w:tcPr>
          <w:p>
            <w:pPr>
              <w:pStyle w:val="TableContents"/>
              <w:spacing w:before="0" w:after="283"/>
              <w:rPr/>
            </w:pPr>
            <w:r>
              <w:rPr/>
              <w:t> </w:t>
            </w:r>
          </w:p>
        </w:tc>
        <w:tc>
          <w:tcPr>
            <w:tcW w:w="898"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On the APS Statements of Income, federal and state income taxes are allocated between operating income and other income. </w:t>
      </w:r>
    </w:p>
    <w:p>
      <w:pPr>
        <w:pStyle w:val="TextBody"/>
        <w:spacing w:before="120" w:after="283"/>
        <w:jc w:val="left"/>
        <w:rPr/>
      </w:pPr>
      <w:r>
        <w:rPr/>
        <w:t>     </w:t>
      </w:r>
      <w:r>
        <w:rPr>
          <w:rFonts w:ascii="Times New Roman;Times;serif" w:hAnsi="Times New Roman;Times;serif"/>
          <w:sz w:val="17"/>
        </w:rPr>
        <w:t xml:space="preserve">The following chart compares APS pretax income at the 35% federal income tax rate to income tax expense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128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733"/>
        <w:gridCol w:w="432"/>
        <w:gridCol w:w="150"/>
        <w:gridCol w:w="800"/>
        <w:gridCol w:w="127"/>
        <w:gridCol w:w="432"/>
        <w:gridCol w:w="150"/>
        <w:gridCol w:w="800"/>
        <w:gridCol w:w="127"/>
        <w:gridCol w:w="432"/>
        <w:gridCol w:w="150"/>
        <w:gridCol w:w="740"/>
        <w:gridCol w:w="132"/>
      </w:tblGrid>
      <w:tr>
        <w:trPr/>
        <w:tc>
          <w:tcPr>
            <w:tcW w:w="573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4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573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3908"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32" w:type="dxa"/>
            <w:tcBorders/>
            <w:shd w:fill="auto" w:val="clear"/>
            <w:vAlign w:val="bottom"/>
          </w:tcPr>
          <w:p>
            <w:pPr>
              <w:pStyle w:val="TableContents"/>
              <w:spacing w:before="0" w:after="283"/>
              <w:rPr/>
            </w:pPr>
            <w:r>
              <w:rPr/>
              <w:t> </w:t>
            </w:r>
          </w:p>
        </w:tc>
      </w:tr>
      <w:tr>
        <w:trPr/>
        <w:tc>
          <w:tcPr>
            <w:tcW w:w="5733"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9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95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89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2" w:type="dxa"/>
            <w:tcBorders/>
            <w:shd w:fill="auto" w:val="clear"/>
            <w:vAlign w:val="bottom"/>
          </w:tcPr>
          <w:p>
            <w:pPr>
              <w:pStyle w:val="TableContents"/>
              <w:spacing w:before="0" w:after="283"/>
              <w:rPr/>
            </w:pPr>
            <w:r>
              <w:rPr/>
              <w:t> </w:t>
            </w:r>
          </w:p>
        </w:tc>
      </w:tr>
      <w:tr>
        <w:trPr/>
        <w:tc>
          <w:tcPr>
            <w:tcW w:w="5733" w:type="dxa"/>
            <w:tcBorders/>
            <w:shd w:fill="CCEEFF" w:val="clear"/>
            <w:vAlign w:val="bottom"/>
          </w:tcPr>
          <w:p>
            <w:pPr>
              <w:pStyle w:val="TableContents"/>
              <w:spacing w:before="0" w:after="0"/>
              <w:ind w:left="225" w:right="0" w:hanging="225"/>
              <w:rPr/>
            </w:pPr>
            <w:r>
              <w:rPr/>
              <w:t>Federal income tax expense at 35% statutory rate</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152,284</w:t>
            </w:r>
          </w:p>
        </w:tc>
        <w:tc>
          <w:tcPr>
            <w:tcW w:w="127"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143,030</w:t>
            </w:r>
          </w:p>
        </w:tc>
        <w:tc>
          <w:tcPr>
            <w:tcW w:w="127"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w:t>
            </w:r>
          </w:p>
        </w:tc>
        <w:tc>
          <w:tcPr>
            <w:tcW w:w="740" w:type="dxa"/>
            <w:tcBorders/>
            <w:shd w:fill="CCEEFF" w:val="clear"/>
            <w:vAlign w:val="bottom"/>
          </w:tcPr>
          <w:p>
            <w:pPr>
              <w:pStyle w:val="TableContents"/>
              <w:spacing w:before="0" w:after="283"/>
              <w:jc w:val="right"/>
              <w:rPr/>
            </w:pPr>
            <w:r>
              <w:rPr/>
              <w:t>93,971</w:t>
            </w:r>
          </w:p>
        </w:tc>
        <w:tc>
          <w:tcPr>
            <w:tcW w:w="132" w:type="dxa"/>
            <w:tcBorders/>
            <w:shd w:fill="CCEEFF" w:val="clear"/>
            <w:vAlign w:val="bottom"/>
          </w:tcPr>
          <w:p>
            <w:pPr>
              <w:pStyle w:val="TableContents"/>
              <w:spacing w:before="0" w:after="283"/>
              <w:rPr/>
            </w:pPr>
            <w:r>
              <w:rPr/>
              <w:t> </w:t>
            </w:r>
          </w:p>
        </w:tc>
      </w:tr>
      <w:tr>
        <w:trPr/>
        <w:tc>
          <w:tcPr>
            <w:tcW w:w="5733" w:type="dxa"/>
            <w:tcBorders/>
            <w:shd w:fill="auto" w:val="clear"/>
            <w:vAlign w:val="bottom"/>
          </w:tcPr>
          <w:p>
            <w:pPr>
              <w:pStyle w:val="TableContents"/>
              <w:spacing w:before="0" w:after="0"/>
              <w:ind w:left="225" w:right="0" w:hanging="225"/>
              <w:rPr/>
            </w:pPr>
            <w:r>
              <w:rPr/>
              <w:t>Increases (reductions) in tax expense resulting from:</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40"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r>
      <w:tr>
        <w:trPr/>
        <w:tc>
          <w:tcPr>
            <w:tcW w:w="5733" w:type="dxa"/>
            <w:tcBorders/>
            <w:shd w:fill="CCEEFF" w:val="clear"/>
            <w:vAlign w:val="bottom"/>
          </w:tcPr>
          <w:p>
            <w:pPr>
              <w:pStyle w:val="TableContents"/>
              <w:spacing w:before="0" w:after="0"/>
              <w:ind w:left="450" w:right="0" w:hanging="225"/>
              <w:rPr/>
            </w:pPr>
            <w:r>
              <w:rPr/>
              <w:t>State income tax net of federal income tax benefit</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17,540</w:t>
            </w:r>
          </w:p>
        </w:tc>
        <w:tc>
          <w:tcPr>
            <w:tcW w:w="127"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15,684</w:t>
            </w:r>
          </w:p>
        </w:tc>
        <w:tc>
          <w:tcPr>
            <w:tcW w:w="127"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740" w:type="dxa"/>
            <w:tcBorders/>
            <w:shd w:fill="CCEEFF" w:val="clear"/>
            <w:vAlign w:val="bottom"/>
          </w:tcPr>
          <w:p>
            <w:pPr>
              <w:pStyle w:val="TableContents"/>
              <w:spacing w:before="0" w:after="283"/>
              <w:jc w:val="right"/>
              <w:rPr/>
            </w:pPr>
            <w:r>
              <w:rPr/>
              <w:t>8,986</w:t>
            </w:r>
          </w:p>
        </w:tc>
        <w:tc>
          <w:tcPr>
            <w:tcW w:w="132" w:type="dxa"/>
            <w:tcBorders/>
            <w:shd w:fill="CCEEFF" w:val="clear"/>
            <w:vAlign w:val="bottom"/>
          </w:tcPr>
          <w:p>
            <w:pPr>
              <w:pStyle w:val="TableContents"/>
              <w:spacing w:before="0" w:after="283"/>
              <w:rPr/>
            </w:pPr>
            <w:r>
              <w:rPr/>
              <w:t> </w:t>
            </w:r>
          </w:p>
        </w:tc>
      </w:tr>
      <w:tr>
        <w:trPr/>
        <w:tc>
          <w:tcPr>
            <w:tcW w:w="5733" w:type="dxa"/>
            <w:tcBorders/>
            <w:shd w:fill="auto" w:val="clear"/>
            <w:vAlign w:val="bottom"/>
          </w:tcPr>
          <w:p>
            <w:pPr>
              <w:pStyle w:val="TableContents"/>
              <w:spacing w:before="0" w:after="0"/>
              <w:ind w:left="450" w:right="0" w:hanging="225"/>
              <w:rPr/>
            </w:pPr>
            <w:r>
              <w:rPr/>
              <w:t>Credits and favorable adjustments related to prior years resolved in current year</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(11,432</w:t>
            </w:r>
          </w:p>
        </w:tc>
        <w:tc>
          <w:tcPr>
            <w:tcW w:w="127" w:type="dxa"/>
            <w:tcBorders/>
            <w:shd w:fill="auto" w:val="clear"/>
            <w:vAlign w:val="bottom"/>
          </w:tcPr>
          <w:p>
            <w:pPr>
              <w:pStyle w:val="TableContents"/>
              <w:spacing w:before="0" w:after="283"/>
              <w:rPr/>
            </w:pPr>
            <w:r>
              <w:rPr/>
              <w:t>)</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(10,518</w:t>
            </w:r>
          </w:p>
        </w:tc>
        <w:tc>
          <w:tcPr>
            <w:tcW w:w="127" w:type="dxa"/>
            <w:tcBorders/>
            <w:shd w:fill="auto" w:val="clear"/>
            <w:vAlign w:val="bottom"/>
          </w:tcPr>
          <w:p>
            <w:pPr>
              <w:pStyle w:val="TableContents"/>
              <w:spacing w:before="0" w:after="283"/>
              <w:rPr/>
            </w:pPr>
            <w:r>
              <w:rPr/>
              <w:t>)</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40"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r>
      <w:tr>
        <w:trPr/>
        <w:tc>
          <w:tcPr>
            <w:tcW w:w="5733" w:type="dxa"/>
            <w:tcBorders/>
            <w:shd w:fill="CCEEFF" w:val="clear"/>
            <w:vAlign w:val="bottom"/>
          </w:tcPr>
          <w:p>
            <w:pPr>
              <w:pStyle w:val="TableContents"/>
              <w:spacing w:before="0" w:after="0"/>
              <w:ind w:left="450" w:right="0" w:hanging="225"/>
              <w:rPr/>
            </w:pPr>
            <w:r>
              <w:rPr/>
              <w:t>Medicare Subsidy Part-D</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(3,100</w:t>
            </w:r>
          </w:p>
        </w:tc>
        <w:tc>
          <w:tcPr>
            <w:tcW w:w="127" w:type="dxa"/>
            <w:tcBorders/>
            <w:shd w:fill="CCEEFF" w:val="clear"/>
            <w:vAlign w:val="bottom"/>
          </w:tcPr>
          <w:p>
            <w:pPr>
              <w:pStyle w:val="TableContents"/>
              <w:spacing w:before="0" w:after="283"/>
              <w:rPr/>
            </w:pPr>
            <w:r>
              <w:rPr/>
              <w:t>)</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(3,036</w:t>
            </w:r>
          </w:p>
        </w:tc>
        <w:tc>
          <w:tcPr>
            <w:tcW w:w="127" w:type="dxa"/>
            <w:tcBorders/>
            <w:shd w:fill="CCEEFF" w:val="clear"/>
            <w:vAlign w:val="bottom"/>
          </w:tcPr>
          <w:p>
            <w:pPr>
              <w:pStyle w:val="TableContents"/>
              <w:spacing w:before="0" w:after="283"/>
              <w:rPr/>
            </w:pPr>
            <w:r>
              <w:rPr/>
              <w:t>)</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740" w:type="dxa"/>
            <w:tcBorders/>
            <w:shd w:fill="CCEEFF" w:val="clear"/>
            <w:vAlign w:val="bottom"/>
          </w:tcPr>
          <w:p>
            <w:pPr>
              <w:pStyle w:val="TableContents"/>
              <w:spacing w:before="0" w:after="283"/>
              <w:jc w:val="right"/>
              <w:rPr/>
            </w:pPr>
            <w:r>
              <w:rPr/>
              <w:t>(2,465</w:t>
            </w:r>
          </w:p>
        </w:tc>
        <w:tc>
          <w:tcPr>
            <w:tcW w:w="132" w:type="dxa"/>
            <w:tcBorders/>
            <w:shd w:fill="CCEEFF" w:val="clear"/>
            <w:vAlign w:val="bottom"/>
          </w:tcPr>
          <w:p>
            <w:pPr>
              <w:pStyle w:val="TableContents"/>
              <w:spacing w:before="0" w:after="283"/>
              <w:rPr/>
            </w:pPr>
            <w:r>
              <w:rPr/>
              <w:t>)</w:t>
            </w:r>
          </w:p>
        </w:tc>
      </w:tr>
      <w:tr>
        <w:trPr/>
        <w:tc>
          <w:tcPr>
            <w:tcW w:w="5733" w:type="dxa"/>
            <w:tcBorders/>
            <w:shd w:fill="auto" w:val="clear"/>
            <w:vAlign w:val="bottom"/>
          </w:tcPr>
          <w:p>
            <w:pPr>
              <w:pStyle w:val="TableContents"/>
              <w:spacing w:before="0" w:after="0"/>
              <w:ind w:left="450" w:right="0" w:hanging="225"/>
              <w:rPr/>
            </w:pPr>
            <w:r>
              <w:rPr/>
              <w:t>Allowance for equity funds used during construction (see Note 1)</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(6,900</w:t>
            </w:r>
          </w:p>
        </w:tc>
        <w:tc>
          <w:tcPr>
            <w:tcW w:w="127" w:type="dxa"/>
            <w:tcBorders/>
            <w:shd w:fill="auto" w:val="clear"/>
            <w:vAlign w:val="bottom"/>
          </w:tcPr>
          <w:p>
            <w:pPr>
              <w:pStyle w:val="TableContents"/>
              <w:spacing w:before="0" w:after="283"/>
              <w:rPr/>
            </w:pPr>
            <w:r>
              <w:rPr/>
              <w:t>)</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800" w:type="dxa"/>
            <w:tcBorders/>
            <w:shd w:fill="auto" w:val="clear"/>
            <w:vAlign w:val="bottom"/>
          </w:tcPr>
          <w:p>
            <w:pPr>
              <w:pStyle w:val="TableContents"/>
              <w:spacing w:before="0" w:after="283"/>
              <w:jc w:val="right"/>
              <w:rPr/>
            </w:pPr>
            <w:r>
              <w:rPr/>
              <w:t>(4,656</w:t>
            </w:r>
          </w:p>
        </w:tc>
        <w:tc>
          <w:tcPr>
            <w:tcW w:w="127" w:type="dxa"/>
            <w:tcBorders/>
            <w:shd w:fill="auto" w:val="clear"/>
            <w:vAlign w:val="bottom"/>
          </w:tcPr>
          <w:p>
            <w:pPr>
              <w:pStyle w:val="TableContents"/>
              <w:spacing w:before="0" w:after="283"/>
              <w:rPr/>
            </w:pPr>
            <w:r>
              <w:rPr/>
              <w:t>)</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 </w:t>
            </w:r>
          </w:p>
        </w:tc>
        <w:tc>
          <w:tcPr>
            <w:tcW w:w="740" w:type="dxa"/>
            <w:tcBorders/>
            <w:shd w:fill="auto" w:val="clear"/>
            <w:vAlign w:val="bottom"/>
          </w:tcPr>
          <w:p>
            <w:pPr>
              <w:pStyle w:val="TableContents"/>
              <w:spacing w:before="0" w:after="283"/>
              <w:jc w:val="right"/>
              <w:rPr/>
            </w:pPr>
            <w:r>
              <w:rPr/>
              <w:t>(3,694</w:t>
            </w:r>
          </w:p>
        </w:tc>
        <w:tc>
          <w:tcPr>
            <w:tcW w:w="132" w:type="dxa"/>
            <w:tcBorders/>
            <w:shd w:fill="auto" w:val="clear"/>
            <w:vAlign w:val="bottom"/>
          </w:tcPr>
          <w:p>
            <w:pPr>
              <w:pStyle w:val="TableContents"/>
              <w:spacing w:before="0" w:after="283"/>
              <w:rPr/>
            </w:pPr>
            <w:r>
              <w:rPr/>
              <w:t>)</w:t>
            </w:r>
          </w:p>
        </w:tc>
      </w:tr>
      <w:tr>
        <w:trPr/>
        <w:tc>
          <w:tcPr>
            <w:tcW w:w="5733" w:type="dxa"/>
            <w:tcBorders/>
            <w:shd w:fill="CCEEFF" w:val="clear"/>
            <w:vAlign w:val="bottom"/>
          </w:tcPr>
          <w:p>
            <w:pPr>
              <w:pStyle w:val="TableContents"/>
              <w:spacing w:before="0" w:after="0"/>
              <w:ind w:left="450" w:right="0" w:hanging="225"/>
              <w:rPr/>
            </w:pPr>
            <w:r>
              <w:rPr/>
              <w:t>Other</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2,765</w:t>
            </w:r>
          </w:p>
        </w:tc>
        <w:tc>
          <w:tcPr>
            <w:tcW w:w="127" w:type="dxa"/>
            <w:tcBorders/>
            <w:shd w:fill="CCEEFF" w:val="clear"/>
            <w:vAlign w:val="bottom"/>
          </w:tcPr>
          <w:p>
            <w:pPr>
              <w:pStyle w:val="TableContents"/>
              <w:spacing w:before="0" w:after="283"/>
              <w:rPr/>
            </w:pPr>
            <w:r>
              <w:rPr/>
              <w:t> </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jc w:val="left"/>
              <w:rPr/>
            </w:pPr>
            <w:r>
              <w:rPr/>
              <w:t> </w:t>
            </w:r>
          </w:p>
        </w:tc>
        <w:tc>
          <w:tcPr>
            <w:tcW w:w="800" w:type="dxa"/>
            <w:tcBorders/>
            <w:shd w:fill="CCEEFF" w:val="clear"/>
            <w:vAlign w:val="bottom"/>
          </w:tcPr>
          <w:p>
            <w:pPr>
              <w:pStyle w:val="TableContents"/>
              <w:spacing w:before="0" w:after="283"/>
              <w:jc w:val="right"/>
              <w:rPr/>
            </w:pPr>
            <w:r>
              <w:rPr/>
              <w:t>(1,577</w:t>
            </w:r>
          </w:p>
        </w:tc>
        <w:tc>
          <w:tcPr>
            <w:tcW w:w="127" w:type="dxa"/>
            <w:tcBorders/>
            <w:shd w:fill="CCEEFF" w:val="clear"/>
            <w:vAlign w:val="bottom"/>
          </w:tcPr>
          <w:p>
            <w:pPr>
              <w:pStyle w:val="TableContents"/>
              <w:spacing w:before="0" w:after="283"/>
              <w:rPr/>
            </w:pPr>
            <w:r>
              <w:rPr/>
              <w:t>)</w:t>
            </w:r>
          </w:p>
        </w:tc>
        <w:tc>
          <w:tcPr>
            <w:tcW w:w="432"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740" w:type="dxa"/>
            <w:tcBorders/>
            <w:shd w:fill="CCEEFF" w:val="clear"/>
            <w:vAlign w:val="bottom"/>
          </w:tcPr>
          <w:p>
            <w:pPr>
              <w:pStyle w:val="TableContents"/>
              <w:spacing w:before="0" w:after="283"/>
              <w:jc w:val="right"/>
              <w:rPr/>
            </w:pPr>
            <w:r>
              <w:rPr/>
              <w:t>1,212</w:t>
            </w:r>
          </w:p>
        </w:tc>
        <w:tc>
          <w:tcPr>
            <w:tcW w:w="132" w:type="dxa"/>
            <w:tcBorders/>
            <w:shd w:fill="CCEEFF" w:val="clear"/>
            <w:vAlign w:val="bottom"/>
          </w:tcPr>
          <w:p>
            <w:pPr>
              <w:pStyle w:val="TableContents"/>
              <w:spacing w:before="0" w:after="283"/>
              <w:rPr/>
            </w:pPr>
            <w:r>
              <w:rPr/>
              <w:t> </w:t>
            </w:r>
          </w:p>
        </w:tc>
      </w:tr>
      <w:tr>
        <w:trPr/>
        <w:tc>
          <w:tcPr>
            <w:tcW w:w="5733" w:type="dxa"/>
            <w:tcBorders/>
            <w:shd w:fill="auto" w:val="clear"/>
            <w:vAlign w:val="center"/>
          </w:tcPr>
          <w:p>
            <w:pPr>
              <w:pStyle w:val="TableContents"/>
              <w:spacing w:before="0" w:after="0"/>
              <w:ind w:left="225" w:right="0" w:hanging="225"/>
              <w:rPr/>
            </w:pPr>
            <w:r>
              <w:rPr/>
              <w:t> </w:t>
            </w:r>
          </w:p>
        </w:tc>
        <w:tc>
          <w:tcPr>
            <w:tcW w:w="4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95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89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r>
        <w:trPr/>
        <w:tc>
          <w:tcPr>
            <w:tcW w:w="5733" w:type="dxa"/>
            <w:tcBorders/>
            <w:shd w:fill="auto" w:val="clear"/>
            <w:vAlign w:val="bottom"/>
          </w:tcPr>
          <w:p>
            <w:pPr>
              <w:pStyle w:val="TableContents"/>
              <w:spacing w:before="0" w:after="0"/>
              <w:ind w:left="225" w:right="0" w:hanging="225"/>
              <w:rPr/>
            </w:pPr>
            <w:r>
              <w:rPr/>
              <w:t>Income tax expense</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151,157</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138,927</w:t>
            </w:r>
          </w:p>
        </w:tc>
        <w:tc>
          <w:tcPr>
            <w:tcW w:w="127" w:type="dxa"/>
            <w:tcBorders/>
            <w:shd w:fill="auto" w:val="clear"/>
            <w:vAlign w:val="bottom"/>
          </w:tcPr>
          <w:p>
            <w:pPr>
              <w:pStyle w:val="TableContents"/>
              <w:spacing w:before="0" w:after="283"/>
              <w:rPr/>
            </w:pPr>
            <w:r>
              <w:rPr/>
              <w:t> </w:t>
            </w:r>
          </w:p>
        </w:tc>
        <w:tc>
          <w:tcPr>
            <w:tcW w:w="432"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jc w:val="left"/>
              <w:rPr/>
            </w:pPr>
            <w:r>
              <w:rPr/>
              <w:t>$</w:t>
            </w:r>
          </w:p>
        </w:tc>
        <w:tc>
          <w:tcPr>
            <w:tcW w:w="740" w:type="dxa"/>
            <w:tcBorders/>
            <w:shd w:fill="auto" w:val="clear"/>
            <w:vAlign w:val="bottom"/>
          </w:tcPr>
          <w:p>
            <w:pPr>
              <w:pStyle w:val="TableContents"/>
              <w:spacing w:before="0" w:after="283"/>
              <w:jc w:val="right"/>
              <w:rPr/>
            </w:pPr>
            <w:r>
              <w:rPr/>
              <w:t>98,010</w:t>
            </w:r>
          </w:p>
        </w:tc>
        <w:tc>
          <w:tcPr>
            <w:tcW w:w="132" w:type="dxa"/>
            <w:tcBorders/>
            <w:shd w:fill="auto" w:val="clear"/>
            <w:vAlign w:val="bottom"/>
          </w:tcPr>
          <w:p>
            <w:pPr>
              <w:pStyle w:val="TableContents"/>
              <w:spacing w:before="0" w:after="283"/>
              <w:rPr/>
            </w:pPr>
            <w:r>
              <w:rPr/>
              <w:t> </w:t>
            </w:r>
          </w:p>
        </w:tc>
      </w:tr>
      <w:tr>
        <w:trPr/>
        <w:tc>
          <w:tcPr>
            <w:tcW w:w="5733" w:type="dxa"/>
            <w:tcBorders/>
            <w:shd w:fill="auto" w:val="clear"/>
            <w:vAlign w:val="center"/>
          </w:tcPr>
          <w:p>
            <w:pPr>
              <w:pStyle w:val="TableContents"/>
              <w:spacing w:before="0" w:after="0"/>
              <w:ind w:left="225" w:right="0" w:hanging="225"/>
              <w:rPr/>
            </w:pPr>
            <w:r>
              <w:rPr/>
              <w:t> </w:t>
            </w:r>
          </w:p>
        </w:tc>
        <w:tc>
          <w:tcPr>
            <w:tcW w:w="4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95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7" w:type="dxa"/>
            <w:tcBorders/>
            <w:shd w:fill="auto" w:val="clear"/>
            <w:vAlign w:val="center"/>
          </w:tcPr>
          <w:p>
            <w:pPr>
              <w:pStyle w:val="TableContents"/>
              <w:spacing w:before="0" w:after="283"/>
              <w:rPr/>
            </w:pPr>
            <w:r>
              <w:rPr/>
              <w:t> </w:t>
            </w:r>
          </w:p>
        </w:tc>
        <w:tc>
          <w:tcPr>
            <w:tcW w:w="432" w:type="dxa"/>
            <w:tcBorders/>
            <w:shd w:fill="auto" w:val="clear"/>
            <w:vAlign w:val="center"/>
          </w:tcPr>
          <w:p>
            <w:pPr>
              <w:pStyle w:val="TableContents"/>
              <w:spacing w:before="0" w:after="283"/>
              <w:rPr/>
            </w:pPr>
            <w:r>
              <w:rPr/>
              <w:t> </w:t>
            </w:r>
          </w:p>
        </w:tc>
        <w:tc>
          <w:tcPr>
            <w:tcW w:w="89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following table shows the net deferred income tax liability recognized on the APS Balance Sheets (dollars in thousands): </w:t>
      </w:r>
    </w:p>
    <w:tbl>
      <w:tblPr>
        <w:tblW w:w="5000" w:type="pct"/>
        <w:jc w:val="center"/>
        <w:tblInd w:w="0" w:type="dxa"/>
        <w:tblCellMar>
          <w:top w:w="0" w:type="dxa"/>
          <w:left w:w="0" w:type="dxa"/>
          <w:bottom w:w="0" w:type="dxa"/>
          <w:right w:w="0" w:type="dxa"/>
        </w:tblCellMar>
      </w:tblPr>
      <w:tblGrid>
        <w:gridCol w:w="6590"/>
        <w:gridCol w:w="427"/>
        <w:gridCol w:w="168"/>
        <w:gridCol w:w="1072"/>
        <w:gridCol w:w="138"/>
        <w:gridCol w:w="427"/>
        <w:gridCol w:w="168"/>
        <w:gridCol w:w="1072"/>
        <w:gridCol w:w="143"/>
      </w:tblGrid>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072"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3045"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3" w:type="dxa"/>
            <w:tcBorders/>
            <w:shd w:fill="auto"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24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3" w:type="dxa"/>
            <w:tcBorders/>
            <w:shd w:fill="auto" w:val="clear"/>
            <w:vAlign w:val="bottom"/>
          </w:tcPr>
          <w:p>
            <w:pPr>
              <w:pStyle w:val="TableContents"/>
              <w:spacing w:before="0" w:after="283"/>
              <w:rPr/>
            </w:pPr>
            <w:r>
              <w:rPr/>
              <w:t> </w:t>
            </w:r>
          </w:p>
        </w:tc>
      </w:tr>
      <w:tr>
        <w:trPr/>
        <w:tc>
          <w:tcPr>
            <w:tcW w:w="6590" w:type="dxa"/>
            <w:tcBorders/>
            <w:shd w:fill="CCEEFF" w:val="clear"/>
            <w:vAlign w:val="bottom"/>
          </w:tcPr>
          <w:p>
            <w:pPr>
              <w:pStyle w:val="TableContents"/>
              <w:spacing w:before="0" w:after="0"/>
              <w:ind w:left="225" w:right="0" w:hanging="225"/>
              <w:rPr/>
            </w:pPr>
            <w:r>
              <w:rPr/>
              <w:t>Current asset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38,707</w:t>
            </w:r>
          </w:p>
        </w:tc>
        <w:tc>
          <w:tcPr>
            <w:tcW w:w="13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19,220</w:t>
            </w:r>
          </w:p>
        </w:tc>
        <w:tc>
          <w:tcPr>
            <w:tcW w:w="143" w:type="dxa"/>
            <w:tcBorders/>
            <w:shd w:fill="CCEEFF" w:val="clear"/>
            <w:vAlign w:val="bottom"/>
          </w:tcPr>
          <w:p>
            <w:pPr>
              <w:pStyle w:val="TableContents"/>
              <w:spacing w:before="0" w:after="283"/>
              <w:rPr/>
            </w:pPr>
            <w:r>
              <w:rPr/>
              <w:t> </w:t>
            </w:r>
          </w:p>
        </w:tc>
      </w:tr>
      <w:tr>
        <w:trPr/>
        <w:tc>
          <w:tcPr>
            <w:tcW w:w="6590" w:type="dxa"/>
            <w:tcBorders/>
            <w:shd w:fill="auto" w:val="clear"/>
            <w:vAlign w:val="bottom"/>
          </w:tcPr>
          <w:p>
            <w:pPr>
              <w:pStyle w:val="TableContents"/>
              <w:spacing w:before="0" w:after="0"/>
              <w:ind w:left="225" w:right="0" w:hanging="225"/>
              <w:rPr/>
            </w:pPr>
            <w:r>
              <w:rPr/>
              <w:t>Long-term liability</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072" w:type="dxa"/>
            <w:tcBorders/>
            <w:shd w:fill="auto" w:val="clear"/>
            <w:vAlign w:val="bottom"/>
          </w:tcPr>
          <w:p>
            <w:pPr>
              <w:pStyle w:val="TableContents"/>
              <w:spacing w:before="0" w:after="283"/>
              <w:jc w:val="right"/>
              <w:rPr/>
            </w:pPr>
            <w:r>
              <w:rPr/>
              <w:t>(1,250,028</w:t>
            </w:r>
          </w:p>
        </w:tc>
        <w:tc>
          <w:tcPr>
            <w:tcW w:w="138" w:type="dxa"/>
            <w:tcBorders/>
            <w:shd w:fill="auto" w:val="clear"/>
            <w:vAlign w:val="bottom"/>
          </w:tcPr>
          <w:p>
            <w:pPr>
              <w:pStyle w:val="TableContents"/>
              <w:spacing w:before="0" w:after="283"/>
              <w:rPr/>
            </w:pPr>
            <w:r>
              <w:rPr/>
              <w:t>)</w:t>
            </w:r>
          </w:p>
        </w:tc>
        <w:tc>
          <w:tcPr>
            <w:tcW w:w="42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jc w:val="left"/>
              <w:rPr/>
            </w:pPr>
            <w:r>
              <w:rPr/>
              <w:t> </w:t>
            </w:r>
          </w:p>
        </w:tc>
        <w:tc>
          <w:tcPr>
            <w:tcW w:w="1072" w:type="dxa"/>
            <w:tcBorders/>
            <w:shd w:fill="auto" w:val="clear"/>
            <w:vAlign w:val="bottom"/>
          </w:tcPr>
          <w:p>
            <w:pPr>
              <w:pStyle w:val="TableContents"/>
              <w:spacing w:before="0" w:after="283"/>
              <w:jc w:val="right"/>
              <w:rPr/>
            </w:pPr>
            <w:r>
              <w:rPr/>
              <w:t>(1,215,862</w:t>
            </w:r>
          </w:p>
        </w:tc>
        <w:tc>
          <w:tcPr>
            <w:tcW w:w="143" w:type="dxa"/>
            <w:tcBorders/>
            <w:shd w:fill="auto" w:val="clear"/>
            <w:vAlign w:val="bottom"/>
          </w:tcPr>
          <w:p>
            <w:pPr>
              <w:pStyle w:val="TableContents"/>
              <w:spacing w:before="0" w:after="283"/>
              <w:rPr/>
            </w:pPr>
            <w:r>
              <w:rPr/>
              <w:t>)</w:t>
            </w:r>
          </w:p>
        </w:tc>
      </w:tr>
      <w:tr>
        <w:trPr/>
        <w:tc>
          <w:tcPr>
            <w:tcW w:w="6590"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590" w:type="dxa"/>
            <w:tcBorders/>
            <w:shd w:fill="CCEEFF" w:val="clear"/>
            <w:vAlign w:val="bottom"/>
          </w:tcPr>
          <w:p>
            <w:pPr>
              <w:pStyle w:val="TableContents"/>
              <w:spacing w:before="0" w:after="0"/>
              <w:ind w:left="225" w:right="0" w:hanging="225"/>
              <w:rPr/>
            </w:pPr>
            <w:r>
              <w:rPr/>
              <w:t>Accumulated deferred income taxes  net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(1,211,321</w:t>
            </w:r>
          </w:p>
        </w:tc>
        <w:tc>
          <w:tcPr>
            <w:tcW w:w="138" w:type="dxa"/>
            <w:tcBorders/>
            <w:shd w:fill="CCEEFF" w:val="clear"/>
            <w:vAlign w:val="bottom"/>
          </w:tcPr>
          <w:p>
            <w:pPr>
              <w:pStyle w:val="TableContents"/>
              <w:spacing w:before="0" w:after="283"/>
              <w:rPr/>
            </w:pPr>
            <w:r>
              <w:rPr/>
              <w:t>)</w:t>
            </w:r>
          </w:p>
        </w:tc>
        <w:tc>
          <w:tcPr>
            <w:tcW w:w="42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jc w:val="left"/>
              <w:rPr/>
            </w:pPr>
            <w:r>
              <w:rPr/>
              <w:t>$</w:t>
            </w:r>
          </w:p>
        </w:tc>
        <w:tc>
          <w:tcPr>
            <w:tcW w:w="1072" w:type="dxa"/>
            <w:tcBorders/>
            <w:shd w:fill="CCEEFF" w:val="clear"/>
            <w:vAlign w:val="bottom"/>
          </w:tcPr>
          <w:p>
            <w:pPr>
              <w:pStyle w:val="TableContents"/>
              <w:spacing w:before="0" w:after="283"/>
              <w:jc w:val="right"/>
              <w:rPr/>
            </w:pPr>
            <w:r>
              <w:rPr/>
              <w:t>(1,196,642</w:t>
            </w:r>
          </w:p>
        </w:tc>
        <w:tc>
          <w:tcPr>
            <w:tcW w:w="143" w:type="dxa"/>
            <w:tcBorders/>
            <w:shd w:fill="CCEEFF" w:val="clear"/>
            <w:vAlign w:val="bottom"/>
          </w:tcPr>
          <w:p>
            <w:pPr>
              <w:pStyle w:val="TableContents"/>
              <w:spacing w:before="0" w:after="283"/>
              <w:rPr/>
            </w:pPr>
            <w:r>
              <w:rPr/>
              <w:t>)</w:t>
            </w:r>
          </w:p>
        </w:tc>
      </w:tr>
      <w:tr>
        <w:trPr/>
        <w:tc>
          <w:tcPr>
            <w:tcW w:w="6590" w:type="dxa"/>
            <w:tcBorders/>
            <w:shd w:fill="auto" w:val="clear"/>
            <w:vAlign w:val="center"/>
          </w:tcPr>
          <w:p>
            <w:pPr>
              <w:pStyle w:val="TableContents"/>
              <w:spacing w:before="0" w:after="0"/>
              <w:ind w:left="225" w:right="0" w:hanging="225"/>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8"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24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129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the net deferred income tax liability were as follows (dollars in thousands): </w:t>
      </w:r>
    </w:p>
    <w:tbl>
      <w:tblPr>
        <w:tblW w:w="5000" w:type="pct"/>
        <w:jc w:val="center"/>
        <w:tblInd w:w="0" w:type="dxa"/>
        <w:tblCellMar>
          <w:top w:w="0" w:type="dxa"/>
          <w:left w:w="0" w:type="dxa"/>
          <w:bottom w:w="0" w:type="dxa"/>
          <w:right w:w="0" w:type="dxa"/>
        </w:tblCellMar>
      </w:tblPr>
      <w:tblGrid>
        <w:gridCol w:w="6632"/>
        <w:gridCol w:w="410"/>
        <w:gridCol w:w="166"/>
        <w:gridCol w:w="1070"/>
        <w:gridCol w:w="137"/>
        <w:gridCol w:w="410"/>
        <w:gridCol w:w="166"/>
        <w:gridCol w:w="1070"/>
        <w:gridCol w:w="144"/>
      </w:tblGrid>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3019" w:type="dxa"/>
            <w:gridSpan w:val="6"/>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2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23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DEFERRED TAX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Regulatory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675" w:right="0" w:hanging="225"/>
              <w:rPr/>
            </w:pPr>
            <w:r>
              <w:rPr/>
              <w:t>Asset retirement obligation</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214,607</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203,846</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675" w:right="0" w:hanging="225"/>
              <w:rPr/>
            </w:pPr>
            <w:r>
              <w:rPr/>
              <w:t>Federal excess deferred income tax</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11,091</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12,714</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675" w:right="0" w:hanging="225"/>
              <w:rPr/>
            </w:pPr>
            <w:r>
              <w:rPr/>
              <w:t>Tax benefit of Medicare subsidy</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11,727</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18,214</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675" w:right="0" w:hanging="225"/>
              <w:rPr/>
            </w:pPr>
            <w:r>
              <w:rPr/>
              <w:t>Other</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26,579</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27,283</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Risk management and trading activities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12,112</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37,468</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Pension and other postretirement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197,620</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257,910</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Deferred gain on Palo Verde Unit 2 sale-leaseback</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14,408</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16,160</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Other</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116,491</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jc w:val="right"/>
              <w:rPr/>
            </w:pPr>
            <w:r>
              <w:rPr/>
              <w:t>86,442</w:t>
            </w:r>
          </w:p>
        </w:tc>
        <w:tc>
          <w:tcPr>
            <w:tcW w:w="144" w:type="dxa"/>
            <w:tcBorders/>
            <w:shd w:fill="auto" w:val="clear"/>
            <w:vAlign w:val="bottom"/>
          </w:tcPr>
          <w:p>
            <w:pPr>
              <w:pStyle w:val="TableContents"/>
              <w:spacing w:before="0" w:after="283"/>
              <w:rPr/>
            </w:pPr>
            <w:r>
              <w:rPr/>
              <w:t> </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Total deferred tax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604,635</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jc w:val="right"/>
              <w:rPr/>
            </w:pPr>
            <w:r>
              <w:rPr/>
              <w:t>660,037</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auto" w:val="clear"/>
            <w:vAlign w:val="bottom"/>
          </w:tcPr>
          <w:p>
            <w:pPr>
              <w:pStyle w:val="TableContents"/>
              <w:spacing w:before="0" w:after="0"/>
              <w:ind w:left="225" w:right="0" w:hanging="225"/>
              <w:rPr/>
            </w:pPr>
            <w:r>
              <w:rPr/>
              <w:t>DEFERRED TAX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070"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450" w:right="0" w:hanging="225"/>
              <w:rPr/>
            </w:pPr>
            <w:r>
              <w:rPr/>
              <w:t>Plant-related</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(1,538,183</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(1,509,812</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bottom"/>
          </w:tcPr>
          <w:p>
            <w:pPr>
              <w:pStyle w:val="TableContents"/>
              <w:spacing w:before="0" w:after="0"/>
              <w:ind w:left="450" w:right="0" w:hanging="225"/>
              <w:rPr/>
            </w:pPr>
            <w:r>
              <w:rPr/>
              <w:t>Risk management and trading activities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(17,483</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(13,160</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450" w:right="0" w:hanging="225"/>
              <w:rPr/>
            </w:pPr>
            <w:r>
              <w:rPr/>
              <w:t>Regulatory assets:</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070" w:type="dxa"/>
            <w:tcBorders/>
            <w:shd w:fill="CCEEFF" w:val="clear"/>
            <w:vAlign w:val="bottom"/>
          </w:tcPr>
          <w:p>
            <w:pPr>
              <w:pStyle w:val="TableContents"/>
              <w:spacing w:before="0" w:after="283"/>
              <w:rPr/>
            </w:pPr>
            <w:r>
              <w:rPr/>
              <w:t> </w:t>
            </w:r>
          </w:p>
        </w:tc>
        <w:tc>
          <w:tcPr>
            <w:tcW w:w="144" w:type="dxa"/>
            <w:tcBorders/>
            <w:shd w:fill="CCEEFF" w:val="clear"/>
            <w:vAlign w:val="bottom"/>
          </w:tcPr>
          <w:p>
            <w:pPr>
              <w:pStyle w:val="TableContents"/>
              <w:spacing w:before="0" w:after="283"/>
              <w:rPr/>
            </w:pPr>
            <w:r>
              <w:rPr/>
              <w:t> </w:t>
            </w:r>
          </w:p>
        </w:tc>
      </w:tr>
      <w:tr>
        <w:trPr/>
        <w:tc>
          <w:tcPr>
            <w:tcW w:w="6632" w:type="dxa"/>
            <w:tcBorders/>
            <w:shd w:fill="auto" w:val="clear"/>
            <w:vAlign w:val="bottom"/>
          </w:tcPr>
          <w:p>
            <w:pPr>
              <w:pStyle w:val="TableContents"/>
              <w:spacing w:before="0" w:after="0"/>
              <w:ind w:left="450" w:right="0" w:hanging="225"/>
              <w:rPr/>
            </w:pPr>
            <w:r>
              <w:rPr/>
              <w:t>Deferred fuel and purchased power</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(43,661</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(62,889</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450" w:right="0" w:hanging="225"/>
              <w:rPr/>
            </w:pPr>
            <w:r>
              <w:rPr/>
              <w:t>Deferred fuel and purchased power  mark-to-market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(2,782</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(24,427</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bottom"/>
          </w:tcPr>
          <w:p>
            <w:pPr>
              <w:pStyle w:val="TableContents"/>
              <w:spacing w:before="0" w:after="0"/>
              <w:ind w:left="450" w:right="0" w:hanging="225"/>
              <w:rPr/>
            </w:pPr>
            <w:r>
              <w:rPr/>
              <w:t>Pension and other postretirement benefits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(133,120</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(185,602</w:t>
            </w:r>
          </w:p>
        </w:tc>
        <w:tc>
          <w:tcPr>
            <w:tcW w:w="144" w:type="dxa"/>
            <w:tcBorders/>
            <w:shd w:fill="auto" w:val="clear"/>
            <w:vAlign w:val="bottom"/>
          </w:tcPr>
          <w:p>
            <w:pPr>
              <w:pStyle w:val="TableContents"/>
              <w:spacing w:before="0" w:after="283"/>
              <w:rPr/>
            </w:pPr>
            <w:r>
              <w:rPr/>
              <w:t>)</w:t>
            </w:r>
          </w:p>
        </w:tc>
      </w:tr>
      <w:tr>
        <w:trPr/>
        <w:tc>
          <w:tcPr>
            <w:tcW w:w="6632" w:type="dxa"/>
            <w:tcBorders/>
            <w:shd w:fill="CCEEFF" w:val="clear"/>
            <w:vAlign w:val="bottom"/>
          </w:tcPr>
          <w:p>
            <w:pPr>
              <w:pStyle w:val="TableContents"/>
              <w:spacing w:before="0" w:after="0"/>
              <w:ind w:left="675" w:right="0" w:hanging="225"/>
              <w:rPr/>
            </w:pPr>
            <w:r>
              <w:rPr/>
              <w:t>Other</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(80,727</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 </w:t>
            </w:r>
          </w:p>
        </w:tc>
        <w:tc>
          <w:tcPr>
            <w:tcW w:w="1070" w:type="dxa"/>
            <w:tcBorders/>
            <w:shd w:fill="CCEEFF" w:val="clear"/>
            <w:vAlign w:val="bottom"/>
          </w:tcPr>
          <w:p>
            <w:pPr>
              <w:pStyle w:val="TableContents"/>
              <w:spacing w:before="0" w:after="283"/>
              <w:jc w:val="right"/>
              <w:rPr/>
            </w:pPr>
            <w:r>
              <w:rPr/>
              <w:t>(60,789</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auto" w:val="clear"/>
            <w:vAlign w:val="bottom"/>
          </w:tcPr>
          <w:p>
            <w:pPr>
              <w:pStyle w:val="TableContents"/>
              <w:spacing w:before="0" w:after="0"/>
              <w:ind w:left="225" w:right="0" w:hanging="225"/>
              <w:rPr/>
            </w:pPr>
            <w:r>
              <w:rPr/>
              <w:t>Total deferred tax liabilities</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(1,815,956</w:t>
            </w:r>
          </w:p>
        </w:tc>
        <w:tc>
          <w:tcPr>
            <w:tcW w:w="137" w:type="dxa"/>
            <w:tcBorders/>
            <w:shd w:fill="auto" w:val="clear"/>
            <w:vAlign w:val="bottom"/>
          </w:tcPr>
          <w:p>
            <w:pPr>
              <w:pStyle w:val="TableContents"/>
              <w:spacing w:before="0" w:after="283"/>
              <w:rPr/>
            </w:pPr>
            <w:r>
              <w:rPr/>
              <w:t>)</w:t>
            </w:r>
          </w:p>
        </w:tc>
        <w:tc>
          <w:tcPr>
            <w:tcW w:w="41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jc w:val="left"/>
              <w:rPr/>
            </w:pPr>
            <w:r>
              <w:rPr/>
              <w:t> </w:t>
            </w:r>
          </w:p>
        </w:tc>
        <w:tc>
          <w:tcPr>
            <w:tcW w:w="1070" w:type="dxa"/>
            <w:tcBorders/>
            <w:shd w:fill="auto" w:val="clear"/>
            <w:vAlign w:val="bottom"/>
          </w:tcPr>
          <w:p>
            <w:pPr>
              <w:pStyle w:val="TableContents"/>
              <w:spacing w:before="0" w:after="283"/>
              <w:jc w:val="right"/>
              <w:rPr/>
            </w:pPr>
            <w:r>
              <w:rPr/>
              <w:t>(1,856,679</w:t>
            </w:r>
          </w:p>
        </w:tc>
        <w:tc>
          <w:tcPr>
            <w:tcW w:w="144" w:type="dxa"/>
            <w:tcBorders/>
            <w:shd w:fill="auto"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22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r>
        <w:trPr/>
        <w:tc>
          <w:tcPr>
            <w:tcW w:w="6632" w:type="dxa"/>
            <w:tcBorders/>
            <w:shd w:fill="CCEEFF" w:val="clear"/>
            <w:vAlign w:val="bottom"/>
          </w:tcPr>
          <w:p>
            <w:pPr>
              <w:pStyle w:val="TableContents"/>
              <w:spacing w:before="0" w:after="0"/>
              <w:ind w:left="225" w:right="0" w:hanging="225"/>
              <w:rPr/>
            </w:pPr>
            <w:r>
              <w:rPr/>
              <w:t>Accumulated deferred income taxes  net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(1,211,321</w:t>
            </w:r>
          </w:p>
        </w:tc>
        <w:tc>
          <w:tcPr>
            <w:tcW w:w="137" w:type="dxa"/>
            <w:tcBorders/>
            <w:shd w:fill="CCEEFF" w:val="clear"/>
            <w:vAlign w:val="bottom"/>
          </w:tcPr>
          <w:p>
            <w:pPr>
              <w:pStyle w:val="TableContents"/>
              <w:spacing w:before="0" w:after="283"/>
              <w:rPr/>
            </w:pPr>
            <w:r>
              <w:rPr/>
              <w:t>)</w:t>
            </w:r>
          </w:p>
        </w:tc>
        <w:tc>
          <w:tcPr>
            <w:tcW w:w="41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jc w:val="left"/>
              <w:rPr/>
            </w:pPr>
            <w:r>
              <w:rPr/>
              <w:t>$</w:t>
            </w:r>
          </w:p>
        </w:tc>
        <w:tc>
          <w:tcPr>
            <w:tcW w:w="1070" w:type="dxa"/>
            <w:tcBorders/>
            <w:shd w:fill="CCEEFF" w:val="clear"/>
            <w:vAlign w:val="bottom"/>
          </w:tcPr>
          <w:p>
            <w:pPr>
              <w:pStyle w:val="TableContents"/>
              <w:spacing w:before="0" w:after="283"/>
              <w:jc w:val="right"/>
              <w:rPr/>
            </w:pPr>
            <w:r>
              <w:rPr/>
              <w:t>(1,196,642</w:t>
            </w:r>
          </w:p>
        </w:tc>
        <w:tc>
          <w:tcPr>
            <w:tcW w:w="144" w:type="dxa"/>
            <w:tcBorders/>
            <w:shd w:fill="CCEEFF" w:val="clear"/>
            <w:vAlign w:val="bottom"/>
          </w:tcPr>
          <w:p>
            <w:pPr>
              <w:pStyle w:val="TableContents"/>
              <w:spacing w:before="0" w:after="283"/>
              <w:rPr/>
            </w:pPr>
            <w:r>
              <w:rPr/>
              <w:t>)</w:t>
            </w:r>
          </w:p>
        </w:tc>
      </w:tr>
      <w:tr>
        <w:trPr/>
        <w:tc>
          <w:tcPr>
            <w:tcW w:w="6632" w:type="dxa"/>
            <w:tcBorders/>
            <w:shd w:fill="auto" w:val="clear"/>
            <w:vAlign w:val="center"/>
          </w:tcPr>
          <w:p>
            <w:pPr>
              <w:pStyle w:val="TableContents"/>
              <w:spacing w:before="0" w:after="0"/>
              <w:ind w:left="675" w:right="0" w:hanging="225"/>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10" w:type="dxa"/>
            <w:tcBorders/>
            <w:shd w:fill="auto" w:val="clear"/>
            <w:vAlign w:val="center"/>
          </w:tcPr>
          <w:p>
            <w:pPr>
              <w:pStyle w:val="TableContents"/>
              <w:spacing w:before="0" w:after="283"/>
              <w:rPr/>
            </w:pPr>
            <w:r>
              <w:rPr/>
              <w:t> </w:t>
            </w:r>
          </w:p>
        </w:tc>
        <w:tc>
          <w:tcPr>
            <w:tcW w:w="123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S-2. Selected Quarterly Financial Data (Unaudited)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Quarterly financial information for 2007 and 2006 is as follows (dollars in thousands): </w:t>
      </w:r>
    </w:p>
    <w:tbl>
      <w:tblPr>
        <w:tblW w:w="5000" w:type="pct"/>
        <w:jc w:val="center"/>
        <w:tblInd w:w="0" w:type="dxa"/>
        <w:tblCellMar>
          <w:top w:w="0" w:type="dxa"/>
          <w:left w:w="0" w:type="dxa"/>
          <w:bottom w:w="0" w:type="dxa"/>
          <w:right w:w="0" w:type="dxa"/>
        </w:tblCellMar>
      </w:tblPr>
      <w:tblGrid>
        <w:gridCol w:w="2231"/>
        <w:gridCol w:w="218"/>
        <w:gridCol w:w="232"/>
        <w:gridCol w:w="810"/>
        <w:gridCol w:w="154"/>
        <w:gridCol w:w="218"/>
        <w:gridCol w:w="232"/>
        <w:gridCol w:w="809"/>
        <w:gridCol w:w="154"/>
        <w:gridCol w:w="218"/>
        <w:gridCol w:w="255"/>
        <w:gridCol w:w="1151"/>
        <w:gridCol w:w="165"/>
        <w:gridCol w:w="218"/>
        <w:gridCol w:w="279"/>
        <w:gridCol w:w="1087"/>
        <w:gridCol w:w="174"/>
        <w:gridCol w:w="218"/>
        <w:gridCol w:w="232"/>
        <w:gridCol w:w="985"/>
        <w:gridCol w:w="165"/>
      </w:tblGrid>
      <w:tr>
        <w:trPr/>
        <w:tc>
          <w:tcPr>
            <w:tcW w:w="2231"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rPr/>
            </w:pPr>
            <w:r>
              <w:rPr/>
              <w:t> </w:t>
            </w:r>
          </w:p>
        </w:tc>
        <w:tc>
          <w:tcPr>
            <w:tcW w:w="165" w:type="dxa"/>
            <w:tcBorders/>
            <w:shd w:fill="auto" w:val="clear"/>
            <w:vAlign w:val="bottom"/>
          </w:tcPr>
          <w:p>
            <w:pPr>
              <w:pStyle w:val="TableContents"/>
              <w:spacing w:before="0" w:after="283"/>
              <w:rPr/>
            </w:pPr>
            <w:r>
              <w:rPr/>
              <w:t> </w:t>
            </w:r>
          </w:p>
        </w:tc>
      </w:tr>
      <w:tr>
        <w:trPr/>
        <w:tc>
          <w:tcPr>
            <w:tcW w:w="2231"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6156"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2007 Quarter Ended,</w:t>
            </w:r>
          </w:p>
        </w:tc>
        <w:tc>
          <w:tcPr>
            <w:tcW w:w="218" w:type="dxa"/>
            <w:tcBorders/>
            <w:shd w:fill="auto" w:val="clear"/>
            <w:vAlign w:val="bottom"/>
          </w:tcPr>
          <w:p>
            <w:pPr>
              <w:pStyle w:val="TableContents"/>
              <w:spacing w:before="0" w:after="283"/>
              <w:rPr/>
            </w:pPr>
            <w:r>
              <w:rPr/>
              <w:t> </w:t>
            </w:r>
          </w:p>
        </w:tc>
        <w:tc>
          <w:tcPr>
            <w:tcW w:w="1382"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r>
      <w:tr>
        <w:trPr/>
        <w:tc>
          <w:tcPr>
            <w:tcW w:w="2231"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1196"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218" w:type="dxa"/>
            <w:tcBorders/>
            <w:shd w:fill="auto" w:val="clear"/>
            <w:vAlign w:val="bottom"/>
          </w:tcPr>
          <w:p>
            <w:pPr>
              <w:pStyle w:val="TableContents"/>
              <w:spacing w:before="0" w:after="283"/>
              <w:rPr/>
            </w:pPr>
            <w:r>
              <w:rPr/>
              <w:t> </w:t>
            </w:r>
          </w:p>
        </w:tc>
        <w:tc>
          <w:tcPr>
            <w:tcW w:w="1195"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18" w:type="dxa"/>
            <w:tcBorders/>
            <w:shd w:fill="auto" w:val="clear"/>
            <w:vAlign w:val="bottom"/>
          </w:tcPr>
          <w:p>
            <w:pPr>
              <w:pStyle w:val="TableContents"/>
              <w:spacing w:before="0" w:after="283"/>
              <w:rPr/>
            </w:pPr>
            <w:r>
              <w:rPr/>
              <w:t> </w:t>
            </w:r>
          </w:p>
        </w:tc>
        <w:tc>
          <w:tcPr>
            <w:tcW w:w="1571"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218" w:type="dxa"/>
            <w:tcBorders/>
            <w:shd w:fill="auto" w:val="clear"/>
            <w:vAlign w:val="bottom"/>
          </w:tcPr>
          <w:p>
            <w:pPr>
              <w:pStyle w:val="TableContents"/>
              <w:spacing w:before="0" w:after="283"/>
              <w:rPr/>
            </w:pPr>
            <w:r>
              <w:rPr/>
              <w:t> </w:t>
            </w:r>
          </w:p>
        </w:tc>
        <w:tc>
          <w:tcPr>
            <w:tcW w:w="1540"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218" w:type="dxa"/>
            <w:tcBorders/>
            <w:shd w:fill="auto" w:val="clear"/>
            <w:vAlign w:val="bottom"/>
          </w:tcPr>
          <w:p>
            <w:pPr>
              <w:pStyle w:val="TableContents"/>
              <w:spacing w:before="0" w:after="283"/>
              <w:rPr/>
            </w:pPr>
            <w:r>
              <w:rPr/>
              <w:t> </w:t>
            </w:r>
          </w:p>
        </w:tc>
        <w:tc>
          <w:tcPr>
            <w:tcW w:w="1382"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2231" w:type="dxa"/>
            <w:tcBorders/>
            <w:shd w:fill="CCEEFF" w:val="clear"/>
            <w:vAlign w:val="bottom"/>
          </w:tcPr>
          <w:p>
            <w:pPr>
              <w:pStyle w:val="TableContents"/>
              <w:spacing w:before="0" w:after="0"/>
              <w:ind w:left="225" w:right="0" w:hanging="225"/>
              <w:rPr/>
            </w:pPr>
            <w:r>
              <w:rPr/>
              <w:t>Operating revenues</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538,260</w:t>
            </w:r>
          </w:p>
        </w:tc>
        <w:tc>
          <w:tcPr>
            <w:tcW w:w="15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right"/>
              <w:rPr/>
            </w:pPr>
            <w:r>
              <w:rPr/>
              <w:t>$</w:t>
            </w:r>
          </w:p>
        </w:tc>
        <w:tc>
          <w:tcPr>
            <w:tcW w:w="809" w:type="dxa"/>
            <w:tcBorders/>
            <w:shd w:fill="CCEEFF" w:val="clear"/>
            <w:vAlign w:val="bottom"/>
          </w:tcPr>
          <w:p>
            <w:pPr>
              <w:pStyle w:val="TableContents"/>
              <w:spacing w:before="0" w:after="283"/>
              <w:jc w:val="right"/>
              <w:rPr/>
            </w:pPr>
            <w:r>
              <w:rPr/>
              <w:t>721,759</w:t>
            </w:r>
          </w:p>
        </w:tc>
        <w:tc>
          <w:tcPr>
            <w:tcW w:w="15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jc w:val="right"/>
              <w:rPr/>
            </w:pPr>
            <w:r>
              <w:rPr/>
              <w:t>$</w:t>
            </w:r>
          </w:p>
        </w:tc>
        <w:tc>
          <w:tcPr>
            <w:tcW w:w="1151" w:type="dxa"/>
            <w:tcBorders/>
            <w:shd w:fill="CCEEFF" w:val="clear"/>
            <w:vAlign w:val="bottom"/>
          </w:tcPr>
          <w:p>
            <w:pPr>
              <w:pStyle w:val="TableContents"/>
              <w:spacing w:before="0" w:after="283"/>
              <w:jc w:val="right"/>
              <w:rPr/>
            </w:pPr>
            <w:r>
              <w:rPr/>
              <w:t>1,047,062</w:t>
            </w:r>
          </w:p>
        </w:tc>
        <w:tc>
          <w:tcPr>
            <w:tcW w:w="165"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jc w:val="right"/>
              <w:rPr/>
            </w:pPr>
            <w:r>
              <w:rPr/>
              <w:t>$</w:t>
            </w:r>
          </w:p>
        </w:tc>
        <w:tc>
          <w:tcPr>
            <w:tcW w:w="1087" w:type="dxa"/>
            <w:tcBorders/>
            <w:shd w:fill="CCEEFF" w:val="clear"/>
            <w:vAlign w:val="bottom"/>
          </w:tcPr>
          <w:p>
            <w:pPr>
              <w:pStyle w:val="TableContents"/>
              <w:spacing w:before="0" w:after="283"/>
              <w:jc w:val="right"/>
              <w:rPr/>
            </w:pPr>
            <w:r>
              <w:rPr/>
              <w:t>629,196</w:t>
            </w:r>
          </w:p>
        </w:tc>
        <w:tc>
          <w:tcPr>
            <w:tcW w:w="17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jc w:val="right"/>
              <w:rPr/>
            </w:pPr>
            <w:r>
              <w:rPr/>
              <w:t>$</w:t>
            </w:r>
          </w:p>
        </w:tc>
        <w:tc>
          <w:tcPr>
            <w:tcW w:w="985" w:type="dxa"/>
            <w:tcBorders/>
            <w:shd w:fill="CCEEFF" w:val="clear"/>
            <w:vAlign w:val="bottom"/>
          </w:tcPr>
          <w:p>
            <w:pPr>
              <w:pStyle w:val="TableContents"/>
              <w:spacing w:before="0" w:after="283"/>
              <w:jc w:val="right"/>
              <w:rPr/>
            </w:pPr>
            <w:r>
              <w:rPr/>
              <w:t>2,936,277</w:t>
            </w:r>
          </w:p>
        </w:tc>
        <w:tc>
          <w:tcPr>
            <w:tcW w:w="165" w:type="dxa"/>
            <w:tcBorders/>
            <w:shd w:fill="CCEEFF" w:val="clear"/>
            <w:vAlign w:val="bottom"/>
          </w:tcPr>
          <w:p>
            <w:pPr>
              <w:pStyle w:val="TableContents"/>
              <w:spacing w:before="0" w:after="283"/>
              <w:rPr/>
            </w:pPr>
            <w:r>
              <w:rPr/>
              <w:t> </w:t>
            </w:r>
          </w:p>
        </w:tc>
      </w:tr>
      <w:tr>
        <w:trPr/>
        <w:tc>
          <w:tcPr>
            <w:tcW w:w="2231" w:type="dxa"/>
            <w:tcBorders/>
            <w:shd w:fill="auto" w:val="clear"/>
            <w:vAlign w:val="bottom"/>
          </w:tcPr>
          <w:p>
            <w:pPr>
              <w:pStyle w:val="TableContents"/>
              <w:spacing w:before="0" w:after="0"/>
              <w:ind w:left="225" w:right="0" w:hanging="225"/>
              <w:rPr/>
            </w:pPr>
            <w:r>
              <w:rPr/>
              <w:t>Operations and maintenance</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165,934</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170,631</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171,963</w:t>
            </w:r>
          </w:p>
        </w:tc>
        <w:tc>
          <w:tcPr>
            <w:tcW w:w="165"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201,549</w:t>
            </w:r>
          </w:p>
        </w:tc>
        <w:tc>
          <w:tcPr>
            <w:tcW w:w="17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710,077</w:t>
            </w:r>
          </w:p>
        </w:tc>
        <w:tc>
          <w:tcPr>
            <w:tcW w:w="165" w:type="dxa"/>
            <w:tcBorders/>
            <w:shd w:fill="auto" w:val="clear"/>
            <w:vAlign w:val="bottom"/>
          </w:tcPr>
          <w:p>
            <w:pPr>
              <w:pStyle w:val="TableContents"/>
              <w:spacing w:before="0" w:after="283"/>
              <w:rPr/>
            </w:pPr>
            <w:r>
              <w:rPr/>
              <w:t> </w:t>
            </w:r>
          </w:p>
        </w:tc>
      </w:tr>
      <w:tr>
        <w:trPr/>
        <w:tc>
          <w:tcPr>
            <w:tcW w:w="2231" w:type="dxa"/>
            <w:tcBorders/>
            <w:shd w:fill="CCEEFF" w:val="clear"/>
            <w:vAlign w:val="bottom"/>
          </w:tcPr>
          <w:p>
            <w:pPr>
              <w:pStyle w:val="TableContents"/>
              <w:spacing w:before="0" w:after="0"/>
              <w:ind w:left="225" w:right="0" w:hanging="225"/>
              <w:rPr/>
            </w:pPr>
            <w:r>
              <w:rPr/>
              <w:t>Operating income</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40,589</w:t>
            </w:r>
          </w:p>
        </w:tc>
        <w:tc>
          <w:tcPr>
            <w:tcW w:w="15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809" w:type="dxa"/>
            <w:tcBorders/>
            <w:shd w:fill="CCEEFF" w:val="clear"/>
            <w:vAlign w:val="bottom"/>
          </w:tcPr>
          <w:p>
            <w:pPr>
              <w:pStyle w:val="TableContents"/>
              <w:spacing w:before="0" w:after="283"/>
              <w:jc w:val="right"/>
              <w:rPr/>
            </w:pPr>
            <w:r>
              <w:rPr/>
              <w:t>109,643</w:t>
            </w:r>
          </w:p>
        </w:tc>
        <w:tc>
          <w:tcPr>
            <w:tcW w:w="15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1151" w:type="dxa"/>
            <w:tcBorders/>
            <w:shd w:fill="CCEEFF" w:val="clear"/>
            <w:vAlign w:val="bottom"/>
          </w:tcPr>
          <w:p>
            <w:pPr>
              <w:pStyle w:val="TableContents"/>
              <w:spacing w:before="0" w:after="283"/>
              <w:jc w:val="right"/>
              <w:rPr/>
            </w:pPr>
            <w:r>
              <w:rPr/>
              <w:t>238,144</w:t>
            </w:r>
          </w:p>
        </w:tc>
        <w:tc>
          <w:tcPr>
            <w:tcW w:w="165"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79"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37,619</w:t>
            </w:r>
          </w:p>
        </w:tc>
        <w:tc>
          <w:tcPr>
            <w:tcW w:w="17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pPr>
            <w:r>
              <w:rPr/>
              <w:t>425,995</w:t>
            </w:r>
          </w:p>
        </w:tc>
        <w:tc>
          <w:tcPr>
            <w:tcW w:w="165" w:type="dxa"/>
            <w:tcBorders/>
            <w:shd w:fill="CCEEFF" w:val="clear"/>
            <w:vAlign w:val="bottom"/>
          </w:tcPr>
          <w:p>
            <w:pPr>
              <w:pStyle w:val="TableContents"/>
              <w:spacing w:before="0" w:after="283"/>
              <w:rPr/>
            </w:pPr>
            <w:r>
              <w:rPr/>
              <w:t> </w:t>
            </w:r>
          </w:p>
        </w:tc>
      </w:tr>
      <w:tr>
        <w:trPr/>
        <w:tc>
          <w:tcPr>
            <w:tcW w:w="2231" w:type="dxa"/>
            <w:tcBorders/>
            <w:shd w:fill="auto" w:val="clear"/>
            <w:vAlign w:val="bottom"/>
          </w:tcPr>
          <w:p>
            <w:pPr>
              <w:pStyle w:val="TableContents"/>
              <w:spacing w:before="0" w:after="0"/>
              <w:ind w:left="225" w:right="0" w:hanging="225"/>
              <w:rPr/>
            </w:pPr>
            <w:r>
              <w:rPr/>
              <w:t>Net income</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4,317</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809" w:type="dxa"/>
            <w:tcBorders/>
            <w:shd w:fill="auto" w:val="clear"/>
            <w:vAlign w:val="bottom"/>
          </w:tcPr>
          <w:p>
            <w:pPr>
              <w:pStyle w:val="TableContents"/>
              <w:spacing w:before="0" w:after="283"/>
              <w:jc w:val="right"/>
              <w:rPr/>
            </w:pPr>
            <w:r>
              <w:rPr/>
              <w:t>75,090</w:t>
            </w:r>
          </w:p>
        </w:tc>
        <w:tc>
          <w:tcPr>
            <w:tcW w:w="15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1151" w:type="dxa"/>
            <w:tcBorders/>
            <w:shd w:fill="auto" w:val="clear"/>
            <w:vAlign w:val="bottom"/>
          </w:tcPr>
          <w:p>
            <w:pPr>
              <w:pStyle w:val="TableContents"/>
              <w:spacing w:before="0" w:after="283"/>
              <w:jc w:val="right"/>
              <w:rPr/>
            </w:pPr>
            <w:r>
              <w:rPr/>
              <w:t>204,257</w:t>
            </w:r>
          </w:p>
        </w:tc>
        <w:tc>
          <w:tcPr>
            <w:tcW w:w="165"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276</w:t>
            </w:r>
          </w:p>
        </w:tc>
        <w:tc>
          <w:tcPr>
            <w:tcW w:w="174" w:type="dxa"/>
            <w:tcBorders/>
            <w:shd w:fill="auto" w:val="clear"/>
            <w:vAlign w:val="bottom"/>
          </w:tcPr>
          <w:p>
            <w:pPr>
              <w:pStyle w:val="TableContents"/>
              <w:spacing w:before="0" w:after="283"/>
              <w:rPr/>
            </w:pPr>
            <w:r>
              <w:rPr/>
              <w:t> </w:t>
            </w:r>
          </w:p>
        </w:tc>
        <w:tc>
          <w:tcPr>
            <w:tcW w:w="218"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283,940</w:t>
            </w:r>
          </w:p>
        </w:tc>
        <w:tc>
          <w:tcPr>
            <w:tcW w:w="165"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2217"/>
        <w:gridCol w:w="216"/>
        <w:gridCol w:w="231"/>
        <w:gridCol w:w="810"/>
        <w:gridCol w:w="187"/>
        <w:gridCol w:w="216"/>
        <w:gridCol w:w="231"/>
        <w:gridCol w:w="810"/>
        <w:gridCol w:w="153"/>
        <w:gridCol w:w="216"/>
        <w:gridCol w:w="282"/>
        <w:gridCol w:w="1110"/>
        <w:gridCol w:w="176"/>
        <w:gridCol w:w="216"/>
        <w:gridCol w:w="277"/>
        <w:gridCol w:w="1087"/>
        <w:gridCol w:w="174"/>
        <w:gridCol w:w="216"/>
        <w:gridCol w:w="231"/>
        <w:gridCol w:w="985"/>
        <w:gridCol w:w="164"/>
      </w:tblGrid>
      <w:tr>
        <w:trPr/>
        <w:tc>
          <w:tcPr>
            <w:tcW w:w="221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rPr/>
            </w:pPr>
            <w:r>
              <w:rPr/>
              <w:t> </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rPr/>
            </w:pPr>
            <w:r>
              <w:rPr/>
              <w:t> </w:t>
            </w:r>
          </w:p>
        </w:tc>
        <w:tc>
          <w:tcPr>
            <w:tcW w:w="176"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221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6176" w:type="dxa"/>
            <w:gridSpan w:val="15"/>
            <w:tcBorders>
              <w:bottom w:val="single" w:sz="2" w:space="0" w:color="000000"/>
            </w:tcBorders>
            <w:shd w:fill="auto" w:val="clear"/>
            <w:tcMar>
              <w:bottom w:w="28" w:type="dxa"/>
            </w:tcMar>
            <w:vAlign w:val="bottom"/>
          </w:tcPr>
          <w:p>
            <w:pPr>
              <w:pStyle w:val="TableContents"/>
              <w:spacing w:before="0" w:after="283"/>
              <w:jc w:val="center"/>
              <w:rPr/>
            </w:pPr>
            <w:r>
              <w:rPr/>
              <w:t>2006 Quarter Ended,</w:t>
            </w:r>
          </w:p>
        </w:tc>
        <w:tc>
          <w:tcPr>
            <w:tcW w:w="216" w:type="dxa"/>
            <w:tcBorders/>
            <w:shd w:fill="auto" w:val="clear"/>
            <w:vAlign w:val="bottom"/>
          </w:tcPr>
          <w:p>
            <w:pPr>
              <w:pStyle w:val="TableContents"/>
              <w:spacing w:before="0" w:after="283"/>
              <w:rPr/>
            </w:pPr>
            <w:r>
              <w:rPr/>
              <w:t> </w:t>
            </w:r>
          </w:p>
        </w:tc>
        <w:tc>
          <w:tcPr>
            <w:tcW w:w="1380"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r>
      <w:tr>
        <w:trPr/>
        <w:tc>
          <w:tcPr>
            <w:tcW w:w="221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228" w:type="dxa"/>
            <w:gridSpan w:val="3"/>
            <w:tcBorders>
              <w:bottom w:val="single" w:sz="2" w:space="0" w:color="000000"/>
            </w:tcBorders>
            <w:shd w:fill="auto" w:val="clear"/>
            <w:tcMar>
              <w:bottom w:w="28" w:type="dxa"/>
            </w:tcMar>
            <w:vAlign w:val="bottom"/>
          </w:tcPr>
          <w:p>
            <w:pPr>
              <w:pStyle w:val="TableContents"/>
              <w:spacing w:before="0" w:after="283"/>
              <w:jc w:val="center"/>
              <w:rPr/>
            </w:pPr>
            <w:r>
              <w:rPr/>
              <w:t>March 31,</w:t>
            </w:r>
          </w:p>
        </w:tc>
        <w:tc>
          <w:tcPr>
            <w:tcW w:w="216" w:type="dxa"/>
            <w:tcBorders/>
            <w:shd w:fill="auto" w:val="clear"/>
            <w:vAlign w:val="bottom"/>
          </w:tcPr>
          <w:p>
            <w:pPr>
              <w:pStyle w:val="TableContents"/>
              <w:spacing w:before="0" w:after="283"/>
              <w:rPr/>
            </w:pPr>
            <w:r>
              <w:rPr/>
              <w:t> </w:t>
            </w:r>
          </w:p>
        </w:tc>
        <w:tc>
          <w:tcPr>
            <w:tcW w:w="1194" w:type="dxa"/>
            <w:gridSpan w:val="3"/>
            <w:tcBorders>
              <w:bottom w:val="single" w:sz="2" w:space="0" w:color="000000"/>
            </w:tcBorders>
            <w:shd w:fill="auto" w:val="clear"/>
            <w:tcMar>
              <w:bottom w:w="28" w:type="dxa"/>
            </w:tcMar>
            <w:vAlign w:val="bottom"/>
          </w:tcPr>
          <w:p>
            <w:pPr>
              <w:pStyle w:val="TableContents"/>
              <w:spacing w:before="0" w:after="283"/>
              <w:jc w:val="center"/>
              <w:rPr/>
            </w:pPr>
            <w:r>
              <w:rPr/>
              <w:t>June 30,</w:t>
            </w:r>
          </w:p>
        </w:tc>
        <w:tc>
          <w:tcPr>
            <w:tcW w:w="216" w:type="dxa"/>
            <w:tcBorders/>
            <w:shd w:fill="auto" w:val="clear"/>
            <w:vAlign w:val="bottom"/>
          </w:tcPr>
          <w:p>
            <w:pPr>
              <w:pStyle w:val="TableContents"/>
              <w:spacing w:before="0" w:after="283"/>
              <w:rPr/>
            </w:pPr>
            <w:r>
              <w:rPr/>
              <w:t> </w:t>
            </w:r>
          </w:p>
        </w:tc>
        <w:tc>
          <w:tcPr>
            <w:tcW w:w="1568" w:type="dxa"/>
            <w:gridSpan w:val="3"/>
            <w:tcBorders>
              <w:bottom w:val="single" w:sz="2" w:space="0" w:color="000000"/>
            </w:tcBorders>
            <w:shd w:fill="auto" w:val="clear"/>
            <w:tcMar>
              <w:bottom w:w="28" w:type="dxa"/>
            </w:tcMar>
            <w:vAlign w:val="bottom"/>
          </w:tcPr>
          <w:p>
            <w:pPr>
              <w:pStyle w:val="TableContents"/>
              <w:spacing w:before="0" w:after="283"/>
              <w:jc w:val="center"/>
              <w:rPr/>
            </w:pPr>
            <w:r>
              <w:rPr/>
              <w:t>September 30,</w:t>
            </w:r>
          </w:p>
        </w:tc>
        <w:tc>
          <w:tcPr>
            <w:tcW w:w="216" w:type="dxa"/>
            <w:tcBorders/>
            <w:shd w:fill="auto" w:val="clear"/>
            <w:vAlign w:val="bottom"/>
          </w:tcPr>
          <w:p>
            <w:pPr>
              <w:pStyle w:val="TableContents"/>
              <w:spacing w:before="0" w:after="283"/>
              <w:rPr/>
            </w:pPr>
            <w:r>
              <w:rPr/>
              <w:t> </w:t>
            </w:r>
          </w:p>
        </w:tc>
        <w:tc>
          <w:tcPr>
            <w:tcW w:w="1538" w:type="dxa"/>
            <w:gridSpan w:val="3"/>
            <w:tcBorders>
              <w:bottom w:val="single" w:sz="2" w:space="0" w:color="000000"/>
            </w:tcBorders>
            <w:shd w:fill="auto" w:val="clear"/>
            <w:tcMar>
              <w:bottom w:w="28" w:type="dxa"/>
            </w:tcMar>
            <w:vAlign w:val="bottom"/>
          </w:tcPr>
          <w:p>
            <w:pPr>
              <w:pStyle w:val="TableContents"/>
              <w:spacing w:before="0" w:after="283"/>
              <w:jc w:val="center"/>
              <w:rPr/>
            </w:pPr>
            <w:r>
              <w:rPr/>
              <w:t>December 31,</w:t>
            </w:r>
          </w:p>
        </w:tc>
        <w:tc>
          <w:tcPr>
            <w:tcW w:w="216" w:type="dxa"/>
            <w:tcBorders/>
            <w:shd w:fill="auto" w:val="clear"/>
            <w:vAlign w:val="bottom"/>
          </w:tcPr>
          <w:p>
            <w:pPr>
              <w:pStyle w:val="TableContents"/>
              <w:spacing w:before="0" w:after="283"/>
              <w:rPr/>
            </w:pPr>
            <w:r>
              <w:rPr/>
              <w:t> </w:t>
            </w:r>
          </w:p>
        </w:tc>
        <w:tc>
          <w:tcPr>
            <w:tcW w:w="1380" w:type="dxa"/>
            <w:gridSpan w:val="3"/>
            <w:tcBorders>
              <w:bottom w:val="single" w:sz="2" w:space="0" w:color="000000"/>
            </w:tcBorders>
            <w:shd w:fill="auto" w:val="clear"/>
            <w:tcMar>
              <w:bottom w:w="28" w:type="dxa"/>
            </w:tcMar>
            <w:vAlign w:val="bottom"/>
          </w:tcPr>
          <w:p>
            <w:pPr>
              <w:pStyle w:val="TableContents"/>
              <w:spacing w:before="0" w:after="283"/>
              <w:jc w:val="center"/>
              <w:rPr/>
            </w:pPr>
            <w:r>
              <w:rPr/>
              <w:t>Total</w:t>
            </w:r>
          </w:p>
        </w:tc>
      </w:tr>
      <w:tr>
        <w:trPr/>
        <w:tc>
          <w:tcPr>
            <w:tcW w:w="2217" w:type="dxa"/>
            <w:tcBorders/>
            <w:shd w:fill="CCEEFF" w:val="clear"/>
            <w:vAlign w:val="bottom"/>
          </w:tcPr>
          <w:p>
            <w:pPr>
              <w:pStyle w:val="TableContents"/>
              <w:spacing w:before="0" w:after="0"/>
              <w:ind w:left="225" w:right="0" w:hanging="225"/>
              <w:rPr/>
            </w:pPr>
            <w:r>
              <w:rPr/>
              <w:t>Operating revenues</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476,869</w:t>
            </w:r>
          </w:p>
        </w:tc>
        <w:tc>
          <w:tcPr>
            <w:tcW w:w="187"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810" w:type="dxa"/>
            <w:tcBorders/>
            <w:shd w:fill="CCEEFF" w:val="clear"/>
            <w:vAlign w:val="bottom"/>
          </w:tcPr>
          <w:p>
            <w:pPr>
              <w:pStyle w:val="TableContents"/>
              <w:spacing w:before="0" w:after="283"/>
              <w:jc w:val="right"/>
              <w:rPr/>
            </w:pPr>
            <w:r>
              <w:rPr/>
              <w:t>718,850</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jc w:val="right"/>
              <w:rPr/>
            </w:pPr>
            <w:r>
              <w:rPr/>
              <w:t>$</w:t>
            </w:r>
          </w:p>
        </w:tc>
        <w:tc>
          <w:tcPr>
            <w:tcW w:w="1110" w:type="dxa"/>
            <w:tcBorders/>
            <w:shd w:fill="CCEEFF" w:val="clear"/>
            <w:vAlign w:val="bottom"/>
          </w:tcPr>
          <w:p>
            <w:pPr>
              <w:pStyle w:val="TableContents"/>
              <w:spacing w:before="0" w:after="283"/>
              <w:jc w:val="right"/>
              <w:rPr/>
            </w:pPr>
            <w:r>
              <w:rPr/>
              <w:t>886,686</w:t>
            </w:r>
          </w:p>
        </w:tc>
        <w:tc>
          <w:tcPr>
            <w:tcW w:w="176"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87" w:type="dxa"/>
            <w:tcBorders/>
            <w:shd w:fill="CCEEFF" w:val="clear"/>
            <w:vAlign w:val="bottom"/>
          </w:tcPr>
          <w:p>
            <w:pPr>
              <w:pStyle w:val="TableContents"/>
              <w:spacing w:before="0" w:after="283"/>
              <w:jc w:val="right"/>
              <w:rPr/>
            </w:pPr>
            <w:r>
              <w:rPr/>
              <w:t>576,108</w:t>
            </w:r>
          </w:p>
        </w:tc>
        <w:tc>
          <w:tcPr>
            <w:tcW w:w="174"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jc w:val="right"/>
              <w:rPr/>
            </w:pPr>
            <w:r>
              <w:rPr/>
              <w:t>$</w:t>
            </w:r>
          </w:p>
        </w:tc>
        <w:tc>
          <w:tcPr>
            <w:tcW w:w="985" w:type="dxa"/>
            <w:tcBorders/>
            <w:shd w:fill="CCEEFF" w:val="clear"/>
            <w:vAlign w:val="bottom"/>
          </w:tcPr>
          <w:p>
            <w:pPr>
              <w:pStyle w:val="TableContents"/>
              <w:spacing w:before="0" w:after="283"/>
              <w:jc w:val="right"/>
              <w:rPr/>
            </w:pPr>
            <w:r>
              <w:rPr/>
              <w:t>2,658,513</w:t>
            </w:r>
          </w:p>
        </w:tc>
        <w:tc>
          <w:tcPr>
            <w:tcW w:w="164" w:type="dxa"/>
            <w:tcBorders/>
            <w:shd w:fill="CCEEFF" w:val="clear"/>
            <w:vAlign w:val="bottom"/>
          </w:tcPr>
          <w:p>
            <w:pPr>
              <w:pStyle w:val="TableContents"/>
              <w:spacing w:before="0" w:after="283"/>
              <w:rPr/>
            </w:pPr>
            <w:r>
              <w:rPr/>
              <w:t> </w:t>
            </w:r>
          </w:p>
        </w:tc>
      </w:tr>
      <w:tr>
        <w:trPr/>
        <w:tc>
          <w:tcPr>
            <w:tcW w:w="2217" w:type="dxa"/>
            <w:tcBorders/>
            <w:shd w:fill="auto" w:val="clear"/>
            <w:vAlign w:val="bottom"/>
          </w:tcPr>
          <w:p>
            <w:pPr>
              <w:pStyle w:val="TableContents"/>
              <w:spacing w:before="0" w:after="0"/>
              <w:ind w:left="225" w:right="0" w:hanging="225"/>
              <w:rPr/>
            </w:pPr>
            <w:r>
              <w:rPr/>
              <w:t>Operations and maintenance</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173,353</w:t>
            </w:r>
          </w:p>
        </w:tc>
        <w:tc>
          <w:tcPr>
            <w:tcW w:w="187"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164,373</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156,170</w:t>
            </w:r>
          </w:p>
        </w:tc>
        <w:tc>
          <w:tcPr>
            <w:tcW w:w="176"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171,735</w:t>
            </w:r>
          </w:p>
        </w:tc>
        <w:tc>
          <w:tcPr>
            <w:tcW w:w="174"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665,631</w:t>
            </w:r>
          </w:p>
        </w:tc>
        <w:tc>
          <w:tcPr>
            <w:tcW w:w="164" w:type="dxa"/>
            <w:tcBorders/>
            <w:shd w:fill="auto" w:val="clear"/>
            <w:vAlign w:val="bottom"/>
          </w:tcPr>
          <w:p>
            <w:pPr>
              <w:pStyle w:val="TableContents"/>
              <w:spacing w:before="0" w:after="283"/>
              <w:rPr/>
            </w:pPr>
            <w:r>
              <w:rPr/>
              <w:t> </w:t>
            </w:r>
          </w:p>
        </w:tc>
      </w:tr>
      <w:tr>
        <w:trPr/>
        <w:tc>
          <w:tcPr>
            <w:tcW w:w="2217" w:type="dxa"/>
            <w:tcBorders/>
            <w:shd w:fill="CCEEFF" w:val="clear"/>
            <w:vAlign w:val="bottom"/>
          </w:tcPr>
          <w:p>
            <w:pPr>
              <w:pStyle w:val="TableContents"/>
              <w:spacing w:before="0" w:after="0"/>
              <w:ind w:left="225" w:right="0" w:hanging="225"/>
              <w:rPr/>
            </w:pPr>
            <w:r>
              <w:rPr/>
              <w:t>Operating income</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25,044</w:t>
            </w:r>
          </w:p>
        </w:tc>
        <w:tc>
          <w:tcPr>
            <w:tcW w:w="187"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810" w:type="dxa"/>
            <w:tcBorders/>
            <w:shd w:fill="CCEEFF" w:val="clear"/>
            <w:vAlign w:val="bottom"/>
          </w:tcPr>
          <w:p>
            <w:pPr>
              <w:pStyle w:val="TableContents"/>
              <w:spacing w:before="0" w:after="283"/>
              <w:jc w:val="right"/>
              <w:rPr/>
            </w:pPr>
            <w:r>
              <w:rPr/>
              <w:t>119,967</w:t>
            </w:r>
          </w:p>
        </w:tc>
        <w:tc>
          <w:tcPr>
            <w:tcW w:w="153"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82" w:type="dxa"/>
            <w:tcBorders/>
            <w:shd w:fill="CCEEFF" w:val="clear"/>
            <w:vAlign w:val="bottom"/>
          </w:tcPr>
          <w:p>
            <w:pPr>
              <w:pStyle w:val="TableContents"/>
              <w:spacing w:before="0" w:after="283"/>
              <w:rPr/>
            </w:pPr>
            <w:r>
              <w:rPr/>
              <w:t> </w:t>
            </w:r>
          </w:p>
        </w:tc>
        <w:tc>
          <w:tcPr>
            <w:tcW w:w="1110" w:type="dxa"/>
            <w:tcBorders/>
            <w:shd w:fill="CCEEFF" w:val="clear"/>
            <w:vAlign w:val="bottom"/>
          </w:tcPr>
          <w:p>
            <w:pPr>
              <w:pStyle w:val="TableContents"/>
              <w:spacing w:before="0" w:after="283"/>
              <w:jc w:val="right"/>
              <w:rPr/>
            </w:pPr>
            <w:r>
              <w:rPr/>
              <w:t>200,580</w:t>
            </w:r>
          </w:p>
        </w:tc>
        <w:tc>
          <w:tcPr>
            <w:tcW w:w="176"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87" w:type="dxa"/>
            <w:tcBorders/>
            <w:shd w:fill="CCEEFF" w:val="clear"/>
            <w:vAlign w:val="bottom"/>
          </w:tcPr>
          <w:p>
            <w:pPr>
              <w:pStyle w:val="TableContents"/>
              <w:spacing w:before="0" w:after="283"/>
              <w:jc w:val="right"/>
              <w:rPr/>
            </w:pPr>
            <w:r>
              <w:rPr/>
              <w:t>52,351</w:t>
            </w:r>
          </w:p>
        </w:tc>
        <w:tc>
          <w:tcPr>
            <w:tcW w:w="174" w:type="dxa"/>
            <w:tcBorders/>
            <w:shd w:fill="CCEEFF" w:val="clear"/>
            <w:vAlign w:val="bottom"/>
          </w:tcPr>
          <w:p>
            <w:pPr>
              <w:pStyle w:val="TableContents"/>
              <w:spacing w:before="0" w:after="283"/>
              <w:rPr/>
            </w:pPr>
            <w:r>
              <w:rPr/>
              <w:t> </w:t>
            </w:r>
          </w:p>
        </w:tc>
        <w:tc>
          <w:tcPr>
            <w:tcW w:w="216" w:type="dxa"/>
            <w:tcBorders/>
            <w:shd w:fill="CCEEFF" w:val="clear"/>
            <w:vAlign w:val="bottom"/>
          </w:tcPr>
          <w:p>
            <w:pPr>
              <w:pStyle w:val="TableContents"/>
              <w:spacing w:before="0" w:after="283"/>
              <w:rPr/>
            </w:pPr>
            <w:r>
              <w:rPr/>
              <w:t> </w:t>
            </w:r>
          </w:p>
        </w:tc>
        <w:tc>
          <w:tcPr>
            <w:tcW w:w="231" w:type="dxa"/>
            <w:tcBorders/>
            <w:shd w:fill="CCEEFF" w:val="clear"/>
            <w:vAlign w:val="bottom"/>
          </w:tcPr>
          <w:p>
            <w:pPr>
              <w:pStyle w:val="TableContents"/>
              <w:spacing w:before="0" w:after="283"/>
              <w:rPr/>
            </w:pPr>
            <w:r>
              <w:rPr/>
              <w:t> </w:t>
            </w:r>
          </w:p>
        </w:tc>
        <w:tc>
          <w:tcPr>
            <w:tcW w:w="985" w:type="dxa"/>
            <w:tcBorders/>
            <w:shd w:fill="CCEEFF" w:val="clear"/>
            <w:vAlign w:val="bottom"/>
          </w:tcPr>
          <w:p>
            <w:pPr>
              <w:pStyle w:val="TableContents"/>
              <w:spacing w:before="0" w:after="283"/>
              <w:jc w:val="right"/>
              <w:rPr/>
            </w:pPr>
            <w:r>
              <w:rPr/>
              <w:t>397,942</w:t>
            </w:r>
          </w:p>
        </w:tc>
        <w:tc>
          <w:tcPr>
            <w:tcW w:w="164" w:type="dxa"/>
            <w:tcBorders/>
            <w:shd w:fill="CCEEFF" w:val="clear"/>
            <w:vAlign w:val="bottom"/>
          </w:tcPr>
          <w:p>
            <w:pPr>
              <w:pStyle w:val="TableContents"/>
              <w:spacing w:before="0" w:after="283"/>
              <w:rPr/>
            </w:pPr>
            <w:r>
              <w:rPr/>
              <w:t> </w:t>
            </w:r>
          </w:p>
        </w:tc>
      </w:tr>
      <w:tr>
        <w:trPr/>
        <w:tc>
          <w:tcPr>
            <w:tcW w:w="2217" w:type="dxa"/>
            <w:tcBorders/>
            <w:shd w:fill="auto" w:val="clear"/>
            <w:vAlign w:val="bottom"/>
          </w:tcPr>
          <w:p>
            <w:pPr>
              <w:pStyle w:val="TableContents"/>
              <w:spacing w:before="0" w:after="0"/>
              <w:ind w:left="225" w:right="0" w:hanging="225"/>
              <w:rPr/>
            </w:pPr>
            <w:r>
              <w:rPr/>
              <w:t>Net income (loss)</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jc w:val="right"/>
              <w:rPr/>
            </w:pPr>
            <w:r>
              <w:rPr/>
              <w:t> </w:t>
            </w:r>
          </w:p>
        </w:tc>
        <w:tc>
          <w:tcPr>
            <w:tcW w:w="810" w:type="dxa"/>
            <w:tcBorders/>
            <w:shd w:fill="auto" w:val="clear"/>
            <w:vAlign w:val="bottom"/>
          </w:tcPr>
          <w:p>
            <w:pPr>
              <w:pStyle w:val="TableContents"/>
              <w:spacing w:before="0" w:after="283"/>
              <w:jc w:val="right"/>
              <w:rPr/>
            </w:pPr>
            <w:r>
              <w:rPr/>
              <w:t>(5,521</w:t>
            </w:r>
          </w:p>
        </w:tc>
        <w:tc>
          <w:tcPr>
            <w:tcW w:w="187" w:type="dxa"/>
            <w:tcBorders/>
            <w:shd w:fill="auto" w:val="clear"/>
            <w:vAlign w:val="bottom"/>
          </w:tcPr>
          <w:p>
            <w:pPr>
              <w:pStyle w:val="TableContents"/>
              <w:spacing w:before="0" w:after="283"/>
              <w:rPr/>
            </w:pPr>
            <w:r>
              <w:rPr/>
              <w:t>)</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810" w:type="dxa"/>
            <w:tcBorders/>
            <w:shd w:fill="auto" w:val="clear"/>
            <w:vAlign w:val="bottom"/>
          </w:tcPr>
          <w:p>
            <w:pPr>
              <w:pStyle w:val="TableContents"/>
              <w:spacing w:before="0" w:after="283"/>
              <w:jc w:val="right"/>
              <w:rPr/>
            </w:pPr>
            <w:r>
              <w:rPr/>
              <w:t>93,757</w:t>
            </w:r>
          </w:p>
        </w:tc>
        <w:tc>
          <w:tcPr>
            <w:tcW w:w="153"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110" w:type="dxa"/>
            <w:tcBorders/>
            <w:shd w:fill="auto" w:val="clear"/>
            <w:vAlign w:val="bottom"/>
          </w:tcPr>
          <w:p>
            <w:pPr>
              <w:pStyle w:val="TableContents"/>
              <w:spacing w:before="0" w:after="283"/>
              <w:jc w:val="right"/>
              <w:rPr/>
            </w:pPr>
            <w:r>
              <w:rPr/>
              <w:t>168,634</w:t>
            </w:r>
          </w:p>
        </w:tc>
        <w:tc>
          <w:tcPr>
            <w:tcW w:w="176"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87" w:type="dxa"/>
            <w:tcBorders/>
            <w:shd w:fill="auto" w:val="clear"/>
            <w:vAlign w:val="bottom"/>
          </w:tcPr>
          <w:p>
            <w:pPr>
              <w:pStyle w:val="TableContents"/>
              <w:spacing w:before="0" w:after="283"/>
              <w:jc w:val="right"/>
              <w:rPr/>
            </w:pPr>
            <w:r>
              <w:rPr/>
              <w:t>12,860</w:t>
            </w:r>
          </w:p>
        </w:tc>
        <w:tc>
          <w:tcPr>
            <w:tcW w:w="174"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985" w:type="dxa"/>
            <w:tcBorders/>
            <w:shd w:fill="auto" w:val="clear"/>
            <w:vAlign w:val="bottom"/>
          </w:tcPr>
          <w:p>
            <w:pPr>
              <w:pStyle w:val="TableContents"/>
              <w:spacing w:before="0" w:after="283"/>
              <w:jc w:val="right"/>
              <w:rPr/>
            </w:pPr>
            <w:r>
              <w:rPr/>
              <w:t>269,730</w:t>
            </w:r>
          </w:p>
        </w:tc>
        <w:tc>
          <w:tcPr>
            <w:tcW w:w="164"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S-3. Derivative and Energy Trading Accounting</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is exposed to the impact of market fluctuations in the commodity price and transportation costs of electricity, natural gas, coal and emissions allowances. As part of its overall risk management program, APS uses various commodity instruments that qualify as derivatives to hedge purchases and sales of electricity, fuels and emissions allowances and credits. As of December 31, 2007, APS hedged certain exposures to these risks for a maximum of 39 months.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Cash Flow Hedges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fair value of APS hedged positions included in the APS Statements of Income, after consideration of amounts deferred under the PSA, for the years ended December 31, 2007, 2006 and 2005 are comprised of the following (dollars in thousands): </w:t>
      </w:r>
    </w:p>
    <w:tbl>
      <w:tblPr>
        <w:tblW w:w="5000" w:type="pct"/>
        <w:jc w:val="center"/>
        <w:tblInd w:w="0" w:type="dxa"/>
        <w:tblCellMar>
          <w:top w:w="0" w:type="dxa"/>
          <w:left w:w="0" w:type="dxa"/>
          <w:bottom w:w="0" w:type="dxa"/>
          <w:right w:w="0" w:type="dxa"/>
        </w:tblCellMar>
      </w:tblPr>
      <w:tblGrid>
        <w:gridCol w:w="6105"/>
        <w:gridCol w:w="384"/>
        <w:gridCol w:w="324"/>
        <w:gridCol w:w="569"/>
        <w:gridCol w:w="252"/>
        <w:gridCol w:w="384"/>
        <w:gridCol w:w="324"/>
        <w:gridCol w:w="636"/>
        <w:gridCol w:w="283"/>
        <w:gridCol w:w="60"/>
        <w:gridCol w:w="140"/>
        <w:gridCol w:w="679"/>
        <w:gridCol w:w="65"/>
      </w:tblGrid>
      <w:tr>
        <w:trPr/>
        <w:tc>
          <w:tcPr>
            <w:tcW w:w="610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r>
      <w:tr>
        <w:trPr/>
        <w:tc>
          <w:tcPr>
            <w:tcW w:w="610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145"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384" w:type="dxa"/>
            <w:tcBorders/>
            <w:shd w:fill="auto" w:val="clear"/>
            <w:vAlign w:val="bottom"/>
          </w:tcPr>
          <w:p>
            <w:pPr>
              <w:pStyle w:val="TableContents"/>
              <w:spacing w:before="0" w:after="283"/>
              <w:rPr/>
            </w:pPr>
            <w:r>
              <w:rPr/>
              <w:t> </w:t>
            </w:r>
          </w:p>
        </w:tc>
        <w:tc>
          <w:tcPr>
            <w:tcW w:w="1243" w:type="dxa"/>
            <w:gridSpan w:val="3"/>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60" w:type="dxa"/>
            <w:tcBorders/>
            <w:shd w:fill="auto" w:val="clear"/>
            <w:vAlign w:val="bottom"/>
          </w:tcPr>
          <w:p>
            <w:pPr>
              <w:pStyle w:val="TableContents"/>
              <w:spacing w:before="0" w:after="283"/>
              <w:rPr/>
            </w:pPr>
            <w:r>
              <w:rPr/>
              <w:t> </w:t>
            </w:r>
          </w:p>
        </w:tc>
        <w:tc>
          <w:tcPr>
            <w:tcW w:w="884" w:type="dxa"/>
            <w:gridSpan w:val="3"/>
            <w:tcBorders>
              <w:bottom w:val="single" w:sz="2" w:space="0" w:color="000000"/>
            </w:tcBorders>
            <w:shd w:fill="auto" w:val="clear"/>
            <w:tcMar>
              <w:bottom w:w="28" w:type="dxa"/>
            </w:tcMar>
            <w:vAlign w:val="bottom"/>
          </w:tcPr>
          <w:p>
            <w:pPr>
              <w:pStyle w:val="TableContents"/>
              <w:spacing w:before="0" w:after="283"/>
              <w:jc w:val="center"/>
              <w:rPr/>
            </w:pPr>
            <w:r>
              <w:rPr/>
              <w:t>2005</w:t>
            </w:r>
          </w:p>
        </w:tc>
      </w:tr>
      <w:tr>
        <w:trPr/>
        <w:tc>
          <w:tcPr>
            <w:tcW w:w="6105" w:type="dxa"/>
            <w:tcBorders/>
            <w:shd w:fill="CCEEFF" w:val="clear"/>
            <w:vAlign w:val="bottom"/>
          </w:tcPr>
          <w:p>
            <w:pPr>
              <w:pStyle w:val="TableContents"/>
              <w:spacing w:before="0" w:after="0"/>
              <w:ind w:left="225" w:right="0" w:hanging="225"/>
              <w:rPr/>
            </w:pPr>
            <w:r>
              <w:rPr/>
              <w:t>Gains (losses) on the ineffective portion of derivatives qualifying for hedge accounting</w:t>
            </w:r>
          </w:p>
        </w:tc>
        <w:tc>
          <w:tcPr>
            <w:tcW w:w="384"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pPr>
            <w:r>
              <w:rPr/>
              <w:t>$</w:t>
            </w:r>
          </w:p>
        </w:tc>
        <w:tc>
          <w:tcPr>
            <w:tcW w:w="569" w:type="dxa"/>
            <w:tcBorders/>
            <w:shd w:fill="CCEEFF" w:val="clear"/>
            <w:vAlign w:val="bottom"/>
          </w:tcPr>
          <w:p>
            <w:pPr>
              <w:pStyle w:val="TableContents"/>
              <w:spacing w:before="0" w:after="283"/>
              <w:jc w:val="right"/>
              <w:rPr/>
            </w:pPr>
            <w:r>
              <w:rPr/>
              <w:t>1,430</w:t>
            </w:r>
          </w:p>
        </w:tc>
        <w:tc>
          <w:tcPr>
            <w:tcW w:w="252"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jc w:val="right"/>
              <w:rPr/>
            </w:pPr>
            <w:r>
              <w:rPr/>
              <w:t>$</w:t>
            </w:r>
          </w:p>
        </w:tc>
        <w:tc>
          <w:tcPr>
            <w:tcW w:w="636" w:type="dxa"/>
            <w:tcBorders/>
            <w:shd w:fill="CCEEFF" w:val="clear"/>
            <w:vAlign w:val="bottom"/>
          </w:tcPr>
          <w:p>
            <w:pPr>
              <w:pStyle w:val="TableContents"/>
              <w:spacing w:before="0" w:after="283"/>
              <w:jc w:val="right"/>
              <w:rPr/>
            </w:pPr>
            <w:r>
              <w:rPr/>
              <w:t>(5,666</w:t>
            </w:r>
          </w:p>
        </w:tc>
        <w:tc>
          <w:tcPr>
            <w:tcW w:w="283" w:type="dxa"/>
            <w:tcBorders/>
            <w:shd w:fill="CCEEFF" w:val="clear"/>
            <w:vAlign w:val="bottom"/>
          </w:tcPr>
          <w:p>
            <w:pPr>
              <w:pStyle w:val="TableContents"/>
              <w:spacing w:before="0" w:after="283"/>
              <w:rPr/>
            </w:pPr>
            <w:r>
              <w:rPr/>
              <w:t>)</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pPr>
            <w:r>
              <w:rPr/>
              <w:t>$</w:t>
            </w:r>
          </w:p>
        </w:tc>
        <w:tc>
          <w:tcPr>
            <w:tcW w:w="679" w:type="dxa"/>
            <w:tcBorders/>
            <w:shd w:fill="CCEEFF" w:val="clear"/>
            <w:vAlign w:val="bottom"/>
          </w:tcPr>
          <w:p>
            <w:pPr>
              <w:pStyle w:val="TableContents"/>
              <w:spacing w:before="0" w:after="283"/>
              <w:jc w:val="right"/>
              <w:rPr/>
            </w:pPr>
            <w:r>
              <w:rPr/>
              <w:t>14,452</w:t>
            </w:r>
          </w:p>
        </w:tc>
        <w:tc>
          <w:tcPr>
            <w:tcW w:w="65" w:type="dxa"/>
            <w:tcBorders/>
            <w:shd w:fill="CCEEFF" w:val="clear"/>
            <w:vAlign w:val="bottom"/>
          </w:tcPr>
          <w:p>
            <w:pPr>
              <w:pStyle w:val="TableContents"/>
              <w:spacing w:before="0" w:after="283"/>
              <w:rPr/>
            </w:pPr>
            <w:r>
              <w:rPr/>
              <w:t> </w:t>
            </w:r>
          </w:p>
        </w:tc>
      </w:tr>
      <w:tr>
        <w:trPr/>
        <w:tc>
          <w:tcPr>
            <w:tcW w:w="6105" w:type="dxa"/>
            <w:tcBorders/>
            <w:shd w:fill="auto" w:val="clear"/>
            <w:vAlign w:val="bottom"/>
          </w:tcPr>
          <w:p>
            <w:pPr>
              <w:pStyle w:val="TableContents"/>
              <w:spacing w:before="0" w:after="0"/>
              <w:ind w:left="225" w:right="0" w:hanging="225"/>
              <w:rPr/>
            </w:pPr>
            <w:r>
              <w:rPr/>
              <w:t>Gains (losses) from the change in options time value excluded from measurement of effectiveness</w:t>
            </w:r>
          </w:p>
        </w:tc>
        <w:tc>
          <w:tcPr>
            <w:tcW w:w="384"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569" w:type="dxa"/>
            <w:tcBorders/>
            <w:shd w:fill="auto" w:val="clear"/>
            <w:vAlign w:val="bottom"/>
          </w:tcPr>
          <w:p>
            <w:pPr>
              <w:pStyle w:val="TableContents"/>
              <w:spacing w:before="0" w:after="283"/>
              <w:jc w:val="right"/>
              <w:rPr/>
            </w:pPr>
            <w:r>
              <w:rPr/>
              <w:t></w:t>
            </w:r>
          </w:p>
        </w:tc>
        <w:tc>
          <w:tcPr>
            <w:tcW w:w="252"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jc w:val="right"/>
              <w:rPr/>
            </w:pPr>
            <w:r>
              <w:rPr/>
              <w:t> </w:t>
            </w:r>
          </w:p>
        </w:tc>
        <w:tc>
          <w:tcPr>
            <w:tcW w:w="636" w:type="dxa"/>
            <w:tcBorders/>
            <w:shd w:fill="auto" w:val="clear"/>
            <w:vAlign w:val="bottom"/>
          </w:tcPr>
          <w:p>
            <w:pPr>
              <w:pStyle w:val="TableContents"/>
              <w:spacing w:before="0" w:after="283"/>
              <w:jc w:val="right"/>
              <w:rPr/>
            </w:pPr>
            <w:r>
              <w:rPr/>
              <w:t>(10</w:t>
            </w:r>
          </w:p>
        </w:tc>
        <w:tc>
          <w:tcPr>
            <w:tcW w:w="283" w:type="dxa"/>
            <w:tcBorders/>
            <w:shd w:fill="auto" w:val="clear"/>
            <w:vAlign w:val="bottom"/>
          </w:tcPr>
          <w:p>
            <w:pPr>
              <w:pStyle w:val="TableContents"/>
              <w:spacing w:before="0" w:after="283"/>
              <w:rPr/>
            </w:pPr>
            <w:r>
              <w:rPr/>
              <w:t>)</w:t>
            </w:r>
          </w:p>
        </w:tc>
        <w:tc>
          <w:tcPr>
            <w:tcW w:w="60"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679" w:type="dxa"/>
            <w:tcBorders/>
            <w:shd w:fill="auto" w:val="clear"/>
            <w:vAlign w:val="bottom"/>
          </w:tcPr>
          <w:p>
            <w:pPr>
              <w:pStyle w:val="TableContents"/>
              <w:spacing w:before="0" w:after="283"/>
              <w:jc w:val="right"/>
              <w:rPr/>
            </w:pPr>
            <w:r>
              <w:rPr/>
              <w:t>620</w:t>
            </w:r>
          </w:p>
        </w:tc>
        <w:tc>
          <w:tcPr>
            <w:tcW w:w="65" w:type="dxa"/>
            <w:tcBorders/>
            <w:shd w:fill="auto" w:val="clear"/>
            <w:vAlign w:val="bottom"/>
          </w:tcPr>
          <w:p>
            <w:pPr>
              <w:pStyle w:val="TableContents"/>
              <w:spacing w:before="0" w:after="283"/>
              <w:rPr/>
            </w:pPr>
            <w:r>
              <w:rPr/>
              <w:t> </w:t>
            </w:r>
          </w:p>
        </w:tc>
      </w:tr>
      <w:tr>
        <w:trPr/>
        <w:tc>
          <w:tcPr>
            <w:tcW w:w="6105" w:type="dxa"/>
            <w:tcBorders/>
            <w:shd w:fill="CCEEFF" w:val="clear"/>
            <w:vAlign w:val="bottom"/>
          </w:tcPr>
          <w:p>
            <w:pPr>
              <w:pStyle w:val="TableContents"/>
              <w:spacing w:before="0" w:after="0"/>
              <w:ind w:left="225" w:right="0" w:hanging="225"/>
              <w:rPr/>
            </w:pPr>
            <w:r>
              <w:rPr/>
              <w:t>Gains from the discontinuance of cash flow hedges</w:t>
            </w:r>
          </w:p>
        </w:tc>
        <w:tc>
          <w:tcPr>
            <w:tcW w:w="384"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569" w:type="dxa"/>
            <w:tcBorders/>
            <w:shd w:fill="CCEEFF" w:val="clear"/>
            <w:vAlign w:val="bottom"/>
          </w:tcPr>
          <w:p>
            <w:pPr>
              <w:pStyle w:val="TableContents"/>
              <w:spacing w:before="0" w:after="283"/>
              <w:jc w:val="right"/>
              <w:rPr/>
            </w:pPr>
            <w:r>
              <w:rPr/>
              <w:t>150</w:t>
            </w:r>
          </w:p>
        </w:tc>
        <w:tc>
          <w:tcPr>
            <w:tcW w:w="252" w:type="dxa"/>
            <w:tcBorders/>
            <w:shd w:fill="CCEEFF" w:val="clear"/>
            <w:vAlign w:val="bottom"/>
          </w:tcPr>
          <w:p>
            <w:pPr>
              <w:pStyle w:val="TableContents"/>
              <w:spacing w:before="0" w:after="283"/>
              <w:rPr/>
            </w:pPr>
            <w:r>
              <w:rPr/>
              <w:t> </w:t>
            </w:r>
          </w:p>
        </w:tc>
        <w:tc>
          <w:tcPr>
            <w:tcW w:w="384" w:type="dxa"/>
            <w:tcBorders/>
            <w:shd w:fill="CCEEFF" w:val="clear"/>
            <w:vAlign w:val="bottom"/>
          </w:tcPr>
          <w:p>
            <w:pPr>
              <w:pStyle w:val="TableContents"/>
              <w:spacing w:before="0" w:after="283"/>
              <w:rPr/>
            </w:pPr>
            <w:r>
              <w:rPr/>
              <w:t> </w:t>
            </w:r>
          </w:p>
        </w:tc>
        <w:tc>
          <w:tcPr>
            <w:tcW w:w="324" w:type="dxa"/>
            <w:tcBorders/>
            <w:shd w:fill="CCEEFF" w:val="clear"/>
            <w:vAlign w:val="bottom"/>
          </w:tcPr>
          <w:p>
            <w:pPr>
              <w:pStyle w:val="TableContents"/>
              <w:spacing w:before="0" w:after="283"/>
              <w:rPr/>
            </w:pPr>
            <w:r>
              <w:rPr/>
              <w:t> </w:t>
            </w:r>
          </w:p>
        </w:tc>
        <w:tc>
          <w:tcPr>
            <w:tcW w:w="636" w:type="dxa"/>
            <w:tcBorders/>
            <w:shd w:fill="CCEEFF" w:val="clear"/>
            <w:vAlign w:val="bottom"/>
          </w:tcPr>
          <w:p>
            <w:pPr>
              <w:pStyle w:val="TableContents"/>
              <w:spacing w:before="0" w:after="283"/>
              <w:jc w:val="right"/>
              <w:rPr/>
            </w:pPr>
            <w:r>
              <w:rPr/>
              <w:t>178</w:t>
            </w:r>
          </w:p>
        </w:tc>
        <w:tc>
          <w:tcPr>
            <w:tcW w:w="283"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679" w:type="dxa"/>
            <w:tcBorders/>
            <w:shd w:fill="CCEEFF" w:val="clear"/>
            <w:vAlign w:val="bottom"/>
          </w:tcPr>
          <w:p>
            <w:pPr>
              <w:pStyle w:val="TableContents"/>
              <w:spacing w:before="0" w:after="283"/>
              <w:jc w:val="right"/>
              <w:rPr/>
            </w:pPr>
            <w:r>
              <w:rPr/>
              <w:t>473</w:t>
            </w:r>
          </w:p>
        </w:tc>
        <w:tc>
          <w:tcPr>
            <w:tcW w:w="65" w:type="dxa"/>
            <w:tcBorders/>
            <w:shd w:fill="CCEEFF" w:val="clear"/>
            <w:vAlign w:val="bottom"/>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During 2008, APS estimates that a net gain of $1 million before income taxes will be reclassified from accumulated other comprehensive income as an offset to the effect of market price changes for the related hedged transactions. To the extent the amounts are eligible for inclusion in the PSA, the amounts will be recorded as either a regulatory asset or liability and have no effect on earnings (see Note 3). </w:t>
      </w:r>
    </w:p>
    <w:p>
      <w:pPr>
        <w:pStyle w:val="TextBody"/>
        <w:jc w:val="center"/>
        <w:rPr>
          <w:rFonts w:ascii="Times New Roman;Times;serif" w:hAnsi="Times New Roman;Times;serif"/>
          <w:sz w:val="17"/>
        </w:rPr>
      </w:pPr>
      <w:r>
        <w:rPr>
          <w:rFonts w:ascii="Times New Roman;Times;serif" w:hAnsi="Times New Roman;Times;serif"/>
          <w:sz w:val="17"/>
        </w:rPr>
        <w:t xml:space="preserve">131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summarizes our assets and liabilities from risk management and trading activities in accordance with FIN 39-1 at December 31, 2007 and 2006 (dollars in thousands): </w:t>
      </w:r>
    </w:p>
    <w:tbl>
      <w:tblPr>
        <w:tblW w:w="5000" w:type="pct"/>
        <w:jc w:val="center"/>
        <w:tblInd w:w="0" w:type="dxa"/>
        <w:tblCellMar>
          <w:top w:w="0" w:type="dxa"/>
          <w:left w:w="0" w:type="dxa"/>
          <w:bottom w:w="0" w:type="dxa"/>
          <w:right w:w="0" w:type="dxa"/>
        </w:tblCellMar>
      </w:tblPr>
      <w:tblGrid>
        <w:gridCol w:w="3208"/>
        <w:gridCol w:w="262"/>
        <w:gridCol w:w="152"/>
        <w:gridCol w:w="747"/>
        <w:gridCol w:w="90"/>
        <w:gridCol w:w="262"/>
        <w:gridCol w:w="195"/>
        <w:gridCol w:w="958"/>
        <w:gridCol w:w="90"/>
        <w:gridCol w:w="262"/>
        <w:gridCol w:w="158"/>
        <w:gridCol w:w="842"/>
        <w:gridCol w:w="117"/>
        <w:gridCol w:w="261"/>
        <w:gridCol w:w="198"/>
        <w:gridCol w:w="921"/>
        <w:gridCol w:w="117"/>
        <w:gridCol w:w="262"/>
        <w:gridCol w:w="169"/>
        <w:gridCol w:w="832"/>
        <w:gridCol w:w="102"/>
      </w:tblGrid>
      <w:tr>
        <w:trPr/>
        <w:tc>
          <w:tcPr>
            <w:tcW w:w="320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320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53" w:type="dxa"/>
            <w:gridSpan w:val="2"/>
            <w:tcBorders/>
            <w:shd w:fill="auto" w:val="clear"/>
            <w:vAlign w:val="bottom"/>
          </w:tcPr>
          <w:p>
            <w:pPr>
              <w:pStyle w:val="TableContents"/>
              <w:spacing w:before="0" w:after="283"/>
              <w:jc w:val="center"/>
              <w:rPr/>
            </w:pPr>
            <w:r>
              <w:rPr/>
              <w:t>Investments</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pPr>
            <w:r>
              <w:rPr/>
              <w:t>Deferred</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001" w:type="dxa"/>
            <w:gridSpan w:val="2"/>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3208"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899" w:type="dxa"/>
            <w:gridSpan w:val="2"/>
            <w:tcBorders/>
            <w:shd w:fill="auto" w:val="clear"/>
            <w:vAlign w:val="bottom"/>
          </w:tcPr>
          <w:p>
            <w:pPr>
              <w:pStyle w:val="TableContents"/>
              <w:spacing w:before="0" w:after="283"/>
              <w:jc w:val="center"/>
              <w:rPr/>
            </w:pPr>
            <w:r>
              <w:rPr/>
              <w:t xml:space="preserve">Current </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53" w:type="dxa"/>
            <w:gridSpan w:val="2"/>
            <w:tcBorders/>
            <w:shd w:fill="auto" w:val="clear"/>
            <w:vAlign w:val="bottom"/>
          </w:tcPr>
          <w:p>
            <w:pPr>
              <w:pStyle w:val="TableContents"/>
              <w:spacing w:before="0" w:after="283"/>
              <w:jc w:val="center"/>
              <w:rPr/>
            </w:pPr>
            <w:r>
              <w:rPr/>
              <w:t>and Other</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000" w:type="dxa"/>
            <w:gridSpan w:val="2"/>
            <w:tcBorders/>
            <w:shd w:fill="auto" w:val="clear"/>
            <w:vAlign w:val="bottom"/>
          </w:tcPr>
          <w:p>
            <w:pPr>
              <w:pStyle w:val="TableContents"/>
              <w:spacing w:before="0" w:after="283"/>
              <w:jc w:val="center"/>
              <w:rPr/>
            </w:pPr>
            <w:r>
              <w:rPr/>
              <w:t>Current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shd w:fill="auto" w:val="clear"/>
            <w:vAlign w:val="bottom"/>
          </w:tcPr>
          <w:p>
            <w:pPr>
              <w:pStyle w:val="TableContents"/>
              <w:spacing w:before="0" w:after="283"/>
              <w:jc w:val="center"/>
              <w:rPr/>
            </w:pPr>
            <w:r>
              <w:rPr/>
              <w:t>Credits and</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001" w:type="dxa"/>
            <w:gridSpan w:val="2"/>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r>
      <w:tr>
        <w:trPr/>
        <w:tc>
          <w:tcPr>
            <w:tcW w:w="3208" w:type="dxa"/>
            <w:tcBorders>
              <w:bottom w:val="single" w:sz="2" w:space="0" w:color="000000"/>
            </w:tcBorders>
            <w:shd w:fill="auto" w:val="clear"/>
            <w:tcMar>
              <w:bottom w:w="28" w:type="dxa"/>
            </w:tcMar>
            <w:vAlign w:val="bottom"/>
          </w:tcPr>
          <w:p>
            <w:pPr>
              <w:pStyle w:val="TableContents"/>
              <w:spacing w:before="0" w:after="283"/>
              <w:jc w:val="left"/>
              <w:rPr/>
            </w:pPr>
            <w:r>
              <w:rPr/>
              <w:t>December 31, 2007</w:t>
            </w:r>
          </w:p>
        </w:tc>
        <w:tc>
          <w:tcPr>
            <w:tcW w:w="262" w:type="dxa"/>
            <w:tcBorders/>
            <w:shd w:fill="auto" w:val="clear"/>
            <w:vAlign w:val="bottom"/>
          </w:tcPr>
          <w:p>
            <w:pPr>
              <w:pStyle w:val="TableContents"/>
              <w:spacing w:before="0" w:after="283"/>
              <w:rPr/>
            </w:pPr>
            <w:r>
              <w:rPr/>
              <w:t> </w:t>
            </w:r>
          </w:p>
        </w:tc>
        <w:tc>
          <w:tcPr>
            <w:tcW w:w="899"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153"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000"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119"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001" w:type="dxa"/>
            <w:gridSpan w:val="2"/>
            <w:tcBorders>
              <w:bottom w:val="single" w:sz="2" w:space="0" w:color="000000"/>
            </w:tcBorders>
            <w:shd w:fill="auto" w:val="clear"/>
            <w:tcMar>
              <w:bottom w:w="28" w:type="dxa"/>
            </w:tcMar>
            <w:vAlign w:val="bottom"/>
          </w:tcPr>
          <w:p>
            <w:pPr>
              <w:pStyle w:val="TableContents"/>
              <w:spacing w:before="0" w:after="283"/>
              <w:jc w:val="center"/>
              <w:rPr/>
            </w:pPr>
            <w:r>
              <w:rPr/>
              <w:t>Net Asset</w:t>
            </w:r>
          </w:p>
        </w:tc>
        <w:tc>
          <w:tcPr>
            <w:tcW w:w="102" w:type="dxa"/>
            <w:tcBorders/>
            <w:shd w:fill="auto" w:val="clear"/>
            <w:vAlign w:val="bottom"/>
          </w:tcPr>
          <w:p>
            <w:pPr>
              <w:pStyle w:val="TableContents"/>
              <w:spacing w:before="0" w:after="283"/>
              <w:rPr/>
            </w:pPr>
            <w:r>
              <w:rPr/>
              <w:t> </w:t>
            </w:r>
          </w:p>
        </w:tc>
      </w:tr>
      <w:tr>
        <w:trPr/>
        <w:tc>
          <w:tcPr>
            <w:tcW w:w="3208" w:type="dxa"/>
            <w:tcBorders/>
            <w:shd w:fill="CCEEFF" w:val="clear"/>
            <w:vAlign w:val="bottom"/>
          </w:tcPr>
          <w:p>
            <w:pPr>
              <w:pStyle w:val="TableContents"/>
              <w:spacing w:before="0" w:after="0"/>
              <w:ind w:left="450" w:right="0" w:hanging="225"/>
              <w:rPr/>
            </w:pPr>
            <w:r>
              <w:rPr/>
              <w:t>Mark-to-market</w:t>
            </w:r>
          </w:p>
        </w:tc>
        <w:tc>
          <w:tcPr>
            <w:tcW w:w="2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2,815</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41,603</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(26,197</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(4,573</w:t>
            </w:r>
          </w:p>
        </w:tc>
        <w:tc>
          <w:tcPr>
            <w:tcW w:w="117" w:type="dxa"/>
            <w:tcBorders/>
            <w:shd w:fill="CCEEFF" w:val="clear"/>
            <w:vAlign w:val="bottom"/>
          </w:tcPr>
          <w:p>
            <w:pPr>
              <w:pStyle w:val="TableContents"/>
              <w:spacing w:before="0" w:after="283"/>
              <w:rPr/>
            </w:pPr>
            <w:r>
              <w:rPr/>
              <w:t>)</w:t>
            </w:r>
          </w:p>
        </w:tc>
        <w:tc>
          <w:tcPr>
            <w:tcW w:w="26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832" w:type="dxa"/>
            <w:tcBorders/>
            <w:shd w:fill="CCEEFF" w:val="clear"/>
            <w:vAlign w:val="bottom"/>
          </w:tcPr>
          <w:p>
            <w:pPr>
              <w:pStyle w:val="TableContents"/>
              <w:spacing w:before="0" w:after="283"/>
              <w:jc w:val="right"/>
              <w:rPr/>
            </w:pPr>
            <w:r>
              <w:rPr/>
              <w:t>13,648</w:t>
            </w:r>
          </w:p>
        </w:tc>
        <w:tc>
          <w:tcPr>
            <w:tcW w:w="102" w:type="dxa"/>
            <w:tcBorders/>
            <w:shd w:fill="CCEEFF" w:val="clear"/>
            <w:vAlign w:val="bottom"/>
          </w:tcPr>
          <w:p>
            <w:pPr>
              <w:pStyle w:val="TableContents"/>
              <w:spacing w:before="0" w:after="283"/>
              <w:rPr/>
            </w:pPr>
            <w:r>
              <w:rPr/>
              <w:t> </w:t>
            </w:r>
          </w:p>
        </w:tc>
      </w:tr>
      <w:tr>
        <w:trPr/>
        <w:tc>
          <w:tcPr>
            <w:tcW w:w="3208" w:type="dxa"/>
            <w:tcBorders/>
            <w:shd w:fill="auto" w:val="clear"/>
            <w:vAlign w:val="bottom"/>
          </w:tcPr>
          <w:p>
            <w:pPr>
              <w:pStyle w:val="TableContents"/>
              <w:spacing w:before="0" w:after="0"/>
              <w:ind w:left="450" w:right="0" w:hanging="225"/>
              <w:rPr/>
            </w:pPr>
            <w:r>
              <w:rPr/>
              <w:t>Margin account</w:t>
            </w:r>
          </w:p>
        </w:tc>
        <w:tc>
          <w:tcPr>
            <w:tcW w:w="2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30,650</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6,148</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jc w:val="right"/>
              <w:rPr/>
            </w:pPr>
            <w:r>
              <w:rPr/>
              <w:t>36,798</w:t>
            </w:r>
          </w:p>
        </w:tc>
        <w:tc>
          <w:tcPr>
            <w:tcW w:w="102" w:type="dxa"/>
            <w:tcBorders/>
            <w:shd w:fill="auto" w:val="clear"/>
            <w:vAlign w:val="bottom"/>
          </w:tcPr>
          <w:p>
            <w:pPr>
              <w:pStyle w:val="TableContents"/>
              <w:spacing w:before="0" w:after="283"/>
              <w:rPr/>
            </w:pPr>
            <w:r>
              <w:rPr/>
              <w:t> </w:t>
            </w:r>
          </w:p>
        </w:tc>
      </w:tr>
      <w:tr>
        <w:trPr/>
        <w:tc>
          <w:tcPr>
            <w:tcW w:w="3208" w:type="dxa"/>
            <w:tcBorders/>
            <w:shd w:fill="CCEEFF" w:val="clear"/>
            <w:vAlign w:val="bottom"/>
          </w:tcPr>
          <w:p>
            <w:pPr>
              <w:pStyle w:val="TableContents"/>
              <w:spacing w:before="0" w:after="0"/>
              <w:ind w:left="450" w:right="0" w:hanging="225"/>
              <w:rPr/>
            </w:pPr>
            <w:r>
              <w:rPr/>
              <w:t>Collateral provided to counterparties</w:t>
            </w:r>
          </w:p>
        </w:tc>
        <w:tc>
          <w:tcPr>
            <w:tcW w:w="2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622</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958"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842" w:type="dxa"/>
            <w:tcBorders/>
            <w:shd w:fill="CCEEFF" w:val="clear"/>
            <w:vAlign w:val="bottom"/>
          </w:tcPr>
          <w:p>
            <w:pPr>
              <w:pStyle w:val="TableContents"/>
              <w:spacing w:before="0" w:after="283"/>
              <w:jc w:val="right"/>
              <w:rPr/>
            </w:pPr>
            <w:r>
              <w:rPr/>
              <w:t>128</w:t>
            </w:r>
          </w:p>
        </w:tc>
        <w:tc>
          <w:tcPr>
            <w:tcW w:w="117"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921"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rPr/>
            </w:pPr>
            <w:r>
              <w:rPr/>
              <w:t> </w:t>
            </w:r>
          </w:p>
        </w:tc>
        <w:tc>
          <w:tcPr>
            <w:tcW w:w="832" w:type="dxa"/>
            <w:tcBorders/>
            <w:shd w:fill="CCEEFF" w:val="clear"/>
            <w:vAlign w:val="bottom"/>
          </w:tcPr>
          <w:p>
            <w:pPr>
              <w:pStyle w:val="TableContents"/>
              <w:spacing w:before="0" w:after="283"/>
              <w:jc w:val="right"/>
              <w:rPr/>
            </w:pPr>
            <w:r>
              <w:rPr/>
              <w:t>750</w:t>
            </w:r>
          </w:p>
        </w:tc>
        <w:tc>
          <w:tcPr>
            <w:tcW w:w="102" w:type="dxa"/>
            <w:tcBorders/>
            <w:shd w:fill="CCEEFF" w:val="clear"/>
            <w:vAlign w:val="bottom"/>
          </w:tcPr>
          <w:p>
            <w:pPr>
              <w:pStyle w:val="TableContents"/>
              <w:spacing w:before="0" w:after="283"/>
              <w:rPr/>
            </w:pPr>
            <w:r>
              <w:rPr/>
              <w:t> </w:t>
            </w:r>
          </w:p>
        </w:tc>
      </w:tr>
      <w:tr>
        <w:trPr/>
        <w:tc>
          <w:tcPr>
            <w:tcW w:w="3208" w:type="dxa"/>
            <w:tcBorders/>
            <w:shd w:fill="auto" w:val="clear"/>
            <w:vAlign w:val="bottom"/>
          </w:tcPr>
          <w:p>
            <w:pPr>
              <w:pStyle w:val="TableContents"/>
              <w:spacing w:before="0" w:after="0"/>
              <w:ind w:left="450" w:right="0" w:hanging="225"/>
              <w:rPr/>
            </w:pPr>
            <w:r>
              <w:rPr/>
              <w:t>Collateral provided from counterparties</w:t>
            </w:r>
          </w:p>
        </w:tc>
        <w:tc>
          <w:tcPr>
            <w:tcW w:w="262"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958"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842"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921"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832" w:type="dxa"/>
            <w:tcBorders/>
            <w:shd w:fill="auto" w:val="clear"/>
            <w:vAlign w:val="bottom"/>
          </w:tcPr>
          <w:p>
            <w:pPr>
              <w:pStyle w:val="TableContents"/>
              <w:spacing w:before="0" w:after="283"/>
              <w:jc w:val="right"/>
              <w:rPr/>
            </w:pPr>
            <w:r>
              <w:rPr/>
              <w:t></w:t>
            </w:r>
          </w:p>
        </w:tc>
        <w:tc>
          <w:tcPr>
            <w:tcW w:w="102" w:type="dxa"/>
            <w:tcBorders/>
            <w:shd w:fill="auto" w:val="clear"/>
            <w:vAlign w:val="bottom"/>
          </w:tcPr>
          <w:p>
            <w:pPr>
              <w:pStyle w:val="TableContents"/>
              <w:spacing w:before="0" w:after="283"/>
              <w:rPr/>
            </w:pPr>
            <w:r>
              <w:rPr/>
              <w:t> </w:t>
            </w:r>
          </w:p>
        </w:tc>
      </w:tr>
      <w:tr>
        <w:trPr/>
        <w:tc>
          <w:tcPr>
            <w:tcW w:w="3208" w:type="dxa"/>
            <w:tcBorders/>
            <w:shd w:fill="auto" w:val="clear"/>
            <w:vAlign w:val="center"/>
          </w:tcPr>
          <w:p>
            <w:pPr>
              <w:pStyle w:val="TableContents"/>
              <w:spacing w:before="0" w:after="0"/>
              <w:ind w:left="225" w:right="0" w:hanging="225"/>
              <w:rPr/>
            </w:pPr>
            <w:r>
              <w:rPr/>
              <w:t> </w:t>
            </w:r>
          </w:p>
        </w:tc>
        <w:tc>
          <w:tcPr>
            <w:tcW w:w="262" w:type="dxa"/>
            <w:tcBorders/>
            <w:shd w:fill="auto" w:val="clear"/>
            <w:vAlign w:val="center"/>
          </w:tcPr>
          <w:p>
            <w:pPr>
              <w:pStyle w:val="TableContents"/>
              <w:spacing w:before="0" w:after="283"/>
              <w:rPr/>
            </w:pPr>
            <w:r>
              <w:rPr/>
              <w:t> </w:t>
            </w:r>
          </w:p>
        </w:tc>
        <w:tc>
          <w:tcPr>
            <w:tcW w:w="89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5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00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1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0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3208" w:type="dxa"/>
            <w:tcBorders/>
            <w:shd w:fill="CCEEFF" w:val="clear"/>
            <w:vAlign w:val="bottom"/>
          </w:tcPr>
          <w:p>
            <w:pPr>
              <w:pStyle w:val="TableContents"/>
              <w:spacing w:before="0" w:after="0"/>
              <w:ind w:left="225" w:right="0" w:hanging="225"/>
              <w:rPr/>
            </w:pPr>
            <w:r>
              <w:rPr/>
              <w:t>Total</w:t>
            </w:r>
          </w:p>
        </w:tc>
        <w:tc>
          <w:tcPr>
            <w:tcW w:w="262"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34,087</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jc w:val="left"/>
              <w:rPr/>
            </w:pPr>
            <w:r>
              <w:rPr/>
              <w:t>$</w:t>
            </w:r>
          </w:p>
        </w:tc>
        <w:tc>
          <w:tcPr>
            <w:tcW w:w="958" w:type="dxa"/>
            <w:tcBorders/>
            <w:shd w:fill="CCEEFF" w:val="clear"/>
            <w:vAlign w:val="bottom"/>
          </w:tcPr>
          <w:p>
            <w:pPr>
              <w:pStyle w:val="TableContents"/>
              <w:spacing w:before="0" w:after="283"/>
              <w:jc w:val="right"/>
              <w:rPr/>
            </w:pPr>
            <w:r>
              <w:rPr/>
              <w:t>41,603</w:t>
            </w:r>
          </w:p>
        </w:tc>
        <w:tc>
          <w:tcPr>
            <w:tcW w:w="90" w:type="dxa"/>
            <w:tcBorders/>
            <w:shd w:fill="CCEEFF" w:val="clear"/>
            <w:vAlign w:val="bottom"/>
          </w:tcPr>
          <w:p>
            <w:pPr>
              <w:pStyle w:val="TableContents"/>
              <w:spacing w:before="0" w:after="283"/>
              <w:rPr/>
            </w:pPr>
            <w:r>
              <w:rPr/>
              <w:t> </w:t>
            </w:r>
          </w:p>
        </w:tc>
        <w:tc>
          <w:tcPr>
            <w:tcW w:w="26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jc w:val="left"/>
              <w:rPr/>
            </w:pPr>
            <w:r>
              <w:rPr/>
              <w:t>$</w:t>
            </w:r>
          </w:p>
        </w:tc>
        <w:tc>
          <w:tcPr>
            <w:tcW w:w="842" w:type="dxa"/>
            <w:tcBorders/>
            <w:shd w:fill="CCEEFF" w:val="clear"/>
            <w:vAlign w:val="bottom"/>
          </w:tcPr>
          <w:p>
            <w:pPr>
              <w:pStyle w:val="TableContents"/>
              <w:spacing w:before="0" w:after="283"/>
              <w:jc w:val="right"/>
              <w:rPr/>
            </w:pPr>
            <w:r>
              <w:rPr/>
              <w:t>(19,921</w:t>
            </w:r>
          </w:p>
        </w:tc>
        <w:tc>
          <w:tcPr>
            <w:tcW w:w="117" w:type="dxa"/>
            <w:tcBorders/>
            <w:shd w:fill="CCEEFF" w:val="clear"/>
            <w:vAlign w:val="bottom"/>
          </w:tcPr>
          <w:p>
            <w:pPr>
              <w:pStyle w:val="TableContents"/>
              <w:spacing w:before="0" w:after="283"/>
              <w:rPr/>
            </w:pPr>
            <w:r>
              <w:rPr/>
              <w:t>)</w:t>
            </w:r>
          </w:p>
        </w:tc>
        <w:tc>
          <w:tcPr>
            <w:tcW w:w="26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jc w:val="left"/>
              <w:rPr/>
            </w:pPr>
            <w:r>
              <w:rPr/>
              <w:t>$</w:t>
            </w:r>
          </w:p>
        </w:tc>
        <w:tc>
          <w:tcPr>
            <w:tcW w:w="921" w:type="dxa"/>
            <w:tcBorders/>
            <w:shd w:fill="CCEEFF" w:val="clear"/>
            <w:vAlign w:val="bottom"/>
          </w:tcPr>
          <w:p>
            <w:pPr>
              <w:pStyle w:val="TableContents"/>
              <w:spacing w:before="0" w:after="283"/>
              <w:jc w:val="right"/>
              <w:rPr/>
            </w:pPr>
            <w:r>
              <w:rPr/>
              <w:t>(4,573</w:t>
            </w:r>
          </w:p>
        </w:tc>
        <w:tc>
          <w:tcPr>
            <w:tcW w:w="117" w:type="dxa"/>
            <w:tcBorders/>
            <w:shd w:fill="CCEEFF" w:val="clear"/>
            <w:vAlign w:val="bottom"/>
          </w:tcPr>
          <w:p>
            <w:pPr>
              <w:pStyle w:val="TableContents"/>
              <w:spacing w:before="0" w:after="283"/>
              <w:rPr/>
            </w:pPr>
            <w:r>
              <w:rPr/>
              <w:t>)</w:t>
            </w:r>
          </w:p>
        </w:tc>
        <w:tc>
          <w:tcPr>
            <w:tcW w:w="262" w:type="dxa"/>
            <w:tcBorders/>
            <w:shd w:fill="CCEEFF" w:val="clear"/>
            <w:vAlign w:val="bottom"/>
          </w:tcPr>
          <w:p>
            <w:pPr>
              <w:pStyle w:val="TableContents"/>
              <w:spacing w:before="0" w:after="283"/>
              <w:rPr/>
            </w:pPr>
            <w:r>
              <w:rPr/>
              <w:t> </w:t>
            </w:r>
          </w:p>
        </w:tc>
        <w:tc>
          <w:tcPr>
            <w:tcW w:w="169" w:type="dxa"/>
            <w:tcBorders/>
            <w:shd w:fill="CCEEFF" w:val="clear"/>
            <w:vAlign w:val="bottom"/>
          </w:tcPr>
          <w:p>
            <w:pPr>
              <w:pStyle w:val="TableContents"/>
              <w:spacing w:before="0" w:after="283"/>
              <w:jc w:val="left"/>
              <w:rPr/>
            </w:pPr>
            <w:r>
              <w:rPr/>
              <w:t>$</w:t>
            </w:r>
          </w:p>
        </w:tc>
        <w:tc>
          <w:tcPr>
            <w:tcW w:w="832" w:type="dxa"/>
            <w:tcBorders/>
            <w:shd w:fill="CCEEFF" w:val="clear"/>
            <w:vAlign w:val="bottom"/>
          </w:tcPr>
          <w:p>
            <w:pPr>
              <w:pStyle w:val="TableContents"/>
              <w:spacing w:before="0" w:after="283"/>
              <w:jc w:val="right"/>
              <w:rPr/>
            </w:pPr>
            <w:r>
              <w:rPr/>
              <w:t>51,196</w:t>
            </w:r>
          </w:p>
        </w:tc>
        <w:tc>
          <w:tcPr>
            <w:tcW w:w="102" w:type="dxa"/>
            <w:tcBorders/>
            <w:shd w:fill="CCEEFF" w:val="clear"/>
            <w:vAlign w:val="bottom"/>
          </w:tcPr>
          <w:p>
            <w:pPr>
              <w:pStyle w:val="TableContents"/>
              <w:spacing w:before="0" w:after="283"/>
              <w:rPr/>
            </w:pPr>
            <w:r>
              <w:rPr/>
              <w:t> </w:t>
            </w:r>
          </w:p>
        </w:tc>
      </w:tr>
      <w:tr>
        <w:trPr/>
        <w:tc>
          <w:tcPr>
            <w:tcW w:w="3208" w:type="dxa"/>
            <w:tcBorders/>
            <w:shd w:fill="auto" w:val="clear"/>
            <w:vAlign w:val="center"/>
          </w:tcPr>
          <w:p>
            <w:pPr>
              <w:pStyle w:val="TableContents"/>
              <w:spacing w:before="0" w:after="0"/>
              <w:ind w:left="450" w:right="0" w:hanging="225"/>
              <w:rPr/>
            </w:pPr>
            <w:r>
              <w:rPr/>
              <w:t> </w:t>
            </w:r>
          </w:p>
        </w:tc>
        <w:tc>
          <w:tcPr>
            <w:tcW w:w="262" w:type="dxa"/>
            <w:tcBorders/>
            <w:shd w:fill="auto" w:val="clear"/>
            <w:vAlign w:val="center"/>
          </w:tcPr>
          <w:p>
            <w:pPr>
              <w:pStyle w:val="TableContents"/>
              <w:spacing w:before="0" w:after="283"/>
              <w:rPr/>
            </w:pPr>
            <w:r>
              <w:rPr/>
              <w:t> </w:t>
            </w:r>
          </w:p>
        </w:tc>
        <w:tc>
          <w:tcPr>
            <w:tcW w:w="89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15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00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1" w:type="dxa"/>
            <w:tcBorders/>
            <w:shd w:fill="auto" w:val="clear"/>
            <w:vAlign w:val="center"/>
          </w:tcPr>
          <w:p>
            <w:pPr>
              <w:pStyle w:val="TableContents"/>
              <w:spacing w:before="0" w:after="283"/>
              <w:rPr/>
            </w:pPr>
            <w:r>
              <w:rPr/>
              <w:t> </w:t>
            </w:r>
          </w:p>
        </w:tc>
        <w:tc>
          <w:tcPr>
            <w:tcW w:w="111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62" w:type="dxa"/>
            <w:tcBorders/>
            <w:shd w:fill="auto" w:val="clear"/>
            <w:vAlign w:val="center"/>
          </w:tcPr>
          <w:p>
            <w:pPr>
              <w:pStyle w:val="TableContents"/>
              <w:spacing w:before="0" w:after="283"/>
              <w:rPr/>
            </w:pPr>
            <w:r>
              <w:rPr/>
              <w:t> </w:t>
            </w:r>
          </w:p>
        </w:tc>
        <w:tc>
          <w:tcPr>
            <w:tcW w:w="10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124"/>
        <w:gridCol w:w="243"/>
        <w:gridCol w:w="155"/>
        <w:gridCol w:w="759"/>
        <w:gridCol w:w="117"/>
        <w:gridCol w:w="243"/>
        <w:gridCol w:w="229"/>
        <w:gridCol w:w="955"/>
        <w:gridCol w:w="88"/>
        <w:gridCol w:w="243"/>
        <w:gridCol w:w="161"/>
        <w:gridCol w:w="860"/>
        <w:gridCol w:w="117"/>
        <w:gridCol w:w="242"/>
        <w:gridCol w:w="181"/>
        <w:gridCol w:w="965"/>
        <w:gridCol w:w="117"/>
        <w:gridCol w:w="243"/>
        <w:gridCol w:w="163"/>
        <w:gridCol w:w="871"/>
        <w:gridCol w:w="129"/>
      </w:tblGrid>
      <w:tr>
        <w:trPr/>
        <w:tc>
          <w:tcPr>
            <w:tcW w:w="3124"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6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r>
      <w:tr>
        <w:trPr/>
        <w:tc>
          <w:tcPr>
            <w:tcW w:w="3124"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84" w:type="dxa"/>
            <w:gridSpan w:val="2"/>
            <w:tcBorders/>
            <w:shd w:fill="auto" w:val="clear"/>
            <w:vAlign w:val="bottom"/>
          </w:tcPr>
          <w:p>
            <w:pPr>
              <w:pStyle w:val="TableContents"/>
              <w:spacing w:before="0" w:after="283"/>
              <w:jc w:val="center"/>
              <w:rPr/>
            </w:pPr>
            <w:r>
              <w:rPr/>
              <w:t>Investments</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60"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46" w:type="dxa"/>
            <w:gridSpan w:val="2"/>
            <w:tcBorders/>
            <w:shd w:fill="auto" w:val="clear"/>
            <w:vAlign w:val="bottom"/>
          </w:tcPr>
          <w:p>
            <w:pPr>
              <w:pStyle w:val="TableContents"/>
              <w:spacing w:before="0" w:after="283"/>
              <w:jc w:val="center"/>
              <w:rPr/>
            </w:pPr>
            <w:r>
              <w:rPr/>
              <w:t>Deferred</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34" w:type="dxa"/>
            <w:gridSpan w:val="2"/>
            <w:tcBorders/>
            <w:shd w:fill="auto" w:val="clear"/>
            <w:vAlign w:val="bottom"/>
          </w:tcPr>
          <w:p>
            <w:pPr>
              <w:pStyle w:val="TableContents"/>
              <w:spacing w:before="0" w:after="283"/>
              <w:jc w:val="center"/>
              <w:rPr/>
            </w:pPr>
            <w:r>
              <w:rPr/>
              <w:t> </w:t>
            </w:r>
          </w:p>
        </w:tc>
        <w:tc>
          <w:tcPr>
            <w:tcW w:w="129" w:type="dxa"/>
            <w:tcBorders/>
            <w:shd w:fill="auto" w:val="clear"/>
            <w:vAlign w:val="bottom"/>
          </w:tcPr>
          <w:p>
            <w:pPr>
              <w:pStyle w:val="TableContents"/>
              <w:spacing w:before="0" w:after="283"/>
              <w:rPr/>
            </w:pPr>
            <w:r>
              <w:rPr/>
              <w:t> </w:t>
            </w:r>
          </w:p>
        </w:tc>
      </w:tr>
      <w:tr>
        <w:trPr/>
        <w:tc>
          <w:tcPr>
            <w:tcW w:w="3124"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914" w:type="dxa"/>
            <w:gridSpan w:val="2"/>
            <w:tcBorders/>
            <w:shd w:fill="auto" w:val="clear"/>
            <w:vAlign w:val="bottom"/>
          </w:tcPr>
          <w:p>
            <w:pPr>
              <w:pStyle w:val="TableContents"/>
              <w:spacing w:before="0" w:after="283"/>
              <w:jc w:val="center"/>
              <w:rPr/>
            </w:pPr>
            <w:r>
              <w:rPr/>
              <w:t xml:space="preserve">Current </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84" w:type="dxa"/>
            <w:gridSpan w:val="2"/>
            <w:tcBorders/>
            <w:shd w:fill="auto" w:val="clear"/>
            <w:vAlign w:val="bottom"/>
          </w:tcPr>
          <w:p>
            <w:pPr>
              <w:pStyle w:val="TableContents"/>
              <w:spacing w:before="0" w:after="283"/>
              <w:jc w:val="center"/>
              <w:rPr/>
            </w:pPr>
            <w:r>
              <w:rPr/>
              <w:t>and Other</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21" w:type="dxa"/>
            <w:gridSpan w:val="2"/>
            <w:tcBorders/>
            <w:shd w:fill="auto" w:val="clear"/>
            <w:vAlign w:val="bottom"/>
          </w:tcPr>
          <w:p>
            <w:pPr>
              <w:pStyle w:val="TableContents"/>
              <w:spacing w:before="0" w:after="283"/>
              <w:jc w:val="center"/>
              <w:rPr/>
            </w:pPr>
            <w:r>
              <w:rPr/>
              <w:t>Current</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46" w:type="dxa"/>
            <w:gridSpan w:val="2"/>
            <w:tcBorders/>
            <w:shd w:fill="auto" w:val="clear"/>
            <w:vAlign w:val="bottom"/>
          </w:tcPr>
          <w:p>
            <w:pPr>
              <w:pStyle w:val="TableContents"/>
              <w:spacing w:before="0" w:after="283"/>
              <w:jc w:val="center"/>
              <w:rPr/>
            </w:pPr>
            <w:r>
              <w:rPr/>
              <w:t>Credits and</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34" w:type="dxa"/>
            <w:gridSpan w:val="2"/>
            <w:tcBorders/>
            <w:shd w:fill="auto" w:val="clear"/>
            <w:vAlign w:val="bottom"/>
          </w:tcPr>
          <w:p>
            <w:pPr>
              <w:pStyle w:val="TableContents"/>
              <w:spacing w:before="0" w:after="283"/>
              <w:jc w:val="center"/>
              <w:rPr/>
            </w:pPr>
            <w:r>
              <w:rPr/>
              <w:t>Net Asset</w:t>
            </w:r>
          </w:p>
        </w:tc>
        <w:tc>
          <w:tcPr>
            <w:tcW w:w="129" w:type="dxa"/>
            <w:tcBorders/>
            <w:shd w:fill="auto" w:val="clear"/>
            <w:vAlign w:val="bottom"/>
          </w:tcPr>
          <w:p>
            <w:pPr>
              <w:pStyle w:val="TableContents"/>
              <w:spacing w:before="0" w:after="283"/>
              <w:rPr/>
            </w:pPr>
            <w:r>
              <w:rPr/>
              <w:t> </w:t>
            </w:r>
          </w:p>
        </w:tc>
      </w:tr>
      <w:tr>
        <w:trPr/>
        <w:tc>
          <w:tcPr>
            <w:tcW w:w="3124" w:type="dxa"/>
            <w:tcBorders>
              <w:bottom w:val="single" w:sz="2" w:space="0" w:color="000000"/>
            </w:tcBorders>
            <w:shd w:fill="auto" w:val="clear"/>
            <w:tcMar>
              <w:bottom w:w="28" w:type="dxa"/>
            </w:tcMar>
            <w:vAlign w:val="bottom"/>
          </w:tcPr>
          <w:p>
            <w:pPr>
              <w:pStyle w:val="TableContents"/>
              <w:spacing w:before="0" w:after="283"/>
              <w:jc w:val="left"/>
              <w:rPr/>
            </w:pPr>
            <w:r>
              <w:rPr/>
              <w:t>December 31, 2006</w:t>
            </w:r>
          </w:p>
        </w:tc>
        <w:tc>
          <w:tcPr>
            <w:tcW w:w="243" w:type="dxa"/>
            <w:tcBorders/>
            <w:shd w:fill="auto" w:val="clear"/>
            <w:vAlign w:val="bottom"/>
          </w:tcPr>
          <w:p>
            <w:pPr>
              <w:pStyle w:val="TableContents"/>
              <w:spacing w:before="0" w:after="283"/>
              <w:rPr/>
            </w:pPr>
            <w:r>
              <w:rPr/>
              <w:t> </w:t>
            </w:r>
          </w:p>
        </w:tc>
        <w:tc>
          <w:tcPr>
            <w:tcW w:w="914"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184" w:type="dxa"/>
            <w:gridSpan w:val="2"/>
            <w:tcBorders>
              <w:bottom w:val="single" w:sz="2" w:space="0" w:color="000000"/>
            </w:tcBorders>
            <w:shd w:fill="auto" w:val="clear"/>
            <w:tcMar>
              <w:bottom w:w="28" w:type="dxa"/>
            </w:tcMar>
            <w:vAlign w:val="bottom"/>
          </w:tcPr>
          <w:p>
            <w:pPr>
              <w:pStyle w:val="TableContents"/>
              <w:spacing w:before="0" w:after="283"/>
              <w:jc w:val="center"/>
              <w:rPr/>
            </w:pPr>
            <w:r>
              <w:rPr/>
              <w:t>Assets</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21"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Liabilities</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146" w:type="dxa"/>
            <w:gridSpan w:val="2"/>
            <w:tcBorders>
              <w:bottom w:val="single" w:sz="2" w:space="0" w:color="000000"/>
            </w:tcBorders>
            <w:shd w:fill="auto" w:val="clear"/>
            <w:tcMar>
              <w:bottom w:w="28" w:type="dxa"/>
            </w:tcMar>
            <w:vAlign w:val="bottom"/>
          </w:tcPr>
          <w:p>
            <w:pPr>
              <w:pStyle w:val="TableContents"/>
              <w:spacing w:before="0" w:after="283"/>
              <w:jc w:val="center"/>
              <w:rPr/>
            </w:pPr>
            <w:r>
              <w:rPr/>
              <w:t>Other</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034" w:type="dxa"/>
            <w:gridSpan w:val="2"/>
            <w:tcBorders>
              <w:bottom w:val="single" w:sz="2" w:space="0" w:color="000000"/>
            </w:tcBorders>
            <w:shd w:fill="auto" w:val="clear"/>
            <w:tcMar>
              <w:bottom w:w="28" w:type="dxa"/>
            </w:tcMar>
            <w:vAlign w:val="bottom"/>
          </w:tcPr>
          <w:p>
            <w:pPr>
              <w:pStyle w:val="TableContents"/>
              <w:spacing w:before="0" w:after="283"/>
              <w:jc w:val="center"/>
              <w:rPr/>
            </w:pPr>
            <w:r>
              <w:rPr/>
              <w:t>(Liability)</w:t>
            </w:r>
          </w:p>
        </w:tc>
        <w:tc>
          <w:tcPr>
            <w:tcW w:w="129" w:type="dxa"/>
            <w:tcBorders/>
            <w:shd w:fill="auto" w:val="clear"/>
            <w:vAlign w:val="bottom"/>
          </w:tcPr>
          <w:p>
            <w:pPr>
              <w:pStyle w:val="TableContents"/>
              <w:spacing w:before="0" w:after="283"/>
              <w:rPr/>
            </w:pPr>
            <w:r>
              <w:rPr/>
              <w:t> </w:t>
            </w:r>
          </w:p>
        </w:tc>
      </w:tr>
      <w:tr>
        <w:trPr/>
        <w:tc>
          <w:tcPr>
            <w:tcW w:w="3124" w:type="dxa"/>
            <w:tcBorders/>
            <w:shd w:fill="CCEEFF" w:val="clear"/>
            <w:vAlign w:val="bottom"/>
          </w:tcPr>
          <w:p>
            <w:pPr>
              <w:pStyle w:val="TableContents"/>
              <w:spacing w:before="0" w:after="0"/>
              <w:ind w:left="450" w:right="0" w:hanging="225"/>
              <w:rPr/>
            </w:pPr>
            <w:r>
              <w:rPr/>
              <w:t>Mark-to-market</w:t>
            </w:r>
          </w:p>
        </w:tc>
        <w:tc>
          <w:tcPr>
            <w:tcW w:w="24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59" w:type="dxa"/>
            <w:tcBorders/>
            <w:shd w:fill="CCEEFF" w:val="clear"/>
            <w:vAlign w:val="bottom"/>
          </w:tcPr>
          <w:p>
            <w:pPr>
              <w:pStyle w:val="TableContents"/>
              <w:spacing w:before="0" w:after="283"/>
              <w:jc w:val="right"/>
              <w:rPr/>
            </w:pPr>
            <w:r>
              <w:rPr/>
              <w:t>25,274</w:t>
            </w:r>
          </w:p>
        </w:tc>
        <w:tc>
          <w:tcPr>
            <w:tcW w:w="117"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w:t>
            </w:r>
          </w:p>
        </w:tc>
        <w:tc>
          <w:tcPr>
            <w:tcW w:w="955" w:type="dxa"/>
            <w:tcBorders/>
            <w:shd w:fill="CCEEFF" w:val="clear"/>
            <w:vAlign w:val="bottom"/>
          </w:tcPr>
          <w:p>
            <w:pPr>
              <w:pStyle w:val="TableContents"/>
              <w:spacing w:before="0" w:after="283"/>
              <w:jc w:val="right"/>
              <w:rPr/>
            </w:pPr>
            <w:r>
              <w:rPr/>
              <w:t>5,335</w:t>
            </w:r>
          </w:p>
        </w:tc>
        <w:tc>
          <w:tcPr>
            <w:tcW w:w="88"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860" w:type="dxa"/>
            <w:tcBorders/>
            <w:shd w:fill="CCEEFF" w:val="clear"/>
            <w:vAlign w:val="bottom"/>
          </w:tcPr>
          <w:p>
            <w:pPr>
              <w:pStyle w:val="TableContents"/>
              <w:spacing w:before="0" w:after="283"/>
              <w:jc w:val="right"/>
              <w:rPr/>
            </w:pPr>
            <w:r>
              <w:rPr/>
              <w:t>(51,985</w:t>
            </w:r>
          </w:p>
        </w:tc>
        <w:tc>
          <w:tcPr>
            <w:tcW w:w="117" w:type="dxa"/>
            <w:tcBorders/>
            <w:shd w:fill="CCEEFF" w:val="clear"/>
            <w:vAlign w:val="bottom"/>
          </w:tcPr>
          <w:p>
            <w:pPr>
              <w:pStyle w:val="TableContents"/>
              <w:spacing w:before="0" w:after="283"/>
              <w:rPr/>
            </w:pPr>
            <w:r>
              <w:rPr/>
              <w:t>)</w:t>
            </w:r>
          </w:p>
        </w:tc>
        <w:tc>
          <w:tcPr>
            <w:tcW w:w="242"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jc w:val="left"/>
              <w:rPr/>
            </w:pPr>
            <w:r>
              <w:rPr/>
              <w:t>$</w:t>
            </w:r>
          </w:p>
        </w:tc>
        <w:tc>
          <w:tcPr>
            <w:tcW w:w="965" w:type="dxa"/>
            <w:tcBorders/>
            <w:shd w:fill="CCEEFF" w:val="clear"/>
            <w:vAlign w:val="bottom"/>
          </w:tcPr>
          <w:p>
            <w:pPr>
              <w:pStyle w:val="TableContents"/>
              <w:spacing w:before="0" w:after="283"/>
              <w:jc w:val="right"/>
              <w:rPr/>
            </w:pPr>
            <w:r>
              <w:rPr/>
              <w:t>(43,499</w:t>
            </w:r>
          </w:p>
        </w:tc>
        <w:tc>
          <w:tcPr>
            <w:tcW w:w="117" w:type="dxa"/>
            <w:tcBorders/>
            <w:shd w:fill="CCEEFF" w:val="clear"/>
            <w:vAlign w:val="bottom"/>
          </w:tcPr>
          <w:p>
            <w:pPr>
              <w:pStyle w:val="TableContents"/>
              <w:spacing w:before="0" w:after="283"/>
              <w:rPr/>
            </w:pPr>
            <w:r>
              <w:rPr/>
              <w:t>)</w:t>
            </w:r>
          </w:p>
        </w:tc>
        <w:tc>
          <w:tcPr>
            <w:tcW w:w="24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71" w:type="dxa"/>
            <w:tcBorders/>
            <w:shd w:fill="CCEEFF" w:val="clear"/>
            <w:vAlign w:val="bottom"/>
          </w:tcPr>
          <w:p>
            <w:pPr>
              <w:pStyle w:val="TableContents"/>
              <w:spacing w:before="0" w:after="283"/>
              <w:jc w:val="right"/>
              <w:rPr/>
            </w:pPr>
            <w:r>
              <w:rPr/>
              <w:t>(64,875</w:t>
            </w:r>
          </w:p>
        </w:tc>
        <w:tc>
          <w:tcPr>
            <w:tcW w:w="129" w:type="dxa"/>
            <w:tcBorders/>
            <w:shd w:fill="CCEEFF" w:val="clear"/>
            <w:vAlign w:val="bottom"/>
          </w:tcPr>
          <w:p>
            <w:pPr>
              <w:pStyle w:val="TableContents"/>
              <w:spacing w:before="0" w:after="283"/>
              <w:rPr/>
            </w:pPr>
            <w:r>
              <w:rPr/>
              <w:t>)</w:t>
            </w:r>
          </w:p>
        </w:tc>
      </w:tr>
      <w:tr>
        <w:trPr/>
        <w:tc>
          <w:tcPr>
            <w:tcW w:w="3124" w:type="dxa"/>
            <w:tcBorders/>
            <w:shd w:fill="auto" w:val="clear"/>
            <w:vAlign w:val="bottom"/>
          </w:tcPr>
          <w:p>
            <w:pPr>
              <w:pStyle w:val="TableContents"/>
              <w:spacing w:before="0" w:after="0"/>
              <w:ind w:left="450" w:right="0" w:hanging="225"/>
              <w:rPr/>
            </w:pPr>
            <w:r>
              <w:rPr/>
              <w:t>Collateral provided to counterparties</w:t>
            </w:r>
          </w:p>
        </w:tc>
        <w:tc>
          <w:tcPr>
            <w:tcW w:w="24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right"/>
              <w:rPr/>
            </w:pPr>
            <w:r>
              <w:rPr/>
              <w:t>500</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1,359</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jc w:val="right"/>
              <w:rPr/>
            </w:pPr>
            <w:r>
              <w:rPr/>
              <w:t>1,859</w:t>
            </w:r>
          </w:p>
        </w:tc>
        <w:tc>
          <w:tcPr>
            <w:tcW w:w="129" w:type="dxa"/>
            <w:tcBorders/>
            <w:shd w:fill="auto" w:val="clear"/>
            <w:vAlign w:val="bottom"/>
          </w:tcPr>
          <w:p>
            <w:pPr>
              <w:pStyle w:val="TableContents"/>
              <w:spacing w:before="0" w:after="283"/>
              <w:rPr/>
            </w:pPr>
            <w:r>
              <w:rPr/>
              <w:t> </w:t>
            </w:r>
          </w:p>
        </w:tc>
      </w:tr>
      <w:tr>
        <w:trPr/>
        <w:tc>
          <w:tcPr>
            <w:tcW w:w="3124" w:type="dxa"/>
            <w:tcBorders/>
            <w:shd w:fill="CCEEFF" w:val="clear"/>
            <w:vAlign w:val="bottom"/>
          </w:tcPr>
          <w:p>
            <w:pPr>
              <w:pStyle w:val="TableContents"/>
              <w:spacing w:before="0" w:after="0"/>
              <w:ind w:left="450" w:right="0" w:hanging="225"/>
              <w:rPr/>
            </w:pPr>
            <w:r>
              <w:rPr/>
              <w:t>Collateral provided from counterparties</w:t>
            </w:r>
          </w:p>
        </w:tc>
        <w:tc>
          <w:tcPr>
            <w:tcW w:w="24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 </w:t>
            </w:r>
          </w:p>
        </w:tc>
        <w:tc>
          <w:tcPr>
            <w:tcW w:w="759" w:type="dxa"/>
            <w:tcBorders/>
            <w:shd w:fill="CCEEFF" w:val="clear"/>
            <w:vAlign w:val="bottom"/>
          </w:tcPr>
          <w:p>
            <w:pPr>
              <w:pStyle w:val="TableContents"/>
              <w:spacing w:before="0" w:after="283"/>
              <w:jc w:val="right"/>
              <w:rPr/>
            </w:pPr>
            <w:r>
              <w:rPr/>
              <w:t>(510</w:t>
            </w:r>
          </w:p>
        </w:tc>
        <w:tc>
          <w:tcPr>
            <w:tcW w:w="117" w:type="dxa"/>
            <w:tcBorders/>
            <w:shd w:fill="CCEEFF" w:val="clear"/>
            <w:vAlign w:val="bottom"/>
          </w:tcPr>
          <w:p>
            <w:pPr>
              <w:pStyle w:val="TableContents"/>
              <w:spacing w:before="0" w:after="283"/>
              <w:rPr/>
            </w:pPr>
            <w:r>
              <w:rPr/>
              <w:t>)</w:t>
            </w:r>
          </w:p>
        </w:tc>
        <w:tc>
          <w:tcPr>
            <w:tcW w:w="24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955" w:type="dxa"/>
            <w:tcBorders/>
            <w:shd w:fill="CCEEFF" w:val="clear"/>
            <w:vAlign w:val="bottom"/>
          </w:tcPr>
          <w:p>
            <w:pPr>
              <w:pStyle w:val="TableContents"/>
              <w:spacing w:before="0" w:after="283"/>
              <w:jc w:val="right"/>
              <w:rPr/>
            </w:pPr>
            <w:r>
              <w:rPr/>
              <w:t></w:t>
            </w:r>
          </w:p>
        </w:tc>
        <w:tc>
          <w:tcPr>
            <w:tcW w:w="88"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 </w:t>
            </w:r>
          </w:p>
        </w:tc>
        <w:tc>
          <w:tcPr>
            <w:tcW w:w="860" w:type="dxa"/>
            <w:tcBorders/>
            <w:shd w:fill="CCEEFF" w:val="clear"/>
            <w:vAlign w:val="bottom"/>
          </w:tcPr>
          <w:p>
            <w:pPr>
              <w:pStyle w:val="TableContents"/>
              <w:spacing w:before="0" w:after="283"/>
              <w:jc w:val="right"/>
              <w:rPr/>
            </w:pPr>
            <w:r>
              <w:rPr/>
              <w:t>(90</w:t>
            </w:r>
          </w:p>
        </w:tc>
        <w:tc>
          <w:tcPr>
            <w:tcW w:w="117" w:type="dxa"/>
            <w:tcBorders/>
            <w:shd w:fill="CCEEFF" w:val="clear"/>
            <w:vAlign w:val="bottom"/>
          </w:tcPr>
          <w:p>
            <w:pPr>
              <w:pStyle w:val="TableContents"/>
              <w:spacing w:before="0" w:after="283"/>
              <w:rPr/>
            </w:pPr>
            <w:r>
              <w:rPr/>
              <w:t>)</w:t>
            </w:r>
          </w:p>
        </w:tc>
        <w:tc>
          <w:tcPr>
            <w:tcW w:w="242"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rPr/>
            </w:pPr>
            <w:r>
              <w:rPr/>
              <w:t> </w:t>
            </w:r>
          </w:p>
        </w:tc>
        <w:tc>
          <w:tcPr>
            <w:tcW w:w="965" w:type="dxa"/>
            <w:tcBorders/>
            <w:shd w:fill="CCEEFF" w:val="clear"/>
            <w:vAlign w:val="bottom"/>
          </w:tcPr>
          <w:p>
            <w:pPr>
              <w:pStyle w:val="TableContents"/>
              <w:spacing w:before="0" w:after="283"/>
              <w:jc w:val="right"/>
              <w:rPr/>
            </w:pPr>
            <w:r>
              <w:rPr/>
              <w:t></w:t>
            </w:r>
          </w:p>
        </w:tc>
        <w:tc>
          <w:tcPr>
            <w:tcW w:w="117"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871" w:type="dxa"/>
            <w:tcBorders/>
            <w:shd w:fill="CCEEFF" w:val="clear"/>
            <w:vAlign w:val="bottom"/>
          </w:tcPr>
          <w:p>
            <w:pPr>
              <w:pStyle w:val="TableContents"/>
              <w:spacing w:before="0" w:after="283"/>
              <w:jc w:val="right"/>
              <w:rPr/>
            </w:pPr>
            <w:r>
              <w:rPr/>
              <w:t>(600</w:t>
            </w:r>
          </w:p>
        </w:tc>
        <w:tc>
          <w:tcPr>
            <w:tcW w:w="129" w:type="dxa"/>
            <w:tcBorders/>
            <w:shd w:fill="CCEEFF" w:val="clear"/>
            <w:vAlign w:val="bottom"/>
          </w:tcPr>
          <w:p>
            <w:pPr>
              <w:pStyle w:val="TableContents"/>
              <w:spacing w:before="0" w:after="283"/>
              <w:rPr/>
            </w:pPr>
            <w:r>
              <w:rPr/>
              <w:t>)</w:t>
            </w:r>
          </w:p>
        </w:tc>
      </w:tr>
      <w:tr>
        <w:trPr/>
        <w:tc>
          <w:tcPr>
            <w:tcW w:w="3124" w:type="dxa"/>
            <w:tcBorders/>
            <w:shd w:fill="auto" w:val="clear"/>
            <w:vAlign w:val="bottom"/>
          </w:tcPr>
          <w:p>
            <w:pPr>
              <w:pStyle w:val="TableContents"/>
              <w:spacing w:before="0" w:after="0"/>
              <w:ind w:left="450" w:right="0" w:hanging="225"/>
              <w:rPr/>
            </w:pPr>
            <w:r>
              <w:rPr/>
              <w:t>Margin account and options at cost</w:t>
            </w:r>
          </w:p>
        </w:tc>
        <w:tc>
          <w:tcPr>
            <w:tcW w:w="243"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jc w:val="right"/>
              <w:rPr/>
            </w:pPr>
            <w:r>
              <w:rPr/>
              <w:t>43,034</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955" w:type="dxa"/>
            <w:tcBorders/>
            <w:shd w:fill="auto" w:val="clear"/>
            <w:vAlign w:val="bottom"/>
          </w:tcPr>
          <w:p>
            <w:pPr>
              <w:pStyle w:val="TableContents"/>
              <w:spacing w:before="0" w:after="283"/>
              <w:jc w:val="right"/>
              <w:rPr/>
            </w:pPr>
            <w:r>
              <w:rPr/>
              <w:t></w:t>
            </w:r>
          </w:p>
        </w:tc>
        <w:tc>
          <w:tcPr>
            <w:tcW w:w="88"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60" w:type="dxa"/>
            <w:tcBorders/>
            <w:shd w:fill="auto" w:val="clear"/>
            <w:vAlign w:val="bottom"/>
          </w:tcPr>
          <w:p>
            <w:pPr>
              <w:pStyle w:val="TableContents"/>
              <w:spacing w:before="0" w:after="283"/>
              <w:jc w:val="right"/>
              <w:rPr/>
            </w:pPr>
            <w:r>
              <w:rPr/>
              <w:t>32,130</w:t>
            </w:r>
          </w:p>
        </w:tc>
        <w:tc>
          <w:tcPr>
            <w:tcW w:w="117"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181" w:type="dxa"/>
            <w:tcBorders/>
            <w:shd w:fill="auto" w:val="clear"/>
            <w:vAlign w:val="bottom"/>
          </w:tcPr>
          <w:p>
            <w:pPr>
              <w:pStyle w:val="TableContents"/>
              <w:spacing w:before="0" w:after="283"/>
              <w:rPr/>
            </w:pPr>
            <w:r>
              <w:rPr/>
              <w:t> </w:t>
            </w:r>
          </w:p>
        </w:tc>
        <w:tc>
          <w:tcPr>
            <w:tcW w:w="965" w:type="dxa"/>
            <w:tcBorders/>
            <w:shd w:fill="auto" w:val="clear"/>
            <w:vAlign w:val="bottom"/>
          </w:tcPr>
          <w:p>
            <w:pPr>
              <w:pStyle w:val="TableContents"/>
              <w:spacing w:before="0" w:after="283"/>
              <w:jc w:val="right"/>
              <w:rPr/>
            </w:pPr>
            <w:r>
              <w:rPr/>
              <w:t></w:t>
            </w:r>
          </w:p>
        </w:tc>
        <w:tc>
          <w:tcPr>
            <w:tcW w:w="117"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871" w:type="dxa"/>
            <w:tcBorders/>
            <w:shd w:fill="auto" w:val="clear"/>
            <w:vAlign w:val="bottom"/>
          </w:tcPr>
          <w:p>
            <w:pPr>
              <w:pStyle w:val="TableContents"/>
              <w:spacing w:before="0" w:after="283"/>
              <w:jc w:val="right"/>
              <w:rPr/>
            </w:pPr>
            <w:r>
              <w:rPr/>
              <w:t>75,164</w:t>
            </w:r>
          </w:p>
        </w:tc>
        <w:tc>
          <w:tcPr>
            <w:tcW w:w="129" w:type="dxa"/>
            <w:tcBorders/>
            <w:shd w:fill="auto" w:val="clear"/>
            <w:vAlign w:val="bottom"/>
          </w:tcPr>
          <w:p>
            <w:pPr>
              <w:pStyle w:val="TableContents"/>
              <w:spacing w:before="0" w:after="283"/>
              <w:rPr/>
            </w:pPr>
            <w:r>
              <w:rPr/>
              <w:t> </w:t>
            </w:r>
          </w:p>
        </w:tc>
      </w:tr>
      <w:tr>
        <w:trPr/>
        <w:tc>
          <w:tcPr>
            <w:tcW w:w="3124" w:type="dxa"/>
            <w:tcBorders/>
            <w:shd w:fill="auto" w:val="clear"/>
            <w:vAlign w:val="center"/>
          </w:tcPr>
          <w:p>
            <w:pPr>
              <w:pStyle w:val="TableContents"/>
              <w:spacing w:before="0" w:after="0"/>
              <w:ind w:left="225" w:right="0" w:hanging="225"/>
              <w:rPr/>
            </w:pPr>
            <w:r>
              <w:rPr/>
              <w:t> </w:t>
            </w:r>
          </w:p>
        </w:tc>
        <w:tc>
          <w:tcPr>
            <w:tcW w:w="243" w:type="dxa"/>
            <w:tcBorders/>
            <w:shd w:fill="auto" w:val="clear"/>
            <w:vAlign w:val="center"/>
          </w:tcPr>
          <w:p>
            <w:pPr>
              <w:pStyle w:val="TableContents"/>
              <w:spacing w:before="0" w:after="283"/>
              <w:rPr/>
            </w:pPr>
            <w:r>
              <w:rPr/>
              <w:t> </w:t>
            </w:r>
          </w:p>
        </w:tc>
        <w:tc>
          <w:tcPr>
            <w:tcW w:w="91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18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02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2" w:type="dxa"/>
            <w:tcBorders/>
            <w:shd w:fill="auto" w:val="clear"/>
            <w:vAlign w:val="center"/>
          </w:tcPr>
          <w:p>
            <w:pPr>
              <w:pStyle w:val="TableContents"/>
              <w:spacing w:before="0" w:after="283"/>
              <w:rPr/>
            </w:pPr>
            <w:r>
              <w:rPr/>
              <w:t> </w:t>
            </w:r>
          </w:p>
        </w:tc>
        <w:tc>
          <w:tcPr>
            <w:tcW w:w="11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034"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r>
        <w:trPr/>
        <w:tc>
          <w:tcPr>
            <w:tcW w:w="3124" w:type="dxa"/>
            <w:tcBorders/>
            <w:shd w:fill="CCEEFF" w:val="clear"/>
            <w:vAlign w:val="bottom"/>
          </w:tcPr>
          <w:p>
            <w:pPr>
              <w:pStyle w:val="TableContents"/>
              <w:spacing w:before="0" w:after="0"/>
              <w:ind w:left="225" w:right="0" w:hanging="225"/>
              <w:rPr/>
            </w:pPr>
            <w:r>
              <w:rPr/>
              <w:t>Total</w:t>
            </w:r>
          </w:p>
        </w:tc>
        <w:tc>
          <w:tcPr>
            <w:tcW w:w="243"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left"/>
              <w:rPr/>
            </w:pPr>
            <w:r>
              <w:rPr/>
              <w:t>$</w:t>
            </w:r>
          </w:p>
        </w:tc>
        <w:tc>
          <w:tcPr>
            <w:tcW w:w="759" w:type="dxa"/>
            <w:tcBorders/>
            <w:shd w:fill="CCEEFF" w:val="clear"/>
            <w:vAlign w:val="bottom"/>
          </w:tcPr>
          <w:p>
            <w:pPr>
              <w:pStyle w:val="TableContents"/>
              <w:spacing w:before="0" w:after="283"/>
              <w:jc w:val="right"/>
              <w:rPr/>
            </w:pPr>
            <w:r>
              <w:rPr/>
              <w:t>67,798</w:t>
            </w:r>
          </w:p>
        </w:tc>
        <w:tc>
          <w:tcPr>
            <w:tcW w:w="117"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jc w:val="left"/>
              <w:rPr/>
            </w:pPr>
            <w:r>
              <w:rPr/>
              <w:t>$</w:t>
            </w:r>
          </w:p>
        </w:tc>
        <w:tc>
          <w:tcPr>
            <w:tcW w:w="955" w:type="dxa"/>
            <w:tcBorders/>
            <w:shd w:fill="CCEEFF" w:val="clear"/>
            <w:vAlign w:val="bottom"/>
          </w:tcPr>
          <w:p>
            <w:pPr>
              <w:pStyle w:val="TableContents"/>
              <w:spacing w:before="0" w:after="283"/>
              <w:jc w:val="right"/>
              <w:rPr/>
            </w:pPr>
            <w:r>
              <w:rPr/>
              <w:t>5,335</w:t>
            </w:r>
          </w:p>
        </w:tc>
        <w:tc>
          <w:tcPr>
            <w:tcW w:w="88"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jc w:val="left"/>
              <w:rPr/>
            </w:pPr>
            <w:r>
              <w:rPr/>
              <w:t>$</w:t>
            </w:r>
          </w:p>
        </w:tc>
        <w:tc>
          <w:tcPr>
            <w:tcW w:w="860" w:type="dxa"/>
            <w:tcBorders/>
            <w:shd w:fill="CCEEFF" w:val="clear"/>
            <w:vAlign w:val="bottom"/>
          </w:tcPr>
          <w:p>
            <w:pPr>
              <w:pStyle w:val="TableContents"/>
              <w:spacing w:before="0" w:after="283"/>
              <w:jc w:val="right"/>
              <w:rPr/>
            </w:pPr>
            <w:r>
              <w:rPr/>
              <w:t>(19,445</w:t>
            </w:r>
          </w:p>
        </w:tc>
        <w:tc>
          <w:tcPr>
            <w:tcW w:w="117" w:type="dxa"/>
            <w:tcBorders/>
            <w:shd w:fill="CCEEFF" w:val="clear"/>
            <w:vAlign w:val="bottom"/>
          </w:tcPr>
          <w:p>
            <w:pPr>
              <w:pStyle w:val="TableContents"/>
              <w:spacing w:before="0" w:after="283"/>
              <w:rPr/>
            </w:pPr>
            <w:r>
              <w:rPr/>
              <w:t>)</w:t>
            </w:r>
          </w:p>
        </w:tc>
        <w:tc>
          <w:tcPr>
            <w:tcW w:w="242" w:type="dxa"/>
            <w:tcBorders/>
            <w:shd w:fill="CCEEFF" w:val="clear"/>
            <w:vAlign w:val="bottom"/>
          </w:tcPr>
          <w:p>
            <w:pPr>
              <w:pStyle w:val="TableContents"/>
              <w:spacing w:before="0" w:after="283"/>
              <w:rPr/>
            </w:pPr>
            <w:r>
              <w:rPr/>
              <w:t> </w:t>
            </w:r>
          </w:p>
        </w:tc>
        <w:tc>
          <w:tcPr>
            <w:tcW w:w="181" w:type="dxa"/>
            <w:tcBorders/>
            <w:shd w:fill="CCEEFF" w:val="clear"/>
            <w:vAlign w:val="bottom"/>
          </w:tcPr>
          <w:p>
            <w:pPr>
              <w:pStyle w:val="TableContents"/>
              <w:spacing w:before="0" w:after="283"/>
              <w:jc w:val="left"/>
              <w:rPr/>
            </w:pPr>
            <w:r>
              <w:rPr/>
              <w:t>$</w:t>
            </w:r>
          </w:p>
        </w:tc>
        <w:tc>
          <w:tcPr>
            <w:tcW w:w="965" w:type="dxa"/>
            <w:tcBorders/>
            <w:shd w:fill="CCEEFF" w:val="clear"/>
            <w:vAlign w:val="bottom"/>
          </w:tcPr>
          <w:p>
            <w:pPr>
              <w:pStyle w:val="TableContents"/>
              <w:spacing w:before="0" w:after="283"/>
              <w:jc w:val="right"/>
              <w:rPr/>
            </w:pPr>
            <w:r>
              <w:rPr/>
              <w:t>(42,140</w:t>
            </w:r>
          </w:p>
        </w:tc>
        <w:tc>
          <w:tcPr>
            <w:tcW w:w="117" w:type="dxa"/>
            <w:tcBorders/>
            <w:shd w:fill="CCEEFF" w:val="clear"/>
            <w:vAlign w:val="bottom"/>
          </w:tcPr>
          <w:p>
            <w:pPr>
              <w:pStyle w:val="TableContents"/>
              <w:spacing w:before="0" w:after="283"/>
              <w:rPr/>
            </w:pPr>
            <w:r>
              <w:rPr/>
              <w:t>)</w:t>
            </w:r>
          </w:p>
        </w:tc>
        <w:tc>
          <w:tcPr>
            <w:tcW w:w="243"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871" w:type="dxa"/>
            <w:tcBorders/>
            <w:shd w:fill="CCEEFF" w:val="clear"/>
            <w:vAlign w:val="bottom"/>
          </w:tcPr>
          <w:p>
            <w:pPr>
              <w:pStyle w:val="TableContents"/>
              <w:spacing w:before="0" w:after="283"/>
              <w:jc w:val="right"/>
              <w:rPr/>
            </w:pPr>
            <w:r>
              <w:rPr/>
              <w:t>11,548</w:t>
            </w:r>
          </w:p>
        </w:tc>
        <w:tc>
          <w:tcPr>
            <w:tcW w:w="129" w:type="dxa"/>
            <w:tcBorders/>
            <w:shd w:fill="CCEEFF" w:val="clear"/>
            <w:vAlign w:val="bottom"/>
          </w:tcPr>
          <w:p>
            <w:pPr>
              <w:pStyle w:val="TableContents"/>
              <w:spacing w:before="0" w:after="283"/>
              <w:rPr/>
            </w:pPr>
            <w:r>
              <w:rPr/>
              <w:t> </w:t>
            </w:r>
          </w:p>
        </w:tc>
      </w:tr>
      <w:tr>
        <w:trPr/>
        <w:tc>
          <w:tcPr>
            <w:tcW w:w="3124" w:type="dxa"/>
            <w:tcBorders/>
            <w:shd w:fill="auto" w:val="clear"/>
            <w:vAlign w:val="center"/>
          </w:tcPr>
          <w:p>
            <w:pPr>
              <w:pStyle w:val="TableContents"/>
              <w:spacing w:before="0" w:after="0"/>
              <w:ind w:left="450" w:right="0" w:hanging="225"/>
              <w:rPr/>
            </w:pPr>
            <w:r>
              <w:rPr/>
              <w:t> </w:t>
            </w:r>
          </w:p>
        </w:tc>
        <w:tc>
          <w:tcPr>
            <w:tcW w:w="243" w:type="dxa"/>
            <w:tcBorders/>
            <w:shd w:fill="auto" w:val="clear"/>
            <w:vAlign w:val="center"/>
          </w:tcPr>
          <w:p>
            <w:pPr>
              <w:pStyle w:val="TableContents"/>
              <w:spacing w:before="0" w:after="283"/>
              <w:rPr/>
            </w:pPr>
            <w:r>
              <w:rPr/>
              <w:t> </w:t>
            </w:r>
          </w:p>
        </w:tc>
        <w:tc>
          <w:tcPr>
            <w:tcW w:w="91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18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88"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02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2" w:type="dxa"/>
            <w:tcBorders/>
            <w:shd w:fill="auto" w:val="clear"/>
            <w:vAlign w:val="center"/>
          </w:tcPr>
          <w:p>
            <w:pPr>
              <w:pStyle w:val="TableContents"/>
              <w:spacing w:before="0" w:after="283"/>
              <w:rPr/>
            </w:pPr>
            <w:r>
              <w:rPr/>
              <w:t> </w:t>
            </w:r>
          </w:p>
        </w:tc>
        <w:tc>
          <w:tcPr>
            <w:tcW w:w="11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17" w:type="dxa"/>
            <w:tcBorders/>
            <w:shd w:fill="auto" w:val="clear"/>
            <w:vAlign w:val="center"/>
          </w:tcPr>
          <w:p>
            <w:pPr>
              <w:pStyle w:val="TableContents"/>
              <w:spacing w:before="0" w:after="283"/>
              <w:rPr/>
            </w:pPr>
            <w:r>
              <w:rPr/>
              <w:t> </w:t>
            </w:r>
          </w:p>
        </w:tc>
        <w:tc>
          <w:tcPr>
            <w:tcW w:w="243" w:type="dxa"/>
            <w:tcBorders/>
            <w:shd w:fill="auto" w:val="clear"/>
            <w:vAlign w:val="center"/>
          </w:tcPr>
          <w:p>
            <w:pPr>
              <w:pStyle w:val="TableContents"/>
              <w:spacing w:before="0" w:after="283"/>
              <w:rPr/>
            </w:pPr>
            <w:r>
              <w:rPr/>
              <w:t> </w:t>
            </w:r>
          </w:p>
        </w:tc>
        <w:tc>
          <w:tcPr>
            <w:tcW w:w="1034"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We maintain a margin account with a broker to support our risk management and trading activities. The margin account was an asset of $31 million at December 31, 2007 and an asset of $73 million at December 31, 2006 and is included in the margin account in the table above. Cash is deposited with the broker in this account at the time futures or options contracts are initiated. The change in market value of these contracts (reflected in mark-to-market) requires adjustment of the margin account balance. </w:t>
      </w:r>
    </w:p>
    <w:p>
      <w:pPr>
        <w:pStyle w:val="TextBody"/>
        <w:spacing w:before="120" w:after="283"/>
        <w:jc w:val="left"/>
        <w:rPr/>
      </w:pPr>
      <w:r>
        <w:rPr/>
        <w:t>     </w:t>
      </w:r>
      <w:r>
        <w:rPr>
          <w:rFonts w:ascii="Times New Roman;Times;serif" w:hAnsi="Times New Roman;Times;serif"/>
          <w:sz w:val="17"/>
        </w:rPr>
        <w:t xml:space="preserve">See Note S-6 for discussion of the adoption of FIN 39-1.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S-4. Other Income and Other Expense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table provides detail of APS other income and other expense for 2007, 2006 and 2005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132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781"/>
        <w:gridCol w:w="436"/>
        <w:gridCol w:w="147"/>
        <w:gridCol w:w="763"/>
        <w:gridCol w:w="126"/>
        <w:gridCol w:w="436"/>
        <w:gridCol w:w="147"/>
        <w:gridCol w:w="763"/>
        <w:gridCol w:w="126"/>
        <w:gridCol w:w="436"/>
        <w:gridCol w:w="147"/>
        <w:gridCol w:w="763"/>
        <w:gridCol w:w="134"/>
      </w:tblGrid>
      <w:tr>
        <w:trPr/>
        <w:tc>
          <w:tcPr>
            <w:tcW w:w="578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91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Other income: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Interest income</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10,961</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16,526</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14,513</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450" w:right="0" w:hanging="225"/>
              <w:rPr/>
            </w:pPr>
            <w:r>
              <w:rPr/>
              <w:t>SO2 emission allowance sales and other (a)</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1,001</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10,782</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3,187</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Investment gains  net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2,429</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3,645</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jc w:val="right"/>
              <w:rPr/>
            </w:pPr>
            <w:r>
              <w:rPr/>
              <w:t>1,705</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450" w:right="0" w:hanging="225"/>
              <w:rPr/>
            </w:pPr>
            <w:r>
              <w:rPr/>
              <w:t>Miscellaneous</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2,336</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949</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jc w:val="right"/>
              <w:rPr/>
            </w:pPr>
            <w:r>
              <w:rPr/>
              <w:t>2,736</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auto" w:val="clear"/>
            <w:vAlign w:val="bottom"/>
          </w:tcPr>
          <w:p>
            <w:pPr>
              <w:pStyle w:val="TableContents"/>
              <w:spacing w:before="0" w:after="0"/>
              <w:ind w:left="225" w:right="0" w:hanging="225"/>
              <w:rPr/>
            </w:pPr>
            <w:r>
              <w:rPr/>
              <w:t>Total other income</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16,727</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31,902</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22,141</w:t>
            </w:r>
          </w:p>
        </w:tc>
        <w:tc>
          <w:tcPr>
            <w:tcW w:w="134" w:type="dxa"/>
            <w:tcBorders/>
            <w:shd w:fill="auto" w:val="clear"/>
            <w:vAlign w:val="bottom"/>
          </w:tcPr>
          <w:p>
            <w:pPr>
              <w:pStyle w:val="TableContents"/>
              <w:spacing w:before="0" w:after="283"/>
              <w:rPr/>
            </w:pPr>
            <w:r>
              <w:rPr/>
              <w:t> </w:t>
            </w:r>
          </w:p>
        </w:tc>
      </w:tr>
      <w:tr>
        <w:trPr/>
        <w:tc>
          <w:tcPr>
            <w:tcW w:w="578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auto" w:val="clear"/>
            <w:vAlign w:val="bottom"/>
          </w:tcPr>
          <w:p>
            <w:pPr>
              <w:pStyle w:val="TableContents"/>
              <w:spacing w:before="0" w:after="0"/>
              <w:ind w:left="225" w:right="0" w:hanging="225"/>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763" w:type="dxa"/>
            <w:tcBorders/>
            <w:shd w:fill="auto" w:val="clear"/>
            <w:vAlign w:val="bottom"/>
          </w:tcPr>
          <w:p>
            <w:pPr>
              <w:pStyle w:val="TableContents"/>
              <w:spacing w:before="0" w:after="283"/>
              <w:rPr/>
            </w:pPr>
            <w:r>
              <w:rPr/>
              <w:t> </w:t>
            </w:r>
          </w:p>
        </w:tc>
        <w:tc>
          <w:tcPr>
            <w:tcW w:w="134" w:type="dxa"/>
            <w:tcBorders/>
            <w:shd w:fill="auto" w:val="clear"/>
            <w:vAlign w:val="bottom"/>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Other expense: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763" w:type="dxa"/>
            <w:tcBorders/>
            <w:shd w:fill="CCEEFF" w:val="clear"/>
            <w:vAlign w:val="bottom"/>
          </w:tcPr>
          <w:p>
            <w:pPr>
              <w:pStyle w:val="TableContents"/>
              <w:spacing w:before="0" w:after="283"/>
              <w:rPr/>
            </w:pPr>
            <w:r>
              <w:rPr/>
              <w:t> </w:t>
            </w:r>
          </w:p>
        </w:tc>
        <w:tc>
          <w:tcPr>
            <w:tcW w:w="134" w:type="dxa"/>
            <w:tcBorders/>
            <w:shd w:fill="CCEEFF" w:val="clear"/>
            <w:vAlign w:val="bottom"/>
          </w:tcPr>
          <w:p>
            <w:pPr>
              <w:pStyle w:val="TableContents"/>
              <w:spacing w:before="0" w:after="283"/>
              <w:rPr/>
            </w:pPr>
            <w:r>
              <w:rPr/>
              <w:t> </w:t>
            </w:r>
          </w:p>
        </w:tc>
      </w:tr>
      <w:tr>
        <w:trPr/>
        <w:tc>
          <w:tcPr>
            <w:tcW w:w="5781" w:type="dxa"/>
            <w:tcBorders/>
            <w:shd w:fill="auto" w:val="clear"/>
            <w:vAlign w:val="bottom"/>
          </w:tcPr>
          <w:p>
            <w:pPr>
              <w:pStyle w:val="TableContents"/>
              <w:spacing w:before="0" w:after="0"/>
              <w:ind w:left="450" w:right="0" w:hanging="225"/>
              <w:rPr/>
            </w:pPr>
            <w:r>
              <w:rPr/>
              <w:t>Non-operating costs (a)</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(12,712</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(15,415</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763" w:type="dxa"/>
            <w:tcBorders/>
            <w:shd w:fill="auto" w:val="clear"/>
            <w:vAlign w:val="bottom"/>
          </w:tcPr>
          <w:p>
            <w:pPr>
              <w:pStyle w:val="TableContents"/>
              <w:spacing w:before="0" w:after="283"/>
              <w:jc w:val="right"/>
              <w:rPr/>
            </w:pPr>
            <w:r>
              <w:rPr/>
              <w:t>(11,706</w:t>
            </w:r>
          </w:p>
        </w:tc>
        <w:tc>
          <w:tcPr>
            <w:tcW w:w="134" w:type="dxa"/>
            <w:tcBorders/>
            <w:shd w:fill="auto" w:val="clear"/>
            <w:vAlign w:val="bottom"/>
          </w:tcPr>
          <w:p>
            <w:pPr>
              <w:pStyle w:val="TableContents"/>
              <w:spacing w:before="0" w:after="283"/>
              <w:rPr/>
            </w:pPr>
            <w:r>
              <w:rPr/>
              <w:t>)</w:t>
            </w:r>
          </w:p>
        </w:tc>
      </w:tr>
      <w:tr>
        <w:trPr/>
        <w:tc>
          <w:tcPr>
            <w:tcW w:w="5781" w:type="dxa"/>
            <w:tcBorders/>
            <w:shd w:fill="CCEEFF" w:val="clear"/>
            <w:vAlign w:val="bottom"/>
          </w:tcPr>
          <w:p>
            <w:pPr>
              <w:pStyle w:val="TableContents"/>
              <w:spacing w:before="0" w:after="0"/>
              <w:ind w:left="450" w:right="0" w:hanging="225"/>
              <w:rPr/>
            </w:pPr>
            <w:r>
              <w:rPr/>
              <w:t>Asset dispositions</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(1,981</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(1,851</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 </w:t>
            </w:r>
          </w:p>
        </w:tc>
        <w:tc>
          <w:tcPr>
            <w:tcW w:w="763" w:type="dxa"/>
            <w:tcBorders/>
            <w:shd w:fill="CCEEFF" w:val="clear"/>
            <w:vAlign w:val="bottom"/>
          </w:tcPr>
          <w:p>
            <w:pPr>
              <w:pStyle w:val="TableContents"/>
              <w:spacing w:before="0" w:after="283"/>
              <w:jc w:val="right"/>
              <w:rPr/>
            </w:pPr>
            <w:r>
              <w:rPr/>
              <w:t>(9,759</w:t>
            </w:r>
          </w:p>
        </w:tc>
        <w:tc>
          <w:tcPr>
            <w:tcW w:w="134" w:type="dxa"/>
            <w:tcBorders/>
            <w:shd w:fill="CCEEFF" w:val="clear"/>
            <w:vAlign w:val="bottom"/>
          </w:tcPr>
          <w:p>
            <w:pPr>
              <w:pStyle w:val="TableContents"/>
              <w:spacing w:before="0" w:after="283"/>
              <w:rPr/>
            </w:pPr>
            <w:r>
              <w:rPr/>
              <w:t>)</w:t>
            </w:r>
          </w:p>
        </w:tc>
      </w:tr>
      <w:tr>
        <w:trPr/>
        <w:tc>
          <w:tcPr>
            <w:tcW w:w="5781" w:type="dxa"/>
            <w:tcBorders/>
            <w:shd w:fill="auto" w:val="clear"/>
            <w:vAlign w:val="bottom"/>
          </w:tcPr>
          <w:p>
            <w:pPr>
              <w:pStyle w:val="TableContents"/>
              <w:spacing w:before="0" w:after="0"/>
              <w:ind w:left="450" w:right="0" w:hanging="225"/>
              <w:rPr/>
            </w:pPr>
            <w:r>
              <w:rPr/>
              <w:t>Miscellaneous</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(6,937</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(6,564</w:t>
            </w:r>
          </w:p>
        </w:tc>
        <w:tc>
          <w:tcPr>
            <w:tcW w:w="126" w:type="dxa"/>
            <w:tcBorders/>
            <w:shd w:fill="auto" w:val="clear"/>
            <w:vAlign w:val="bottom"/>
          </w:tcPr>
          <w:p>
            <w:pPr>
              <w:pStyle w:val="TableContents"/>
              <w:spacing w:before="0" w:after="283"/>
              <w:rPr/>
            </w:pPr>
            <w:r>
              <w:rPr/>
              <w:t>)</w:t>
            </w:r>
          </w:p>
        </w:tc>
        <w:tc>
          <w:tcPr>
            <w:tcW w:w="436"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 </w:t>
            </w:r>
          </w:p>
        </w:tc>
        <w:tc>
          <w:tcPr>
            <w:tcW w:w="763" w:type="dxa"/>
            <w:tcBorders/>
            <w:shd w:fill="auto" w:val="clear"/>
            <w:vAlign w:val="bottom"/>
          </w:tcPr>
          <w:p>
            <w:pPr>
              <w:pStyle w:val="TableContents"/>
              <w:spacing w:before="0" w:after="283"/>
              <w:jc w:val="right"/>
              <w:rPr/>
            </w:pPr>
            <w:r>
              <w:rPr/>
              <w:t>(1,739</w:t>
            </w:r>
          </w:p>
        </w:tc>
        <w:tc>
          <w:tcPr>
            <w:tcW w:w="134" w:type="dxa"/>
            <w:tcBorders/>
            <w:shd w:fill="auto" w:val="clear"/>
            <w:vAlign w:val="bottom"/>
          </w:tcPr>
          <w:p>
            <w:pPr>
              <w:pStyle w:val="TableContents"/>
              <w:spacing w:before="0" w:after="283"/>
              <w:rPr/>
            </w:pPr>
            <w:r>
              <w:rPr/>
              <w:t>)</w:t>
            </w:r>
          </w:p>
        </w:tc>
      </w:tr>
      <w:tr>
        <w:trPr/>
        <w:tc>
          <w:tcPr>
            <w:tcW w:w="5781" w:type="dxa"/>
            <w:tcBorders/>
            <w:shd w:fill="auto" w:val="clear"/>
            <w:vAlign w:val="center"/>
          </w:tcPr>
          <w:p>
            <w:pPr>
              <w:pStyle w:val="TableContents"/>
              <w:spacing w:before="0" w:after="0"/>
              <w:ind w:left="225"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r>
        <w:trPr/>
        <w:tc>
          <w:tcPr>
            <w:tcW w:w="5781" w:type="dxa"/>
            <w:tcBorders/>
            <w:shd w:fill="CCEEFF" w:val="clear"/>
            <w:vAlign w:val="bottom"/>
          </w:tcPr>
          <w:p>
            <w:pPr>
              <w:pStyle w:val="TableContents"/>
              <w:spacing w:before="0" w:after="0"/>
              <w:ind w:left="225" w:right="0" w:hanging="225"/>
              <w:rPr/>
            </w:pPr>
            <w:r>
              <w:rPr/>
              <w:t>Total other expense</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(21,630</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(23,830</w:t>
            </w:r>
          </w:p>
        </w:tc>
        <w:tc>
          <w:tcPr>
            <w:tcW w:w="126" w:type="dxa"/>
            <w:tcBorders/>
            <w:shd w:fill="CCEEFF" w:val="clear"/>
            <w:vAlign w:val="bottom"/>
          </w:tcPr>
          <w:p>
            <w:pPr>
              <w:pStyle w:val="TableContents"/>
              <w:spacing w:before="0" w:after="283"/>
              <w:rPr/>
            </w:pPr>
            <w:r>
              <w:rPr/>
              <w:t>)</w:t>
            </w:r>
          </w:p>
        </w:tc>
        <w:tc>
          <w:tcPr>
            <w:tcW w:w="436"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763" w:type="dxa"/>
            <w:tcBorders/>
            <w:shd w:fill="CCEEFF" w:val="clear"/>
            <w:vAlign w:val="bottom"/>
          </w:tcPr>
          <w:p>
            <w:pPr>
              <w:pStyle w:val="TableContents"/>
              <w:spacing w:before="0" w:after="283"/>
              <w:jc w:val="right"/>
              <w:rPr/>
            </w:pPr>
            <w:r>
              <w:rPr/>
              <w:t>(23,204</w:t>
            </w:r>
          </w:p>
        </w:tc>
        <w:tc>
          <w:tcPr>
            <w:tcW w:w="134" w:type="dxa"/>
            <w:tcBorders/>
            <w:shd w:fill="CCEEFF" w:val="clear"/>
            <w:vAlign w:val="bottom"/>
          </w:tcPr>
          <w:p>
            <w:pPr>
              <w:pStyle w:val="TableContents"/>
              <w:spacing w:before="0" w:after="283"/>
              <w:rPr/>
            </w:pPr>
            <w:r>
              <w:rPr/>
              <w:t>)</w:t>
            </w:r>
          </w:p>
        </w:tc>
      </w:tr>
      <w:tr>
        <w:trPr/>
        <w:tc>
          <w:tcPr>
            <w:tcW w:w="5781" w:type="dxa"/>
            <w:tcBorders/>
            <w:shd w:fill="auto" w:val="clear"/>
            <w:vAlign w:val="center"/>
          </w:tcPr>
          <w:p>
            <w:pPr>
              <w:pStyle w:val="TableContents"/>
              <w:spacing w:before="0" w:after="0"/>
              <w:ind w:left="450" w:right="0" w:hanging="225"/>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c>
          <w:tcPr>
            <w:tcW w:w="436" w:type="dxa"/>
            <w:tcBorders/>
            <w:shd w:fill="auto" w:val="clear"/>
            <w:vAlign w:val="center"/>
          </w:tcPr>
          <w:p>
            <w:pPr>
              <w:pStyle w:val="TableContents"/>
              <w:spacing w:before="0" w:after="283"/>
              <w:rPr/>
            </w:pPr>
            <w:r>
              <w:rPr/>
              <w:t> </w:t>
            </w:r>
          </w:p>
        </w:tc>
        <w:tc>
          <w:tcPr>
            <w:tcW w:w="91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4"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20"/>
        <w:gridCol w:w="2199"/>
        <w:gridCol w:w="1386"/>
      </w:tblGrid>
      <w:tr>
        <w:trPr/>
        <w:tc>
          <w:tcPr>
            <w:tcW w:w="6620" w:type="dxa"/>
            <w:tcBorders/>
            <w:shd w:fill="auto" w:val="clear"/>
            <w:vAlign w:val="center"/>
          </w:tcPr>
          <w:p>
            <w:pPr>
              <w:pStyle w:val="TableContents"/>
              <w:spacing w:before="0" w:after="283"/>
              <w:rPr>
                <w:sz w:val="4"/>
                <w:szCs w:val="4"/>
              </w:rPr>
            </w:pPr>
            <w:r>
              <w:rPr>
                <w:sz w:val="4"/>
                <w:szCs w:val="4"/>
              </w:rPr>
            </w:r>
          </w:p>
        </w:tc>
        <w:tc>
          <w:tcPr>
            <w:tcW w:w="2199" w:type="dxa"/>
            <w:tcBorders/>
            <w:shd w:fill="auto" w:val="clear"/>
            <w:vAlign w:val="center"/>
          </w:tcPr>
          <w:p>
            <w:pPr>
              <w:pStyle w:val="TableContents"/>
              <w:spacing w:before="0" w:after="283"/>
              <w:rPr>
                <w:sz w:val="4"/>
                <w:szCs w:val="4"/>
              </w:rPr>
            </w:pPr>
            <w:r>
              <w:rPr>
                <w:sz w:val="4"/>
                <w:szCs w:val="4"/>
              </w:rPr>
            </w:r>
          </w:p>
        </w:tc>
        <w:tc>
          <w:tcPr>
            <w:tcW w:w="1386" w:type="dxa"/>
            <w:tcBorders/>
            <w:shd w:fill="auto" w:val="clear"/>
            <w:vAlign w:val="center"/>
          </w:tcPr>
          <w:p>
            <w:pPr>
              <w:pStyle w:val="TableContents"/>
              <w:spacing w:before="0" w:after="283"/>
              <w:rPr>
                <w:sz w:val="4"/>
                <w:szCs w:val="4"/>
              </w:rPr>
            </w:pPr>
            <w:r>
              <w:rPr>
                <w:sz w:val="4"/>
                <w:szCs w:val="4"/>
              </w:rPr>
            </w:r>
          </w:p>
        </w:tc>
      </w:tr>
      <w:tr>
        <w:trPr/>
        <w:tc>
          <w:tcPr>
            <w:tcW w:w="6620" w:type="dxa"/>
            <w:tcBorders/>
            <w:shd w:fill="auto" w:val="clear"/>
          </w:tcPr>
          <w:p>
            <w:pPr>
              <w:pStyle w:val="TableContents"/>
              <w:spacing w:before="0" w:after="283"/>
              <w:jc w:val="left"/>
              <w:rPr/>
            </w:pPr>
            <w:r>
              <w:rPr/>
              <w:t>(a)</w:t>
            </w:r>
          </w:p>
        </w:tc>
        <w:tc>
          <w:tcPr>
            <w:tcW w:w="2199" w:type="dxa"/>
            <w:tcBorders/>
            <w:shd w:fill="auto" w:val="clear"/>
          </w:tcPr>
          <w:p>
            <w:pPr>
              <w:pStyle w:val="TableContents"/>
              <w:spacing w:before="0" w:after="283"/>
              <w:rPr/>
            </w:pPr>
            <w:r>
              <w:rPr/>
              <w:t> </w:t>
            </w:r>
          </w:p>
        </w:tc>
        <w:tc>
          <w:tcPr>
            <w:tcW w:w="1386" w:type="dxa"/>
            <w:tcBorders/>
            <w:shd w:fill="auto" w:val="clear"/>
          </w:tcPr>
          <w:p>
            <w:pPr>
              <w:pStyle w:val="TableContents"/>
              <w:spacing w:before="0" w:after="283"/>
              <w:rPr/>
            </w:pPr>
            <w:r>
              <w:rPr/>
              <w:t>As defined by the FERC, includes below-the-line non-operating utility income and expense (items excluded from utility rate recovery).</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S-5.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From time to time, APS enters into transactions with Pinnacle West or Pinnacle Wests other subsidiaries. The following table summarizes the amounts included in the APS Statements of Income and Balance Sheets related to transactions with affiliated companies (dollars in millions): </w:t>
      </w:r>
    </w:p>
    <w:tbl>
      <w:tblPr>
        <w:tblW w:w="5000" w:type="pct"/>
        <w:jc w:val="center"/>
        <w:tblInd w:w="0" w:type="dxa"/>
        <w:tblCellMar>
          <w:top w:w="0" w:type="dxa"/>
          <w:left w:w="0" w:type="dxa"/>
          <w:bottom w:w="0" w:type="dxa"/>
          <w:right w:w="0" w:type="dxa"/>
        </w:tblCellMar>
      </w:tblPr>
      <w:tblGrid>
        <w:gridCol w:w="5634"/>
        <w:gridCol w:w="435"/>
        <w:gridCol w:w="214"/>
        <w:gridCol w:w="649"/>
        <w:gridCol w:w="137"/>
        <w:gridCol w:w="455"/>
        <w:gridCol w:w="214"/>
        <w:gridCol w:w="766"/>
        <w:gridCol w:w="137"/>
        <w:gridCol w:w="455"/>
        <w:gridCol w:w="214"/>
        <w:gridCol w:w="769"/>
        <w:gridCol w:w="126"/>
      </w:tblGrid>
      <w:tr>
        <w:trPr/>
        <w:tc>
          <w:tcPr>
            <w:tcW w:w="5634"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4010" w:type="dxa"/>
            <w:gridSpan w:val="10"/>
            <w:tcBorders>
              <w:bottom w:val="single" w:sz="2" w:space="0" w:color="000000"/>
            </w:tcBorders>
            <w:shd w:fill="auto" w:val="clear"/>
            <w:tcMar>
              <w:bottom w:w="28" w:type="dxa"/>
            </w:tcMar>
            <w:vAlign w:val="bottom"/>
          </w:tcPr>
          <w:p>
            <w:pPr>
              <w:pStyle w:val="TableContents"/>
              <w:spacing w:before="0" w:after="283"/>
              <w:jc w:val="center"/>
              <w:rPr/>
            </w:pPr>
            <w:r>
              <w:rPr/>
              <w:t>Year Ended December 31,</w:t>
            </w:r>
          </w:p>
        </w:tc>
        <w:tc>
          <w:tcPr>
            <w:tcW w:w="126" w:type="dxa"/>
            <w:tcBorders/>
            <w:shd w:fill="auto"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283"/>
              <w:rPr/>
            </w:pPr>
            <w:r>
              <w:rPr/>
              <w:t> </w:t>
            </w:r>
          </w:p>
        </w:tc>
        <w:tc>
          <w:tcPr>
            <w:tcW w:w="435" w:type="dxa"/>
            <w:tcBorders/>
            <w:shd w:fill="auto" w:val="clear"/>
            <w:vAlign w:val="bottom"/>
          </w:tcPr>
          <w:p>
            <w:pPr>
              <w:pStyle w:val="TableContents"/>
              <w:spacing w:before="0" w:after="283"/>
              <w:rPr/>
            </w:pPr>
            <w:r>
              <w:rPr/>
              <w:t> </w:t>
            </w:r>
          </w:p>
        </w:tc>
        <w:tc>
          <w:tcPr>
            <w:tcW w:w="86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98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983"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126" w:type="dxa"/>
            <w:tcBorders/>
            <w:shd w:fill="auto" w:val="clear"/>
            <w:vAlign w:val="bottom"/>
          </w:tcPr>
          <w:p>
            <w:pPr>
              <w:pStyle w:val="TableContents"/>
              <w:spacing w:before="0" w:after="283"/>
              <w:rPr/>
            </w:pPr>
            <w:r>
              <w:rPr/>
              <w:t> </w:t>
            </w:r>
          </w:p>
        </w:tc>
      </w:tr>
      <w:tr>
        <w:trPr/>
        <w:tc>
          <w:tcPr>
            <w:tcW w:w="5634" w:type="dxa"/>
            <w:tcBorders/>
            <w:shd w:fill="CCEEFF" w:val="clear"/>
            <w:vAlign w:val="bottom"/>
          </w:tcPr>
          <w:p>
            <w:pPr>
              <w:pStyle w:val="TableContents"/>
              <w:spacing w:before="0" w:after="0"/>
              <w:ind w:left="225" w:right="0" w:hanging="225"/>
              <w:rPr/>
            </w:pPr>
            <w:r>
              <w:rPr/>
              <w:t>Electric operating revenues:</w:t>
            </w:r>
          </w:p>
        </w:tc>
        <w:tc>
          <w:tcPr>
            <w:tcW w:w="43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0"/>
              <w:ind w:left="450" w:right="0" w:hanging="225"/>
              <w:rPr/>
            </w:pPr>
            <w:r>
              <w:rPr/>
              <w:t>Pinnacle West Marketing &amp; Trading(a)</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649" w:type="dxa"/>
            <w:tcBorders/>
            <w:shd w:fill="auto" w:val="clear"/>
            <w:vAlign w:val="bottom"/>
          </w:tcPr>
          <w:p>
            <w:pPr>
              <w:pStyle w:val="TableContents"/>
              <w:spacing w:before="0" w:after="283"/>
              <w:jc w:val="right"/>
              <w:rPr/>
            </w:pPr>
            <w:r>
              <w:rPr/>
              <w:t>4</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6</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9" w:type="dxa"/>
            <w:tcBorders/>
            <w:shd w:fill="auto" w:val="clear"/>
            <w:vAlign w:val="bottom"/>
          </w:tcPr>
          <w:p>
            <w:pPr>
              <w:pStyle w:val="TableContents"/>
              <w:spacing w:before="0" w:after="283"/>
              <w:jc w:val="right"/>
              <w:rPr/>
            </w:pPr>
            <w:r>
              <w:rPr/>
              <w:t>6</w:t>
            </w:r>
          </w:p>
        </w:tc>
        <w:tc>
          <w:tcPr>
            <w:tcW w:w="126" w:type="dxa"/>
            <w:tcBorders/>
            <w:shd w:fill="auto" w:val="clear"/>
            <w:vAlign w:val="bottom"/>
          </w:tcPr>
          <w:p>
            <w:pPr>
              <w:pStyle w:val="TableContents"/>
              <w:spacing w:before="0" w:after="283"/>
              <w:rPr/>
            </w:pPr>
            <w:r>
              <w:rPr/>
              <w:t> </w:t>
            </w:r>
          </w:p>
        </w:tc>
      </w:tr>
      <w:tr>
        <w:trPr/>
        <w:tc>
          <w:tcPr>
            <w:tcW w:w="5634" w:type="dxa"/>
            <w:tcBorders/>
            <w:shd w:fill="CCEEFF" w:val="clear"/>
            <w:vAlign w:val="bottom"/>
          </w:tcPr>
          <w:p>
            <w:pPr>
              <w:pStyle w:val="TableContents"/>
              <w:spacing w:before="0" w:after="0"/>
              <w:ind w:left="450" w:right="0" w:hanging="225"/>
              <w:rPr/>
            </w:pPr>
            <w:r>
              <w:rPr/>
              <w:t>Pinnacle West Energy</w:t>
            </w:r>
          </w:p>
        </w:tc>
        <w:tc>
          <w:tcPr>
            <w:tcW w:w="43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jc w:val="right"/>
              <w:rPr/>
            </w:pPr>
            <w:r>
              <w:rPr/>
              <w:t></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jc w:val="right"/>
              <w:rPr/>
            </w:pPr>
            <w:r>
              <w:rPr/>
              <w:t>2</w:t>
            </w:r>
          </w:p>
        </w:tc>
        <w:tc>
          <w:tcPr>
            <w:tcW w:w="126" w:type="dxa"/>
            <w:tcBorders/>
            <w:shd w:fill="CCEEFF" w:val="clear"/>
            <w:vAlign w:val="bottom"/>
          </w:tcPr>
          <w:p>
            <w:pPr>
              <w:pStyle w:val="TableContents"/>
              <w:spacing w:before="0" w:after="283"/>
              <w:rPr/>
            </w:pPr>
            <w:r>
              <w:rPr/>
              <w:t> </w:t>
            </w:r>
          </w:p>
        </w:tc>
      </w:tr>
      <w:tr>
        <w:trPr/>
        <w:tc>
          <w:tcPr>
            <w:tcW w:w="5634" w:type="dxa"/>
            <w:tcBorders/>
            <w:shd w:fill="auto" w:val="clear"/>
            <w:vAlign w:val="center"/>
          </w:tcPr>
          <w:p>
            <w:pPr>
              <w:pStyle w:val="TableContents"/>
              <w:spacing w:before="0" w:after="0"/>
              <w:ind w:left="225" w:right="0" w:hanging="225"/>
              <w:rPr/>
            </w:pPr>
            <w:r>
              <w:rPr/>
              <w:t> </w:t>
            </w:r>
          </w:p>
        </w:tc>
        <w:tc>
          <w:tcPr>
            <w:tcW w:w="435" w:type="dxa"/>
            <w:tcBorders/>
            <w:shd w:fill="auto" w:val="clear"/>
            <w:vAlign w:val="center"/>
          </w:tcPr>
          <w:p>
            <w:pPr>
              <w:pStyle w:val="TableContents"/>
              <w:spacing w:before="0" w:after="283"/>
              <w:rPr/>
            </w:pPr>
            <w:r>
              <w:rPr/>
              <w:t> </w:t>
            </w:r>
          </w:p>
        </w:tc>
        <w:tc>
          <w:tcPr>
            <w:tcW w:w="86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55" w:type="dxa"/>
            <w:tcBorders/>
            <w:shd w:fill="auto" w:val="clear"/>
            <w:vAlign w:val="center"/>
          </w:tcPr>
          <w:p>
            <w:pPr>
              <w:pStyle w:val="TableContents"/>
              <w:spacing w:before="0" w:after="283"/>
              <w:rPr/>
            </w:pPr>
            <w:r>
              <w:rPr/>
              <w:t> </w:t>
            </w:r>
          </w:p>
        </w:tc>
        <w:tc>
          <w:tcPr>
            <w:tcW w:w="980"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55" w:type="dxa"/>
            <w:tcBorders/>
            <w:shd w:fill="auto" w:val="clear"/>
            <w:vAlign w:val="center"/>
          </w:tcPr>
          <w:p>
            <w:pPr>
              <w:pStyle w:val="TableContents"/>
              <w:spacing w:before="0" w:after="283"/>
              <w:rPr/>
            </w:pPr>
            <w:r>
              <w:rPr/>
              <w:t> </w:t>
            </w:r>
          </w:p>
        </w:tc>
        <w:tc>
          <w:tcPr>
            <w:tcW w:w="98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5634" w:type="dxa"/>
            <w:tcBorders/>
            <w:shd w:fill="auto" w:val="clear"/>
            <w:vAlign w:val="bottom"/>
          </w:tcPr>
          <w:p>
            <w:pPr>
              <w:pStyle w:val="TableContents"/>
              <w:spacing w:before="0" w:after="0"/>
              <w:ind w:left="225" w:right="0" w:hanging="225"/>
              <w:rPr/>
            </w:pPr>
            <w:r>
              <w:rPr/>
              <w:t>Total</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649" w:type="dxa"/>
            <w:tcBorders/>
            <w:shd w:fill="auto" w:val="clear"/>
            <w:vAlign w:val="bottom"/>
          </w:tcPr>
          <w:p>
            <w:pPr>
              <w:pStyle w:val="TableContents"/>
              <w:spacing w:before="0" w:after="283"/>
              <w:jc w:val="right"/>
              <w:rPr/>
            </w:pPr>
            <w:r>
              <w:rPr/>
              <w:t>4</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6</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9" w:type="dxa"/>
            <w:tcBorders/>
            <w:shd w:fill="auto" w:val="clear"/>
            <w:vAlign w:val="bottom"/>
          </w:tcPr>
          <w:p>
            <w:pPr>
              <w:pStyle w:val="TableContents"/>
              <w:spacing w:before="0" w:after="283"/>
              <w:jc w:val="right"/>
              <w:rPr/>
            </w:pPr>
            <w:r>
              <w:rPr/>
              <w:t>8</w:t>
            </w:r>
          </w:p>
        </w:tc>
        <w:tc>
          <w:tcPr>
            <w:tcW w:w="126" w:type="dxa"/>
            <w:tcBorders/>
            <w:shd w:fill="auto" w:val="clear"/>
            <w:vAlign w:val="bottom"/>
          </w:tcPr>
          <w:p>
            <w:pPr>
              <w:pStyle w:val="TableContents"/>
              <w:spacing w:before="0" w:after="283"/>
              <w:rPr/>
            </w:pPr>
            <w:r>
              <w:rPr/>
              <w:t> </w:t>
            </w:r>
          </w:p>
        </w:tc>
      </w:tr>
      <w:tr>
        <w:trPr/>
        <w:tc>
          <w:tcPr>
            <w:tcW w:w="5634" w:type="dxa"/>
            <w:tcBorders/>
            <w:shd w:fill="auto" w:val="clear"/>
            <w:vAlign w:val="center"/>
          </w:tcPr>
          <w:p>
            <w:pPr>
              <w:pStyle w:val="TableContents"/>
              <w:spacing w:before="0" w:after="0"/>
              <w:ind w:left="450" w:right="0" w:hanging="225"/>
              <w:rPr/>
            </w:pPr>
            <w:r>
              <w:rPr/>
              <w:t> </w:t>
            </w:r>
          </w:p>
        </w:tc>
        <w:tc>
          <w:tcPr>
            <w:tcW w:w="435" w:type="dxa"/>
            <w:tcBorders/>
            <w:shd w:fill="auto" w:val="clear"/>
            <w:vAlign w:val="center"/>
          </w:tcPr>
          <w:p>
            <w:pPr>
              <w:pStyle w:val="TableContents"/>
              <w:spacing w:before="0" w:after="283"/>
              <w:rPr/>
            </w:pPr>
            <w:r>
              <w:rPr/>
              <w:t> </w:t>
            </w:r>
          </w:p>
        </w:tc>
        <w:tc>
          <w:tcPr>
            <w:tcW w:w="86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55" w:type="dxa"/>
            <w:tcBorders/>
            <w:shd w:fill="auto" w:val="clear"/>
            <w:vAlign w:val="center"/>
          </w:tcPr>
          <w:p>
            <w:pPr>
              <w:pStyle w:val="TableContents"/>
              <w:spacing w:before="0" w:after="283"/>
              <w:rPr/>
            </w:pPr>
            <w:r>
              <w:rPr/>
              <w:t> </w:t>
            </w:r>
          </w:p>
        </w:tc>
        <w:tc>
          <w:tcPr>
            <w:tcW w:w="980"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7" w:type="dxa"/>
            <w:tcBorders/>
            <w:shd w:fill="auto" w:val="clear"/>
            <w:vAlign w:val="center"/>
          </w:tcPr>
          <w:p>
            <w:pPr>
              <w:pStyle w:val="TableContents"/>
              <w:spacing w:before="0" w:after="283"/>
              <w:rPr/>
            </w:pPr>
            <w:r>
              <w:rPr/>
              <w:t> </w:t>
            </w:r>
          </w:p>
        </w:tc>
        <w:tc>
          <w:tcPr>
            <w:tcW w:w="455" w:type="dxa"/>
            <w:tcBorders/>
            <w:shd w:fill="auto" w:val="clear"/>
            <w:vAlign w:val="center"/>
          </w:tcPr>
          <w:p>
            <w:pPr>
              <w:pStyle w:val="TableContents"/>
              <w:spacing w:before="0" w:after="283"/>
              <w:rPr/>
            </w:pPr>
            <w:r>
              <w:rPr/>
              <w:t> </w:t>
            </w:r>
          </w:p>
        </w:tc>
        <w:tc>
          <w:tcPr>
            <w:tcW w:w="98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6" w:type="dxa"/>
            <w:tcBorders/>
            <w:shd w:fill="auto" w:val="clear"/>
            <w:vAlign w:val="center"/>
          </w:tcPr>
          <w:p>
            <w:pPr>
              <w:pStyle w:val="TableContents"/>
              <w:spacing w:before="0" w:after="283"/>
              <w:rPr/>
            </w:pPr>
            <w:r>
              <w:rPr/>
              <w:t> </w:t>
            </w:r>
          </w:p>
        </w:tc>
      </w:tr>
      <w:tr>
        <w:trPr/>
        <w:tc>
          <w:tcPr>
            <w:tcW w:w="5634" w:type="dxa"/>
            <w:tcBorders/>
            <w:shd w:fill="auto" w:val="clear"/>
            <w:vAlign w:val="bottom"/>
          </w:tcPr>
          <w:p>
            <w:pPr>
              <w:pStyle w:val="TableContents"/>
              <w:spacing w:before="0" w:after="0"/>
              <w:ind w:left="225" w:right="0" w:hanging="225"/>
              <w:rPr/>
            </w:pPr>
            <w:r>
              <w:rPr/>
              <w:t> </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5634" w:type="dxa"/>
            <w:tcBorders/>
            <w:shd w:fill="CCEEFF" w:val="clear"/>
            <w:vAlign w:val="bottom"/>
          </w:tcPr>
          <w:p>
            <w:pPr>
              <w:pStyle w:val="TableContents"/>
              <w:spacing w:before="0" w:after="0"/>
              <w:ind w:left="225" w:right="0" w:hanging="225"/>
              <w:rPr/>
            </w:pPr>
            <w:r>
              <w:rPr/>
              <w:t>Fuel and purchased power costs:</w:t>
            </w:r>
          </w:p>
        </w:tc>
        <w:tc>
          <w:tcPr>
            <w:tcW w:w="43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0"/>
              <w:ind w:left="450" w:right="0" w:hanging="225"/>
              <w:rPr/>
            </w:pPr>
            <w:r>
              <w:rPr/>
              <w:t>Pinnacle West Energy</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649"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9" w:type="dxa"/>
            <w:tcBorders/>
            <w:shd w:fill="auto" w:val="clear"/>
            <w:vAlign w:val="bottom"/>
          </w:tcPr>
          <w:p>
            <w:pPr>
              <w:pStyle w:val="TableContents"/>
              <w:spacing w:before="0" w:after="283"/>
              <w:jc w:val="right"/>
              <w:rPr/>
            </w:pPr>
            <w:r>
              <w:rPr/>
              <w:t>61</w:t>
            </w:r>
          </w:p>
        </w:tc>
        <w:tc>
          <w:tcPr>
            <w:tcW w:w="126" w:type="dxa"/>
            <w:tcBorders/>
            <w:shd w:fill="auto"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0"/>
              <w:ind w:left="225" w:right="0" w:hanging="225"/>
              <w:rPr/>
            </w:pPr>
            <w:r>
              <w:rPr/>
              <w:t> </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649"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76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r>
      <w:tr>
        <w:trPr/>
        <w:tc>
          <w:tcPr>
            <w:tcW w:w="5634" w:type="dxa"/>
            <w:tcBorders/>
            <w:shd w:fill="CCEEFF" w:val="clear"/>
            <w:vAlign w:val="bottom"/>
          </w:tcPr>
          <w:p>
            <w:pPr>
              <w:pStyle w:val="TableContents"/>
              <w:spacing w:before="0" w:after="0"/>
              <w:ind w:left="225" w:right="0" w:hanging="225"/>
              <w:rPr/>
            </w:pPr>
            <w:r>
              <w:rPr/>
              <w:t>Other:</w:t>
            </w:r>
          </w:p>
        </w:tc>
        <w:tc>
          <w:tcPr>
            <w:tcW w:w="43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649"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769" w:type="dxa"/>
            <w:tcBorders/>
            <w:shd w:fill="CCEEFF" w:val="clear"/>
            <w:vAlign w:val="bottom"/>
          </w:tcPr>
          <w:p>
            <w:pPr>
              <w:pStyle w:val="TableContents"/>
              <w:spacing w:before="0" w:after="283"/>
              <w:rPr/>
            </w:pPr>
            <w:r>
              <w:rPr/>
              <w:t> </w:t>
            </w:r>
          </w:p>
        </w:tc>
        <w:tc>
          <w:tcPr>
            <w:tcW w:w="126" w:type="dxa"/>
            <w:tcBorders/>
            <w:shd w:fill="CCEEFF" w:val="clear"/>
            <w:vAlign w:val="bottom"/>
          </w:tcPr>
          <w:p>
            <w:pPr>
              <w:pStyle w:val="TableContents"/>
              <w:spacing w:before="0" w:after="283"/>
              <w:rPr/>
            </w:pPr>
            <w:r>
              <w:rPr/>
              <w:t> </w:t>
            </w:r>
          </w:p>
        </w:tc>
      </w:tr>
      <w:tr>
        <w:trPr/>
        <w:tc>
          <w:tcPr>
            <w:tcW w:w="5634" w:type="dxa"/>
            <w:tcBorders/>
            <w:shd w:fill="auto" w:val="clear"/>
            <w:vAlign w:val="bottom"/>
          </w:tcPr>
          <w:p>
            <w:pPr>
              <w:pStyle w:val="TableContents"/>
              <w:spacing w:before="0" w:after="0"/>
              <w:ind w:left="450" w:right="0" w:hanging="225"/>
              <w:rPr/>
            </w:pPr>
            <w:r>
              <w:rPr/>
              <w:t>Pinnacle West Energy interest income</w:t>
            </w:r>
          </w:p>
        </w:tc>
        <w:tc>
          <w:tcPr>
            <w:tcW w:w="4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649"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6" w:type="dxa"/>
            <w:tcBorders/>
            <w:shd w:fill="auto" w:val="clear"/>
            <w:vAlign w:val="bottom"/>
          </w:tcPr>
          <w:p>
            <w:pPr>
              <w:pStyle w:val="TableContents"/>
              <w:spacing w:before="0" w:after="283"/>
              <w:jc w:val="right"/>
              <w:rPr/>
            </w:pPr>
            <w:r>
              <w:rPr/>
              <w:t></w:t>
            </w:r>
          </w:p>
        </w:tc>
        <w:tc>
          <w:tcPr>
            <w:tcW w:w="137" w:type="dxa"/>
            <w:tcBorders/>
            <w:shd w:fill="auto" w:val="clear"/>
            <w:vAlign w:val="bottom"/>
          </w:tcPr>
          <w:p>
            <w:pPr>
              <w:pStyle w:val="TableContents"/>
              <w:spacing w:before="0" w:after="283"/>
              <w:rPr/>
            </w:pPr>
            <w:r>
              <w:rPr/>
              <w:t> </w:t>
            </w:r>
          </w:p>
        </w:tc>
        <w:tc>
          <w:tcPr>
            <w:tcW w:w="45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jc w:val="left"/>
              <w:rPr/>
            </w:pPr>
            <w:r>
              <w:rPr/>
              <w:t>$</w:t>
            </w:r>
          </w:p>
        </w:tc>
        <w:tc>
          <w:tcPr>
            <w:tcW w:w="769" w:type="dxa"/>
            <w:tcBorders/>
            <w:shd w:fill="auto" w:val="clear"/>
            <w:vAlign w:val="bottom"/>
          </w:tcPr>
          <w:p>
            <w:pPr>
              <w:pStyle w:val="TableContents"/>
              <w:spacing w:before="0" w:after="283"/>
              <w:jc w:val="right"/>
              <w:rPr/>
            </w:pPr>
            <w:r>
              <w:rPr/>
              <w:t>7</w:t>
            </w:r>
          </w:p>
        </w:tc>
        <w:tc>
          <w:tcPr>
            <w:tcW w:w="126" w:type="dxa"/>
            <w:tcBorders/>
            <w:shd w:fill="auto" w:val="clear"/>
            <w:vAlign w:val="bottom"/>
          </w:tcPr>
          <w:p>
            <w:pPr>
              <w:pStyle w:val="TableContents"/>
              <w:spacing w:before="0" w:after="283"/>
              <w:rPr/>
            </w:pPr>
            <w:r>
              <w:rPr/>
              <w:t> </w:t>
            </w:r>
          </w:p>
        </w:tc>
      </w:tr>
      <w:tr>
        <w:trPr/>
        <w:tc>
          <w:tcPr>
            <w:tcW w:w="5634" w:type="dxa"/>
            <w:tcBorders/>
            <w:shd w:fill="CCEEFF" w:val="clear"/>
            <w:vAlign w:val="bottom"/>
          </w:tcPr>
          <w:p>
            <w:pPr>
              <w:pStyle w:val="TableContents"/>
              <w:spacing w:before="0" w:after="0"/>
              <w:ind w:left="450" w:right="0" w:hanging="225"/>
              <w:rPr/>
            </w:pPr>
            <w:r>
              <w:rPr/>
              <w:t>Equity infusion from Pinnacle West</w:t>
            </w:r>
          </w:p>
        </w:tc>
        <w:tc>
          <w:tcPr>
            <w:tcW w:w="43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649" w:type="dxa"/>
            <w:tcBorders/>
            <w:shd w:fill="CCEEFF" w:val="clear"/>
            <w:vAlign w:val="bottom"/>
          </w:tcPr>
          <w:p>
            <w:pPr>
              <w:pStyle w:val="TableContents"/>
              <w:spacing w:before="0" w:after="283"/>
              <w:jc w:val="right"/>
              <w:rPr/>
            </w:pPr>
            <w:r>
              <w:rPr/>
              <w:t>40</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766" w:type="dxa"/>
            <w:tcBorders/>
            <w:shd w:fill="CCEEFF" w:val="clear"/>
            <w:vAlign w:val="bottom"/>
          </w:tcPr>
          <w:p>
            <w:pPr>
              <w:pStyle w:val="TableContents"/>
              <w:spacing w:before="0" w:after="283"/>
              <w:jc w:val="right"/>
              <w:rPr/>
            </w:pPr>
            <w:r>
              <w:rPr/>
              <w:t>210</w:t>
            </w:r>
          </w:p>
        </w:tc>
        <w:tc>
          <w:tcPr>
            <w:tcW w:w="137" w:type="dxa"/>
            <w:tcBorders/>
            <w:shd w:fill="CCEEFF" w:val="clear"/>
            <w:vAlign w:val="bottom"/>
          </w:tcPr>
          <w:p>
            <w:pPr>
              <w:pStyle w:val="TableContents"/>
              <w:spacing w:before="0" w:after="283"/>
              <w:rPr/>
            </w:pPr>
            <w:r>
              <w:rPr/>
              <w:t> </w:t>
            </w:r>
          </w:p>
        </w:tc>
        <w:tc>
          <w:tcPr>
            <w:tcW w:w="455"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jc w:val="left"/>
              <w:rPr/>
            </w:pPr>
            <w:r>
              <w:rPr/>
              <w:t>$</w:t>
            </w:r>
          </w:p>
        </w:tc>
        <w:tc>
          <w:tcPr>
            <w:tcW w:w="769" w:type="dxa"/>
            <w:tcBorders/>
            <w:shd w:fill="CCEEFF" w:val="clear"/>
            <w:vAlign w:val="bottom"/>
          </w:tcPr>
          <w:p>
            <w:pPr>
              <w:pStyle w:val="TableContents"/>
              <w:spacing w:before="0" w:after="283"/>
              <w:jc w:val="right"/>
              <w:rPr/>
            </w:pPr>
            <w:r>
              <w:rPr/>
              <w:t>250</w:t>
            </w:r>
          </w:p>
        </w:tc>
        <w:tc>
          <w:tcPr>
            <w:tcW w:w="126" w:type="dxa"/>
            <w:tcBorders/>
            <w:shd w:fill="CCEEFF" w:val="clear"/>
            <w:vAlign w:val="bottom"/>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Pinnacle West Marketing &amp; Trading began operations in early 2007. These operations were conducted by a division of Pinnacle West through the end of 2006.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133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790"/>
        <w:gridCol w:w="449"/>
        <w:gridCol w:w="264"/>
        <w:gridCol w:w="747"/>
        <w:gridCol w:w="205"/>
        <w:gridCol w:w="486"/>
        <w:gridCol w:w="264"/>
        <w:gridCol w:w="848"/>
        <w:gridCol w:w="152"/>
      </w:tblGrid>
      <w:tr>
        <w:trPr/>
        <w:tc>
          <w:tcPr>
            <w:tcW w:w="679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747"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r>
      <w:tr>
        <w:trPr/>
        <w:tc>
          <w:tcPr>
            <w:tcW w:w="679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2814" w:type="dxa"/>
            <w:gridSpan w:val="6"/>
            <w:tcBorders>
              <w:bottom w:val="single" w:sz="2" w:space="0" w:color="000000"/>
            </w:tcBorders>
            <w:shd w:fill="auto" w:val="clear"/>
            <w:tcMar>
              <w:bottom w:w="28" w:type="dxa"/>
            </w:tcMar>
            <w:vAlign w:val="bottom"/>
          </w:tcPr>
          <w:p>
            <w:pPr>
              <w:pStyle w:val="TableContents"/>
              <w:spacing w:before="0" w:after="283"/>
              <w:jc w:val="center"/>
              <w:rPr/>
            </w:pPr>
            <w:r>
              <w:rPr/>
              <w:t>As of December 31,</w:t>
            </w:r>
          </w:p>
        </w:tc>
        <w:tc>
          <w:tcPr>
            <w:tcW w:w="152" w:type="dxa"/>
            <w:tcBorders/>
            <w:shd w:fill="auto" w:val="clear"/>
            <w:vAlign w:val="bottom"/>
          </w:tcPr>
          <w:p>
            <w:pPr>
              <w:pStyle w:val="TableContents"/>
              <w:spacing w:before="0" w:after="283"/>
              <w:rPr/>
            </w:pPr>
            <w:r>
              <w:rPr/>
              <w:t> </w:t>
            </w:r>
          </w:p>
        </w:tc>
      </w:tr>
      <w:tr>
        <w:trPr/>
        <w:tc>
          <w:tcPr>
            <w:tcW w:w="6790" w:type="dxa"/>
            <w:tcBorders/>
            <w:shd w:fill="auto" w:val="clear"/>
            <w:vAlign w:val="bottom"/>
          </w:tcPr>
          <w:p>
            <w:pPr>
              <w:pStyle w:val="TableContents"/>
              <w:spacing w:before="0" w:after="283"/>
              <w:rPr/>
            </w:pPr>
            <w:r>
              <w:rPr/>
              <w:t> </w:t>
            </w:r>
          </w:p>
        </w:tc>
        <w:tc>
          <w:tcPr>
            <w:tcW w:w="449" w:type="dxa"/>
            <w:tcBorders/>
            <w:shd w:fill="auto" w:val="clear"/>
            <w:vAlign w:val="bottom"/>
          </w:tcPr>
          <w:p>
            <w:pPr>
              <w:pStyle w:val="TableContents"/>
              <w:spacing w:before="0" w:after="283"/>
              <w:rPr/>
            </w:pPr>
            <w:r>
              <w:rPr/>
              <w:t> </w:t>
            </w:r>
          </w:p>
        </w:tc>
        <w:tc>
          <w:tcPr>
            <w:tcW w:w="101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2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112"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152" w:type="dxa"/>
            <w:tcBorders/>
            <w:shd w:fill="auto" w:val="clear"/>
            <w:vAlign w:val="bottom"/>
          </w:tcPr>
          <w:p>
            <w:pPr>
              <w:pStyle w:val="TableContents"/>
              <w:spacing w:before="0" w:after="283"/>
              <w:rPr/>
            </w:pPr>
            <w:r>
              <w:rPr/>
              <w:t> </w:t>
            </w:r>
          </w:p>
        </w:tc>
      </w:tr>
      <w:tr>
        <w:trPr/>
        <w:tc>
          <w:tcPr>
            <w:tcW w:w="6790" w:type="dxa"/>
            <w:tcBorders/>
            <w:shd w:fill="CCEEFF" w:val="clear"/>
            <w:vAlign w:val="bottom"/>
          </w:tcPr>
          <w:p>
            <w:pPr>
              <w:pStyle w:val="TableContents"/>
              <w:spacing w:before="0" w:after="0"/>
              <w:ind w:left="225" w:right="0" w:hanging="225"/>
              <w:rPr/>
            </w:pPr>
            <w:r>
              <w:rPr/>
              <w:t>Net affiliate receivables (payables):</w:t>
            </w:r>
          </w:p>
        </w:tc>
        <w:tc>
          <w:tcPr>
            <w:tcW w:w="449"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rPr/>
            </w:pPr>
            <w:r>
              <w:rPr/>
              <w:t> </w:t>
            </w:r>
          </w:p>
        </w:tc>
        <w:tc>
          <w:tcPr>
            <w:tcW w:w="2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848" w:type="dxa"/>
            <w:tcBorders/>
            <w:shd w:fill="CCEEFF" w:val="clear"/>
            <w:vAlign w:val="bottom"/>
          </w:tcPr>
          <w:p>
            <w:pPr>
              <w:pStyle w:val="TableContents"/>
              <w:spacing w:before="0" w:after="283"/>
              <w:rPr/>
            </w:pPr>
            <w:r>
              <w:rPr/>
              <w:t> </w:t>
            </w:r>
          </w:p>
        </w:tc>
        <w:tc>
          <w:tcPr>
            <w:tcW w:w="152" w:type="dxa"/>
            <w:tcBorders/>
            <w:shd w:fill="CCEEFF" w:val="clear"/>
            <w:vAlign w:val="bottom"/>
          </w:tcPr>
          <w:p>
            <w:pPr>
              <w:pStyle w:val="TableContents"/>
              <w:spacing w:before="0" w:after="283"/>
              <w:rPr/>
            </w:pPr>
            <w:r>
              <w:rPr/>
              <w:t> </w:t>
            </w:r>
          </w:p>
        </w:tc>
      </w:tr>
      <w:tr>
        <w:trPr/>
        <w:tc>
          <w:tcPr>
            <w:tcW w:w="6790" w:type="dxa"/>
            <w:tcBorders/>
            <w:shd w:fill="auto" w:val="clear"/>
            <w:vAlign w:val="bottom"/>
          </w:tcPr>
          <w:p>
            <w:pPr>
              <w:pStyle w:val="TableContents"/>
              <w:spacing w:before="0" w:after="0"/>
              <w:ind w:left="450" w:right="0" w:hanging="225"/>
              <w:rPr/>
            </w:pPr>
            <w:r>
              <w:rPr/>
              <w:t>Pinnacle West Marketing &amp; Trading (a)</w:t>
            </w:r>
          </w:p>
        </w:tc>
        <w:tc>
          <w:tcPr>
            <w:tcW w:w="44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left"/>
              <w:rPr/>
            </w:pPr>
            <w:r>
              <w:rPr/>
              <w:t>$</w:t>
            </w:r>
          </w:p>
        </w:tc>
        <w:tc>
          <w:tcPr>
            <w:tcW w:w="747" w:type="dxa"/>
            <w:tcBorders/>
            <w:shd w:fill="auto" w:val="clear"/>
            <w:vAlign w:val="bottom"/>
          </w:tcPr>
          <w:p>
            <w:pPr>
              <w:pStyle w:val="TableContents"/>
              <w:spacing w:before="0" w:after="283"/>
              <w:jc w:val="right"/>
              <w:rPr/>
            </w:pPr>
            <w:r>
              <w:rPr/>
              <w:t>11</w:t>
            </w:r>
          </w:p>
        </w:tc>
        <w:tc>
          <w:tcPr>
            <w:tcW w:w="2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left"/>
              <w:rPr/>
            </w:pPr>
            <w:r>
              <w:rPr/>
              <w:t>$</w:t>
            </w:r>
          </w:p>
        </w:tc>
        <w:tc>
          <w:tcPr>
            <w:tcW w:w="848" w:type="dxa"/>
            <w:tcBorders/>
            <w:shd w:fill="auto" w:val="clear"/>
            <w:vAlign w:val="bottom"/>
          </w:tcPr>
          <w:p>
            <w:pPr>
              <w:pStyle w:val="TableContents"/>
              <w:spacing w:before="0" w:after="283"/>
              <w:jc w:val="right"/>
              <w:rPr/>
            </w:pPr>
            <w:r>
              <w:rPr/>
              <w:t>2</w:t>
            </w:r>
          </w:p>
        </w:tc>
        <w:tc>
          <w:tcPr>
            <w:tcW w:w="152" w:type="dxa"/>
            <w:tcBorders/>
            <w:shd w:fill="auto" w:val="clear"/>
            <w:vAlign w:val="bottom"/>
          </w:tcPr>
          <w:p>
            <w:pPr>
              <w:pStyle w:val="TableContents"/>
              <w:spacing w:before="0" w:after="283"/>
              <w:rPr/>
            </w:pPr>
            <w:r>
              <w:rPr/>
              <w:t> </w:t>
            </w:r>
          </w:p>
        </w:tc>
      </w:tr>
      <w:tr>
        <w:trPr/>
        <w:tc>
          <w:tcPr>
            <w:tcW w:w="6790" w:type="dxa"/>
            <w:tcBorders/>
            <w:shd w:fill="CCEEFF" w:val="clear"/>
            <w:vAlign w:val="bottom"/>
          </w:tcPr>
          <w:p>
            <w:pPr>
              <w:pStyle w:val="TableContents"/>
              <w:spacing w:before="0" w:after="0"/>
              <w:ind w:left="450" w:right="0" w:hanging="225"/>
              <w:rPr/>
            </w:pPr>
            <w:r>
              <w:rPr/>
              <w:t>APSES</w:t>
            </w:r>
          </w:p>
        </w:tc>
        <w:tc>
          <w:tcPr>
            <w:tcW w:w="449"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747" w:type="dxa"/>
            <w:tcBorders/>
            <w:shd w:fill="CCEEFF" w:val="clear"/>
            <w:vAlign w:val="bottom"/>
          </w:tcPr>
          <w:p>
            <w:pPr>
              <w:pStyle w:val="TableContents"/>
              <w:spacing w:before="0" w:after="283"/>
              <w:jc w:val="right"/>
              <w:rPr/>
            </w:pPr>
            <w:r>
              <w:rPr/>
              <w:t></w:t>
            </w:r>
          </w:p>
        </w:tc>
        <w:tc>
          <w:tcPr>
            <w:tcW w:w="2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848" w:type="dxa"/>
            <w:tcBorders/>
            <w:shd w:fill="CCEEFF" w:val="clear"/>
            <w:vAlign w:val="bottom"/>
          </w:tcPr>
          <w:p>
            <w:pPr>
              <w:pStyle w:val="TableContents"/>
              <w:spacing w:before="0" w:after="283"/>
              <w:jc w:val="right"/>
              <w:rPr/>
            </w:pPr>
            <w:r>
              <w:rPr/>
              <w:t>1</w:t>
            </w:r>
          </w:p>
        </w:tc>
        <w:tc>
          <w:tcPr>
            <w:tcW w:w="152" w:type="dxa"/>
            <w:tcBorders/>
            <w:shd w:fill="CCEEFF" w:val="clear"/>
            <w:vAlign w:val="bottom"/>
          </w:tcPr>
          <w:p>
            <w:pPr>
              <w:pStyle w:val="TableContents"/>
              <w:spacing w:before="0" w:after="283"/>
              <w:rPr/>
            </w:pPr>
            <w:r>
              <w:rPr/>
              <w:t> </w:t>
            </w:r>
          </w:p>
        </w:tc>
      </w:tr>
      <w:tr>
        <w:trPr/>
        <w:tc>
          <w:tcPr>
            <w:tcW w:w="6790" w:type="dxa"/>
            <w:tcBorders/>
            <w:shd w:fill="auto" w:val="clear"/>
            <w:vAlign w:val="bottom"/>
          </w:tcPr>
          <w:p>
            <w:pPr>
              <w:pStyle w:val="TableContents"/>
              <w:spacing w:before="0" w:after="0"/>
              <w:ind w:left="450" w:right="0" w:hanging="225"/>
              <w:rPr/>
            </w:pPr>
            <w:r>
              <w:rPr/>
              <w:t>Pinnacle West</w:t>
            </w:r>
          </w:p>
        </w:tc>
        <w:tc>
          <w:tcPr>
            <w:tcW w:w="449"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left"/>
              <w:rPr/>
            </w:pPr>
            <w:r>
              <w:rPr/>
              <w:t> </w:t>
            </w:r>
          </w:p>
        </w:tc>
        <w:tc>
          <w:tcPr>
            <w:tcW w:w="747" w:type="dxa"/>
            <w:tcBorders/>
            <w:shd w:fill="auto" w:val="clear"/>
            <w:vAlign w:val="bottom"/>
          </w:tcPr>
          <w:p>
            <w:pPr>
              <w:pStyle w:val="TableContents"/>
              <w:spacing w:before="0" w:after="283"/>
              <w:jc w:val="right"/>
              <w:rPr/>
            </w:pPr>
            <w:r>
              <w:rPr/>
              <w:t>(9</w:t>
            </w:r>
          </w:p>
        </w:tc>
        <w:tc>
          <w:tcPr>
            <w:tcW w:w="205" w:type="dxa"/>
            <w:tcBorders/>
            <w:shd w:fill="auto" w:val="clear"/>
            <w:vAlign w:val="bottom"/>
          </w:tcPr>
          <w:p>
            <w:pPr>
              <w:pStyle w:val="TableContents"/>
              <w:spacing w:before="0" w:after="283"/>
              <w:rPr/>
            </w:pPr>
            <w:r>
              <w:rPr/>
              <w:t>)</w:t>
            </w:r>
          </w:p>
        </w:tc>
        <w:tc>
          <w:tcPr>
            <w:tcW w:w="486"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jc w:val="left"/>
              <w:rPr/>
            </w:pPr>
            <w:r>
              <w:rPr/>
              <w:t> </w:t>
            </w:r>
          </w:p>
        </w:tc>
        <w:tc>
          <w:tcPr>
            <w:tcW w:w="848" w:type="dxa"/>
            <w:tcBorders/>
            <w:shd w:fill="auto" w:val="clear"/>
            <w:vAlign w:val="bottom"/>
          </w:tcPr>
          <w:p>
            <w:pPr>
              <w:pStyle w:val="TableContents"/>
              <w:spacing w:before="0" w:after="283"/>
              <w:jc w:val="right"/>
              <w:rPr/>
            </w:pPr>
            <w:r>
              <w:rPr/>
              <w:t>(20</w:t>
            </w:r>
          </w:p>
        </w:tc>
        <w:tc>
          <w:tcPr>
            <w:tcW w:w="152" w:type="dxa"/>
            <w:tcBorders/>
            <w:shd w:fill="auto" w:val="clear"/>
            <w:vAlign w:val="bottom"/>
          </w:tcPr>
          <w:p>
            <w:pPr>
              <w:pStyle w:val="TableContents"/>
              <w:spacing w:before="0" w:after="283"/>
              <w:rPr/>
            </w:pPr>
            <w:r>
              <w:rPr/>
              <w:t>)</w:t>
            </w:r>
          </w:p>
        </w:tc>
      </w:tr>
      <w:tr>
        <w:trPr/>
        <w:tc>
          <w:tcPr>
            <w:tcW w:w="6790" w:type="dxa"/>
            <w:tcBorders/>
            <w:shd w:fill="auto" w:val="clear"/>
            <w:vAlign w:val="center"/>
          </w:tcPr>
          <w:p>
            <w:pPr>
              <w:pStyle w:val="TableContents"/>
              <w:spacing w:before="0" w:after="0"/>
              <w:ind w:left="225" w:right="0" w:hanging="225"/>
              <w:rPr/>
            </w:pPr>
            <w:r>
              <w:rPr/>
              <w:t> </w:t>
            </w:r>
          </w:p>
        </w:tc>
        <w:tc>
          <w:tcPr>
            <w:tcW w:w="449" w:type="dxa"/>
            <w:tcBorders/>
            <w:shd w:fill="auto" w:val="clear"/>
            <w:vAlign w:val="center"/>
          </w:tcPr>
          <w:p>
            <w:pPr>
              <w:pStyle w:val="TableContents"/>
              <w:spacing w:before="0" w:after="283"/>
              <w:rPr/>
            </w:pPr>
            <w:r>
              <w:rPr/>
              <w:t> </w:t>
            </w:r>
          </w:p>
        </w:tc>
        <w:tc>
          <w:tcPr>
            <w:tcW w:w="101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205" w:type="dxa"/>
            <w:tcBorders/>
            <w:shd w:fill="auto" w:val="clear"/>
            <w:vAlign w:val="center"/>
          </w:tcPr>
          <w:p>
            <w:pPr>
              <w:pStyle w:val="TableContents"/>
              <w:spacing w:before="0" w:after="283"/>
              <w:rPr/>
            </w:pPr>
            <w:r>
              <w:rPr/>
              <w:t> </w:t>
            </w:r>
          </w:p>
        </w:tc>
        <w:tc>
          <w:tcPr>
            <w:tcW w:w="486" w:type="dxa"/>
            <w:tcBorders/>
            <w:shd w:fill="auto" w:val="clear"/>
            <w:vAlign w:val="center"/>
          </w:tcPr>
          <w:p>
            <w:pPr>
              <w:pStyle w:val="TableContents"/>
              <w:spacing w:before="0" w:after="283"/>
              <w:rPr/>
            </w:pPr>
            <w:r>
              <w:rPr/>
              <w:t> </w:t>
            </w:r>
          </w:p>
        </w:tc>
        <w:tc>
          <w:tcPr>
            <w:tcW w:w="111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r>
      <w:tr>
        <w:trPr/>
        <w:tc>
          <w:tcPr>
            <w:tcW w:w="6790" w:type="dxa"/>
            <w:tcBorders/>
            <w:shd w:fill="CCEEFF" w:val="clear"/>
            <w:vAlign w:val="bottom"/>
          </w:tcPr>
          <w:p>
            <w:pPr>
              <w:pStyle w:val="TableContents"/>
              <w:spacing w:before="0" w:after="0"/>
              <w:ind w:left="225" w:right="0" w:hanging="225"/>
              <w:rPr/>
            </w:pPr>
            <w:r>
              <w:rPr/>
              <w:t>Total</w:t>
            </w:r>
          </w:p>
        </w:tc>
        <w:tc>
          <w:tcPr>
            <w:tcW w:w="449"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left"/>
              <w:rPr/>
            </w:pPr>
            <w:r>
              <w:rPr/>
              <w:t>$</w:t>
            </w:r>
          </w:p>
        </w:tc>
        <w:tc>
          <w:tcPr>
            <w:tcW w:w="747" w:type="dxa"/>
            <w:tcBorders/>
            <w:shd w:fill="CCEEFF" w:val="clear"/>
            <w:vAlign w:val="bottom"/>
          </w:tcPr>
          <w:p>
            <w:pPr>
              <w:pStyle w:val="TableContents"/>
              <w:spacing w:before="0" w:after="283"/>
              <w:jc w:val="right"/>
              <w:rPr/>
            </w:pPr>
            <w:r>
              <w:rPr/>
              <w:t>2</w:t>
            </w:r>
          </w:p>
        </w:tc>
        <w:tc>
          <w:tcPr>
            <w:tcW w:w="2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jc w:val="left"/>
              <w:rPr/>
            </w:pPr>
            <w:r>
              <w:rPr/>
              <w:t>$</w:t>
            </w:r>
          </w:p>
        </w:tc>
        <w:tc>
          <w:tcPr>
            <w:tcW w:w="848" w:type="dxa"/>
            <w:tcBorders/>
            <w:shd w:fill="CCEEFF" w:val="clear"/>
            <w:vAlign w:val="bottom"/>
          </w:tcPr>
          <w:p>
            <w:pPr>
              <w:pStyle w:val="TableContents"/>
              <w:spacing w:before="0" w:after="283"/>
              <w:jc w:val="right"/>
              <w:rPr/>
            </w:pPr>
            <w:r>
              <w:rPr/>
              <w:t>(17</w:t>
            </w:r>
          </w:p>
        </w:tc>
        <w:tc>
          <w:tcPr>
            <w:tcW w:w="152" w:type="dxa"/>
            <w:tcBorders/>
            <w:shd w:fill="CCEEFF" w:val="clear"/>
            <w:vAlign w:val="bottom"/>
          </w:tcPr>
          <w:p>
            <w:pPr>
              <w:pStyle w:val="TableContents"/>
              <w:spacing w:before="0" w:after="283"/>
              <w:rPr/>
            </w:pPr>
            <w:r>
              <w:rPr/>
              <w:t>)</w:t>
            </w:r>
          </w:p>
        </w:tc>
      </w:tr>
      <w:tr>
        <w:trPr/>
        <w:tc>
          <w:tcPr>
            <w:tcW w:w="6790" w:type="dxa"/>
            <w:tcBorders/>
            <w:shd w:fill="auto" w:val="clear"/>
            <w:vAlign w:val="center"/>
          </w:tcPr>
          <w:p>
            <w:pPr>
              <w:pStyle w:val="TableContents"/>
              <w:spacing w:before="0" w:after="0"/>
              <w:ind w:left="450" w:right="0" w:hanging="225"/>
              <w:rPr/>
            </w:pPr>
            <w:r>
              <w:rPr/>
              <w:t> </w:t>
            </w:r>
          </w:p>
        </w:tc>
        <w:tc>
          <w:tcPr>
            <w:tcW w:w="449" w:type="dxa"/>
            <w:tcBorders/>
            <w:shd w:fill="auto" w:val="clear"/>
            <w:vAlign w:val="center"/>
          </w:tcPr>
          <w:p>
            <w:pPr>
              <w:pStyle w:val="TableContents"/>
              <w:spacing w:before="0" w:after="283"/>
              <w:rPr/>
            </w:pPr>
            <w:r>
              <w:rPr/>
              <w:t> </w:t>
            </w:r>
          </w:p>
        </w:tc>
        <w:tc>
          <w:tcPr>
            <w:tcW w:w="101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205" w:type="dxa"/>
            <w:tcBorders/>
            <w:shd w:fill="auto" w:val="clear"/>
            <w:vAlign w:val="center"/>
          </w:tcPr>
          <w:p>
            <w:pPr>
              <w:pStyle w:val="TableContents"/>
              <w:spacing w:before="0" w:after="283"/>
              <w:rPr/>
            </w:pPr>
            <w:r>
              <w:rPr/>
              <w:t> </w:t>
            </w:r>
          </w:p>
        </w:tc>
        <w:tc>
          <w:tcPr>
            <w:tcW w:w="486" w:type="dxa"/>
            <w:tcBorders/>
            <w:shd w:fill="auto" w:val="clear"/>
            <w:vAlign w:val="center"/>
          </w:tcPr>
          <w:p>
            <w:pPr>
              <w:pStyle w:val="TableContents"/>
              <w:spacing w:before="0" w:after="283"/>
              <w:rPr/>
            </w:pPr>
            <w:r>
              <w:rPr/>
              <w:t> </w:t>
            </w:r>
          </w:p>
        </w:tc>
        <w:tc>
          <w:tcPr>
            <w:tcW w:w="111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52"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Pinnacle West Marketing &amp; Trading began operations in early 2007. These operations were conducted by a division of Pinnacle West through the end of 2006.</w:t>
            </w:r>
          </w:p>
        </w:tc>
      </w:tr>
    </w:tbl>
    <w:p>
      <w:pPr>
        <w:pStyle w:val="TextBody"/>
        <w:spacing w:before="120" w:after="283"/>
        <w:jc w:val="left"/>
        <w:rPr/>
      </w:pPr>
      <w:r>
        <w:rPr/>
        <w:t>     </w:t>
      </w:r>
      <w:r>
        <w:rPr>
          <w:rFonts w:ascii="Times New Roman;Times;serif" w:hAnsi="Times New Roman;Times;serif"/>
          <w:sz w:val="17"/>
        </w:rPr>
        <w:t xml:space="preserve">Electric revenues include sales of electricity to affiliated companies at contract prices. Purchased power includes purchases of electricity from affiliated companies at contract prices. However, these transactions are settled net and reported net in accordance with EITF 03-11, Reporting Realized Gains and Losses on Derivative Instruments That Are Subject to FASB Statement No. 133 and Not Held for Trading Purposes As Defined in EITF Issue No. 02-3. </w:t>
      </w:r>
    </w:p>
    <w:p>
      <w:pPr>
        <w:pStyle w:val="TextBody"/>
        <w:spacing w:before="120" w:after="283"/>
        <w:jc w:val="left"/>
        <w:rPr/>
      </w:pPr>
      <w:r>
        <w:rPr/>
        <w:t>     </w:t>
      </w:r>
      <w:r>
        <w:rPr>
          <w:rFonts w:ascii="Times New Roman;Times;serif" w:hAnsi="Times New Roman;Times;serif"/>
          <w:sz w:val="17"/>
        </w:rPr>
        <w:t xml:space="preserve">On November 8, 2005, the ACC approved Pinnacle Wests request to infuse more than $450 million of equity into APS during 2005 or 2006. These infusions consisted of about $250 million of the proceeds of Pinnacle Wests common equity issuance on May 2, 2005 and about $210 million of the proceeds from the sale of Silverhawk in January 2006. In May 2007, Pinnacle West infused approximately $40 million of equity into APS, consisting of proceeds of stock issuances in 2006 under Pinnacle Wests Investors Advantage Plan (direct stock purchase and dividend reinvestment plan) and employee stock plans. </w:t>
      </w:r>
    </w:p>
    <w:p>
      <w:pPr>
        <w:pStyle w:val="TextBody"/>
        <w:spacing w:before="120" w:after="283"/>
        <w:jc w:val="left"/>
        <w:rPr/>
      </w:pPr>
      <w:r>
        <w:rPr/>
        <w:t>     </w:t>
      </w:r>
      <w:r>
        <w:rPr>
          <w:rFonts w:ascii="Times New Roman;Times;serif" w:hAnsi="Times New Roman;Times;serif"/>
          <w:sz w:val="17"/>
        </w:rPr>
        <w:t xml:space="preserve">Intercompany receivables primarily include amounts related to the intercompany sales of electricity. Intercompany payables primarily include amounts related to the intercompany purchases of electricity. Intercompany receivables and payables are generally settled on a current basis in cash.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S-6. Subsequent Events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APS adopted FASB Staff Position No. FIN 39-1, Amendment of FASB Interpretation No. 39, Offsetting of Amounts Related to Certain Contracts (FIN 39-1) on January 1, 2008. In accordance with this guidance, APS elected to offset the fair value amounts for derivative instruments, including collateral, executed with the same counterparty under a master netting arrangement. Collateral was previously reported in other current assets or other current liabilities on our Consolidated Balance Sheet. The guidance requires retrospective application for all prior periods presented. As a result, APS Balance Sheet and Statement of Cash Flows line items decreased by the following amounts (dollars in thousands): </w:t>
      </w:r>
    </w:p>
    <w:p>
      <w:pPr>
        <w:pStyle w:val="TextBody"/>
        <w:jc w:val="center"/>
        <w:rPr>
          <w:rFonts w:ascii="Times New Roman;Times;serif" w:hAnsi="Times New Roman;Times;serif"/>
          <w:sz w:val="17"/>
        </w:rPr>
      </w:pPr>
      <w:r>
        <w:rPr>
          <w:rFonts w:ascii="Times New Roman;Times;serif" w:hAnsi="Times New Roman;Times;serif"/>
          <w:sz w:val="17"/>
        </w:rPr>
        <w:t xml:space="preserve">134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714"/>
        <w:gridCol w:w="162"/>
        <w:gridCol w:w="277"/>
        <w:gridCol w:w="1073"/>
        <w:gridCol w:w="157"/>
        <w:gridCol w:w="162"/>
        <w:gridCol w:w="283"/>
        <w:gridCol w:w="1218"/>
        <w:gridCol w:w="213"/>
        <w:gridCol w:w="162"/>
        <w:gridCol w:w="321"/>
        <w:gridCol w:w="1279"/>
        <w:gridCol w:w="184"/>
      </w:tblGrid>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As originally</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Reclassifications</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reported in the</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as a result of the</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7" w:type="dxa"/>
            <w:gridSpan w:val="3"/>
            <w:tcBorders/>
            <w:shd w:fill="auto" w:val="clear"/>
            <w:vAlign w:val="bottom"/>
          </w:tcPr>
          <w:p>
            <w:pPr>
              <w:pStyle w:val="TableContents"/>
              <w:spacing w:before="0" w:after="283"/>
              <w:jc w:val="center"/>
              <w:rPr/>
            </w:pPr>
            <w:r>
              <w:rPr/>
              <w:t>2007</w:t>
            </w:r>
          </w:p>
        </w:tc>
        <w:tc>
          <w:tcPr>
            <w:tcW w:w="162" w:type="dxa"/>
            <w:tcBorders/>
            <w:shd w:fill="auto" w:val="clear"/>
            <w:vAlign w:val="bottom"/>
          </w:tcPr>
          <w:p>
            <w:pPr>
              <w:pStyle w:val="TableContents"/>
              <w:spacing w:before="0" w:after="283"/>
              <w:rPr/>
            </w:pPr>
            <w:r>
              <w:rPr/>
              <w:t> </w:t>
            </w:r>
          </w:p>
        </w:tc>
        <w:tc>
          <w:tcPr>
            <w:tcW w:w="1714" w:type="dxa"/>
            <w:gridSpan w:val="3"/>
            <w:tcBorders/>
            <w:shd w:fill="auto" w:val="clear"/>
            <w:vAlign w:val="bottom"/>
          </w:tcPr>
          <w:p>
            <w:pPr>
              <w:pStyle w:val="TableContents"/>
              <w:spacing w:before="0" w:after="283"/>
              <w:jc w:val="center"/>
              <w:rPr/>
            </w:pPr>
            <w:r>
              <w:rPr/>
              <w:t>adoption of</w:t>
            </w:r>
          </w:p>
        </w:tc>
        <w:tc>
          <w:tcPr>
            <w:tcW w:w="162" w:type="dxa"/>
            <w:tcBorders/>
            <w:shd w:fill="auto" w:val="clear"/>
            <w:vAlign w:val="bottom"/>
          </w:tcPr>
          <w:p>
            <w:pPr>
              <w:pStyle w:val="TableContents"/>
              <w:spacing w:before="0" w:after="283"/>
              <w:rPr/>
            </w:pPr>
            <w:r>
              <w:rPr/>
              <w:t> </w:t>
            </w:r>
          </w:p>
        </w:tc>
        <w:tc>
          <w:tcPr>
            <w:tcW w:w="1784" w:type="dxa"/>
            <w:gridSpan w:val="3"/>
            <w:tcBorders/>
            <w:shd w:fill="auto" w:val="clear"/>
            <w:vAlign w:val="bottom"/>
          </w:tcPr>
          <w:p>
            <w:pPr>
              <w:pStyle w:val="TableContents"/>
              <w:spacing w:before="0" w:after="283"/>
              <w:jc w:val="center"/>
              <w:rPr/>
            </w:pPr>
            <w:r>
              <w:rPr/>
              <w:t>After adoption of</w:t>
            </w:r>
          </w:p>
        </w:tc>
      </w:tr>
      <w:tr>
        <w:trPr/>
        <w:tc>
          <w:tcPr>
            <w:tcW w:w="4714" w:type="dxa"/>
            <w:tcBorders>
              <w:bottom w:val="single" w:sz="2" w:space="0" w:color="000000"/>
            </w:tcBorders>
            <w:shd w:fill="auto" w:val="clear"/>
            <w:tcMar>
              <w:bottom w:w="28" w:type="dxa"/>
            </w:tcMar>
            <w:vAlign w:val="bottom"/>
          </w:tcPr>
          <w:p>
            <w:pPr>
              <w:pStyle w:val="TableContents"/>
              <w:spacing w:before="0" w:after="283"/>
              <w:jc w:val="left"/>
              <w:rPr/>
            </w:pPr>
            <w:r>
              <w:rPr/>
              <w:t>Balance Sheet - December 31, 2007</w:t>
            </w:r>
          </w:p>
        </w:tc>
        <w:tc>
          <w:tcPr>
            <w:tcW w:w="162" w:type="dxa"/>
            <w:tcBorders/>
            <w:shd w:fill="auto" w:val="clear"/>
            <w:vAlign w:val="bottom"/>
          </w:tcPr>
          <w:p>
            <w:pPr>
              <w:pStyle w:val="TableContents"/>
              <w:spacing w:before="0" w:after="283"/>
              <w:rPr/>
            </w:pPr>
            <w:r>
              <w:rPr/>
              <w:t> </w:t>
            </w:r>
          </w:p>
        </w:tc>
        <w:tc>
          <w:tcPr>
            <w:tcW w:w="1507" w:type="dxa"/>
            <w:gridSpan w:val="3"/>
            <w:tcBorders>
              <w:bottom w:val="single" w:sz="2" w:space="0" w:color="000000"/>
            </w:tcBorders>
            <w:shd w:fill="auto" w:val="clear"/>
            <w:tcMar>
              <w:bottom w:w="28" w:type="dxa"/>
            </w:tcMar>
            <w:vAlign w:val="bottom"/>
          </w:tcPr>
          <w:p>
            <w:pPr>
              <w:pStyle w:val="TableContents"/>
              <w:spacing w:before="0" w:after="283"/>
              <w:jc w:val="center"/>
              <w:rPr/>
            </w:pPr>
            <w:r>
              <w:rPr/>
              <w:t>Form 10-K</w:t>
            </w:r>
          </w:p>
        </w:tc>
        <w:tc>
          <w:tcPr>
            <w:tcW w:w="162" w:type="dxa"/>
            <w:tcBorders/>
            <w:shd w:fill="auto" w:val="clear"/>
            <w:vAlign w:val="bottom"/>
          </w:tcPr>
          <w:p>
            <w:pPr>
              <w:pStyle w:val="TableContents"/>
              <w:spacing w:before="0" w:after="283"/>
              <w:rPr/>
            </w:pPr>
            <w:r>
              <w:rPr/>
              <w:t> </w:t>
            </w:r>
          </w:p>
        </w:tc>
        <w:tc>
          <w:tcPr>
            <w:tcW w:w="1714"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62" w:type="dxa"/>
            <w:tcBorders/>
            <w:shd w:fill="auto" w:val="clear"/>
            <w:vAlign w:val="bottom"/>
          </w:tcPr>
          <w:p>
            <w:pPr>
              <w:pStyle w:val="TableContents"/>
              <w:spacing w:before="0" w:after="283"/>
              <w:rPr/>
            </w:pPr>
            <w:r>
              <w:rPr/>
              <w:t> </w:t>
            </w:r>
          </w:p>
        </w:tc>
        <w:tc>
          <w:tcPr>
            <w:tcW w:w="1784"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714" w:type="dxa"/>
            <w:tcBorders/>
            <w:shd w:fill="CCEEFF" w:val="clear"/>
            <w:vAlign w:val="bottom"/>
          </w:tcPr>
          <w:p>
            <w:pPr>
              <w:pStyle w:val="TableContents"/>
              <w:spacing w:before="0" w:after="0"/>
              <w:ind w:left="225" w:right="0" w:hanging="225"/>
              <w:rPr/>
            </w:pPr>
            <w:r>
              <w:rPr/>
              <w:t>Current Assets  Assets from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73" w:type="dxa"/>
            <w:tcBorders/>
            <w:shd w:fill="CCEEFF" w:val="clear"/>
            <w:vAlign w:val="bottom"/>
          </w:tcPr>
          <w:p>
            <w:pPr>
              <w:pStyle w:val="TableContents"/>
              <w:spacing w:before="0" w:after="283"/>
              <w:jc w:val="right"/>
              <w:rPr/>
            </w:pPr>
            <w:r>
              <w:rPr/>
              <w:t>73,854</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w:t>
            </w:r>
          </w:p>
        </w:tc>
        <w:tc>
          <w:tcPr>
            <w:tcW w:w="1218" w:type="dxa"/>
            <w:tcBorders/>
            <w:shd w:fill="CCEEFF" w:val="clear"/>
            <w:vAlign w:val="bottom"/>
          </w:tcPr>
          <w:p>
            <w:pPr>
              <w:pStyle w:val="TableContents"/>
              <w:spacing w:before="0" w:after="283"/>
              <w:jc w:val="right"/>
              <w:rPr/>
            </w:pPr>
            <w:r>
              <w:rPr/>
              <w:t>(39,767</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pPr>
            <w:r>
              <w:rPr/>
              <w:t>$</w:t>
            </w:r>
          </w:p>
        </w:tc>
        <w:tc>
          <w:tcPr>
            <w:tcW w:w="1279" w:type="dxa"/>
            <w:tcBorders/>
            <w:shd w:fill="CCEEFF" w:val="clear"/>
            <w:vAlign w:val="bottom"/>
          </w:tcPr>
          <w:p>
            <w:pPr>
              <w:pStyle w:val="TableContents"/>
              <w:spacing w:before="0" w:after="283"/>
              <w:jc w:val="right"/>
              <w:rPr/>
            </w:pPr>
            <w:r>
              <w:rPr/>
              <w:t>34,087</w:t>
            </w:r>
          </w:p>
        </w:tc>
        <w:tc>
          <w:tcPr>
            <w:tcW w:w="184"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Assets  Other current assets</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pPr>
            <w:r>
              <w:rPr/>
              <w:t>17,296</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pPr>
            <w:r>
              <w:rPr/>
              <w:t> </w:t>
            </w:r>
          </w:p>
        </w:tc>
        <w:tc>
          <w:tcPr>
            <w:tcW w:w="1218" w:type="dxa"/>
            <w:tcBorders/>
            <w:shd w:fill="auto" w:val="clear"/>
            <w:vAlign w:val="bottom"/>
          </w:tcPr>
          <w:p>
            <w:pPr>
              <w:pStyle w:val="TableContents"/>
              <w:spacing w:before="0" w:after="283"/>
              <w:jc w:val="right"/>
              <w:rPr/>
            </w:pPr>
            <w:r>
              <w:rPr/>
              <w:t>(751</w:t>
            </w:r>
          </w:p>
        </w:tc>
        <w:tc>
          <w:tcPr>
            <w:tcW w:w="213"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16,545</w:t>
            </w:r>
          </w:p>
        </w:tc>
        <w:tc>
          <w:tcPr>
            <w:tcW w:w="184"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Investments and Other Assets  Assets from long-term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pPr>
            <w:r>
              <w:rPr/>
              <w:t>82,588</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 </w:t>
            </w:r>
          </w:p>
        </w:tc>
        <w:tc>
          <w:tcPr>
            <w:tcW w:w="1218" w:type="dxa"/>
            <w:tcBorders/>
            <w:shd w:fill="CCEEFF" w:val="clear"/>
            <w:vAlign w:val="bottom"/>
          </w:tcPr>
          <w:p>
            <w:pPr>
              <w:pStyle w:val="TableContents"/>
              <w:spacing w:before="0" w:after="283"/>
              <w:jc w:val="right"/>
              <w:rPr/>
            </w:pPr>
            <w:r>
              <w:rPr/>
              <w:t>(40,985</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41,603</w:t>
            </w:r>
          </w:p>
        </w:tc>
        <w:tc>
          <w:tcPr>
            <w:tcW w:w="184"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 </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rPr/>
            </w:pPr>
            <w:r>
              <w:rPr/>
              <w:t> </w:t>
            </w:r>
          </w:p>
        </w:tc>
        <w:tc>
          <w:tcPr>
            <w:tcW w:w="121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Liabilities  Liabilities from risk management and trading activities</w:t>
            </w:r>
          </w:p>
        </w:tc>
        <w:tc>
          <w:tcPr>
            <w:tcW w:w="162"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73" w:type="dxa"/>
            <w:tcBorders/>
            <w:shd w:fill="auto" w:val="clear"/>
            <w:vAlign w:val="bottom"/>
          </w:tcPr>
          <w:p>
            <w:pPr>
              <w:pStyle w:val="TableContents"/>
              <w:spacing w:before="0" w:after="283"/>
              <w:jc w:val="right"/>
              <w:rPr/>
            </w:pPr>
            <w:r>
              <w:rPr/>
              <w:t>60,439</w:t>
            </w:r>
          </w:p>
        </w:tc>
        <w:tc>
          <w:tcPr>
            <w:tcW w:w="15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83" w:type="dxa"/>
            <w:tcBorders/>
            <w:shd w:fill="auto" w:val="clear"/>
            <w:vAlign w:val="bottom"/>
          </w:tcPr>
          <w:p>
            <w:pPr>
              <w:pStyle w:val="TableContents"/>
              <w:spacing w:before="0" w:after="283"/>
              <w:jc w:val="right"/>
              <w:rPr/>
            </w:pPr>
            <w:r>
              <w:rPr/>
              <w:t> </w:t>
            </w:r>
          </w:p>
        </w:tc>
        <w:tc>
          <w:tcPr>
            <w:tcW w:w="1218" w:type="dxa"/>
            <w:tcBorders/>
            <w:shd w:fill="auto" w:val="clear"/>
            <w:vAlign w:val="bottom"/>
          </w:tcPr>
          <w:p>
            <w:pPr>
              <w:pStyle w:val="TableContents"/>
              <w:spacing w:before="0" w:after="283"/>
              <w:jc w:val="right"/>
              <w:rPr/>
            </w:pPr>
            <w:r>
              <w:rPr/>
              <w:t>(40,518</w:t>
            </w:r>
          </w:p>
        </w:tc>
        <w:tc>
          <w:tcPr>
            <w:tcW w:w="213"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19,921</w:t>
            </w:r>
          </w:p>
        </w:tc>
        <w:tc>
          <w:tcPr>
            <w:tcW w:w="184"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Deferred Credits and Other - Liabilities from long-term risk management and trading activities</w:t>
            </w:r>
          </w:p>
        </w:tc>
        <w:tc>
          <w:tcPr>
            <w:tcW w:w="162"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73" w:type="dxa"/>
            <w:tcBorders/>
            <w:shd w:fill="CCEEFF" w:val="clear"/>
            <w:vAlign w:val="bottom"/>
          </w:tcPr>
          <w:p>
            <w:pPr>
              <w:pStyle w:val="TableContents"/>
              <w:spacing w:before="0" w:after="283"/>
              <w:jc w:val="right"/>
              <w:rPr/>
            </w:pPr>
            <w:r>
              <w:rPr/>
              <w:t>45,558</w:t>
            </w:r>
          </w:p>
        </w:tc>
        <w:tc>
          <w:tcPr>
            <w:tcW w:w="15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jc w:val="right"/>
              <w:rPr/>
            </w:pPr>
            <w:r>
              <w:rPr/>
              <w:t> </w:t>
            </w:r>
          </w:p>
        </w:tc>
        <w:tc>
          <w:tcPr>
            <w:tcW w:w="1218" w:type="dxa"/>
            <w:tcBorders/>
            <w:shd w:fill="CCEEFF" w:val="clear"/>
            <w:vAlign w:val="bottom"/>
          </w:tcPr>
          <w:p>
            <w:pPr>
              <w:pStyle w:val="TableContents"/>
              <w:spacing w:before="0" w:after="283"/>
              <w:jc w:val="right"/>
              <w:rPr/>
            </w:pPr>
            <w:r>
              <w:rPr/>
              <w:t>(40,985</w:t>
            </w:r>
          </w:p>
        </w:tc>
        <w:tc>
          <w:tcPr>
            <w:tcW w:w="213"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4,573</w:t>
            </w:r>
          </w:p>
        </w:tc>
        <w:tc>
          <w:tcPr>
            <w:tcW w:w="184" w:type="dxa"/>
            <w:tcBorders/>
            <w:shd w:fill="CCEEFF"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4714"/>
        <w:gridCol w:w="162"/>
        <w:gridCol w:w="252"/>
        <w:gridCol w:w="1112"/>
        <w:gridCol w:w="144"/>
        <w:gridCol w:w="162"/>
        <w:gridCol w:w="260"/>
        <w:gridCol w:w="1258"/>
        <w:gridCol w:w="197"/>
        <w:gridCol w:w="162"/>
        <w:gridCol w:w="321"/>
        <w:gridCol w:w="1279"/>
        <w:gridCol w:w="182"/>
      </w:tblGrid>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As originally</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Reclassifications</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reported in the</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as a result of the</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 </w:t>
            </w:r>
          </w:p>
        </w:tc>
      </w:tr>
      <w:tr>
        <w:trPr/>
        <w:tc>
          <w:tcPr>
            <w:tcW w:w="471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508" w:type="dxa"/>
            <w:gridSpan w:val="3"/>
            <w:tcBorders/>
            <w:shd w:fill="auto" w:val="clear"/>
            <w:vAlign w:val="bottom"/>
          </w:tcPr>
          <w:p>
            <w:pPr>
              <w:pStyle w:val="TableContents"/>
              <w:spacing w:before="0" w:after="283"/>
              <w:jc w:val="center"/>
              <w:rPr/>
            </w:pPr>
            <w:r>
              <w:rPr/>
              <w:t>2007</w:t>
            </w:r>
          </w:p>
        </w:tc>
        <w:tc>
          <w:tcPr>
            <w:tcW w:w="162" w:type="dxa"/>
            <w:tcBorders/>
            <w:shd w:fill="auto" w:val="clear"/>
            <w:vAlign w:val="bottom"/>
          </w:tcPr>
          <w:p>
            <w:pPr>
              <w:pStyle w:val="TableContents"/>
              <w:spacing w:before="0" w:after="283"/>
              <w:rPr/>
            </w:pPr>
            <w:r>
              <w:rPr/>
              <w:t> </w:t>
            </w:r>
          </w:p>
        </w:tc>
        <w:tc>
          <w:tcPr>
            <w:tcW w:w="1715" w:type="dxa"/>
            <w:gridSpan w:val="3"/>
            <w:tcBorders/>
            <w:shd w:fill="auto" w:val="clear"/>
            <w:vAlign w:val="bottom"/>
          </w:tcPr>
          <w:p>
            <w:pPr>
              <w:pStyle w:val="TableContents"/>
              <w:spacing w:before="0" w:after="283"/>
              <w:jc w:val="center"/>
              <w:rPr/>
            </w:pPr>
            <w:r>
              <w:rPr/>
              <w:t>adoption of</w:t>
            </w:r>
          </w:p>
        </w:tc>
        <w:tc>
          <w:tcPr>
            <w:tcW w:w="162" w:type="dxa"/>
            <w:tcBorders/>
            <w:shd w:fill="auto" w:val="clear"/>
            <w:vAlign w:val="bottom"/>
          </w:tcPr>
          <w:p>
            <w:pPr>
              <w:pStyle w:val="TableContents"/>
              <w:spacing w:before="0" w:after="283"/>
              <w:rPr/>
            </w:pPr>
            <w:r>
              <w:rPr/>
              <w:t> </w:t>
            </w:r>
          </w:p>
        </w:tc>
        <w:tc>
          <w:tcPr>
            <w:tcW w:w="1782" w:type="dxa"/>
            <w:gridSpan w:val="3"/>
            <w:tcBorders/>
            <w:shd w:fill="auto" w:val="clear"/>
            <w:vAlign w:val="bottom"/>
          </w:tcPr>
          <w:p>
            <w:pPr>
              <w:pStyle w:val="TableContents"/>
              <w:spacing w:before="0" w:after="283"/>
              <w:jc w:val="center"/>
              <w:rPr/>
            </w:pPr>
            <w:r>
              <w:rPr/>
              <w:t>After adoption of</w:t>
            </w:r>
          </w:p>
        </w:tc>
      </w:tr>
      <w:tr>
        <w:trPr/>
        <w:tc>
          <w:tcPr>
            <w:tcW w:w="4714" w:type="dxa"/>
            <w:tcBorders>
              <w:bottom w:val="single" w:sz="2" w:space="0" w:color="000000"/>
            </w:tcBorders>
            <w:shd w:fill="auto" w:val="clear"/>
            <w:tcMar>
              <w:bottom w:w="28" w:type="dxa"/>
            </w:tcMar>
            <w:vAlign w:val="bottom"/>
          </w:tcPr>
          <w:p>
            <w:pPr>
              <w:pStyle w:val="TableContents"/>
              <w:spacing w:before="0" w:after="283"/>
              <w:jc w:val="left"/>
              <w:rPr/>
            </w:pPr>
            <w:r>
              <w:rPr/>
              <w:t>Balance Sheet - December 31, 2006</w:t>
            </w:r>
          </w:p>
        </w:tc>
        <w:tc>
          <w:tcPr>
            <w:tcW w:w="162" w:type="dxa"/>
            <w:tcBorders/>
            <w:shd w:fill="auto" w:val="clear"/>
            <w:vAlign w:val="bottom"/>
          </w:tcPr>
          <w:p>
            <w:pPr>
              <w:pStyle w:val="TableContents"/>
              <w:spacing w:before="0" w:after="283"/>
              <w:rPr/>
            </w:pPr>
            <w:r>
              <w:rPr/>
              <w:t> </w:t>
            </w:r>
          </w:p>
        </w:tc>
        <w:tc>
          <w:tcPr>
            <w:tcW w:w="1508" w:type="dxa"/>
            <w:gridSpan w:val="3"/>
            <w:tcBorders>
              <w:bottom w:val="single" w:sz="2" w:space="0" w:color="000000"/>
            </w:tcBorders>
            <w:shd w:fill="auto" w:val="clear"/>
            <w:tcMar>
              <w:bottom w:w="28" w:type="dxa"/>
            </w:tcMar>
            <w:vAlign w:val="bottom"/>
          </w:tcPr>
          <w:p>
            <w:pPr>
              <w:pStyle w:val="TableContents"/>
              <w:spacing w:before="0" w:after="283"/>
              <w:jc w:val="center"/>
              <w:rPr/>
            </w:pPr>
            <w:r>
              <w:rPr/>
              <w:t>Form 10-K</w:t>
            </w:r>
          </w:p>
        </w:tc>
        <w:tc>
          <w:tcPr>
            <w:tcW w:w="162" w:type="dxa"/>
            <w:tcBorders/>
            <w:shd w:fill="auto" w:val="clear"/>
            <w:vAlign w:val="bottom"/>
          </w:tcPr>
          <w:p>
            <w:pPr>
              <w:pStyle w:val="TableContents"/>
              <w:spacing w:before="0" w:after="283"/>
              <w:rPr/>
            </w:pPr>
            <w:r>
              <w:rPr/>
              <w:t> </w:t>
            </w:r>
          </w:p>
        </w:tc>
        <w:tc>
          <w:tcPr>
            <w:tcW w:w="1715"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62" w:type="dxa"/>
            <w:tcBorders/>
            <w:shd w:fill="auto" w:val="clear"/>
            <w:vAlign w:val="bottom"/>
          </w:tcPr>
          <w:p>
            <w:pPr>
              <w:pStyle w:val="TableContents"/>
              <w:spacing w:before="0" w:after="283"/>
              <w:rPr/>
            </w:pPr>
            <w:r>
              <w:rPr/>
              <w:t> </w:t>
            </w:r>
          </w:p>
        </w:tc>
        <w:tc>
          <w:tcPr>
            <w:tcW w:w="1782"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714" w:type="dxa"/>
            <w:tcBorders/>
            <w:shd w:fill="CCEEFF" w:val="clear"/>
            <w:vAlign w:val="bottom"/>
          </w:tcPr>
          <w:p>
            <w:pPr>
              <w:pStyle w:val="TableContents"/>
              <w:spacing w:before="0" w:after="0"/>
              <w:ind w:left="225" w:right="0" w:hanging="225"/>
              <w:rPr/>
            </w:pPr>
            <w:r>
              <w:rPr/>
              <w:t>Current Assets  Assets from risk management and trading activities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jc w:val="right"/>
              <w:rPr/>
            </w:pPr>
            <w:r>
              <w:rPr/>
              <w:t>$</w:t>
            </w:r>
          </w:p>
        </w:tc>
        <w:tc>
          <w:tcPr>
            <w:tcW w:w="1112" w:type="dxa"/>
            <w:tcBorders/>
            <w:shd w:fill="CCEEFF" w:val="clear"/>
            <w:vAlign w:val="bottom"/>
          </w:tcPr>
          <w:p>
            <w:pPr>
              <w:pStyle w:val="TableContents"/>
              <w:spacing w:before="0" w:after="283"/>
              <w:jc w:val="right"/>
              <w:rPr/>
            </w:pPr>
            <w:r>
              <w:rPr/>
              <w:t>539,308</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w:t>
            </w:r>
          </w:p>
        </w:tc>
        <w:tc>
          <w:tcPr>
            <w:tcW w:w="1258" w:type="dxa"/>
            <w:tcBorders/>
            <w:shd w:fill="CCEEFF" w:val="clear"/>
            <w:vAlign w:val="bottom"/>
          </w:tcPr>
          <w:p>
            <w:pPr>
              <w:pStyle w:val="TableContents"/>
              <w:spacing w:before="0" w:after="283"/>
              <w:jc w:val="right"/>
              <w:rPr/>
            </w:pPr>
            <w:r>
              <w:rPr/>
              <w:t>(471,510</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pPr>
            <w:r>
              <w:rPr/>
              <w:t>$</w:t>
            </w:r>
          </w:p>
        </w:tc>
        <w:tc>
          <w:tcPr>
            <w:tcW w:w="1279" w:type="dxa"/>
            <w:tcBorders/>
            <w:shd w:fill="CCEEFF" w:val="clear"/>
            <w:vAlign w:val="bottom"/>
          </w:tcPr>
          <w:p>
            <w:pPr>
              <w:pStyle w:val="TableContents"/>
              <w:spacing w:before="0" w:after="283"/>
              <w:jc w:val="right"/>
              <w:rPr/>
            </w:pPr>
            <w:r>
              <w:rPr/>
              <w:t>67,798</w:t>
            </w:r>
          </w:p>
        </w:tc>
        <w:tc>
          <w:tcPr>
            <w:tcW w:w="182"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Assets  Other current assets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13,367</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(1,859</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11,508</w:t>
            </w:r>
          </w:p>
        </w:tc>
        <w:tc>
          <w:tcPr>
            <w:tcW w:w="182"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Investments and Other Assets  Assets from long-term risk management and trading activities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96,892</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 </w:t>
            </w:r>
          </w:p>
        </w:tc>
        <w:tc>
          <w:tcPr>
            <w:tcW w:w="1258" w:type="dxa"/>
            <w:tcBorders/>
            <w:shd w:fill="CCEEFF" w:val="clear"/>
            <w:vAlign w:val="bottom"/>
          </w:tcPr>
          <w:p>
            <w:pPr>
              <w:pStyle w:val="TableContents"/>
              <w:spacing w:before="0" w:after="283"/>
              <w:jc w:val="right"/>
              <w:rPr/>
            </w:pPr>
            <w:r>
              <w:rPr/>
              <w:t>(91,557</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5,335</w:t>
            </w:r>
          </w:p>
        </w:tc>
        <w:tc>
          <w:tcPr>
            <w:tcW w:w="182"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 </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rPr/>
            </w:pPr>
            <w:r>
              <w:rPr/>
              <w:t> </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58"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c>
          <w:tcPr>
            <w:tcW w:w="182"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Current Liabilities  Liabilities from risk management and trading activities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490,855</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(471,410</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19,445</w:t>
            </w:r>
          </w:p>
        </w:tc>
        <w:tc>
          <w:tcPr>
            <w:tcW w:w="182" w:type="dxa"/>
            <w:tcBorders/>
            <w:shd w:fill="auto" w:val="clear"/>
            <w:vAlign w:val="bottom"/>
          </w:tcPr>
          <w:p>
            <w:pPr>
              <w:pStyle w:val="TableContents"/>
              <w:spacing w:before="0" w:after="283"/>
              <w:rPr/>
            </w:pPr>
            <w:r>
              <w:rPr/>
              <w:t> </w:t>
            </w:r>
          </w:p>
        </w:tc>
      </w:tr>
      <w:tr>
        <w:trPr/>
        <w:tc>
          <w:tcPr>
            <w:tcW w:w="4714" w:type="dxa"/>
            <w:tcBorders/>
            <w:shd w:fill="CCEEFF" w:val="clear"/>
            <w:vAlign w:val="bottom"/>
          </w:tcPr>
          <w:p>
            <w:pPr>
              <w:pStyle w:val="TableContents"/>
              <w:spacing w:before="0" w:after="0"/>
              <w:ind w:left="225" w:right="0" w:hanging="225"/>
              <w:rPr/>
            </w:pPr>
            <w:r>
              <w:rPr/>
              <w:t>Current Liabilities  Other current liabilities</w:t>
            </w:r>
          </w:p>
        </w:tc>
        <w:tc>
          <w:tcPr>
            <w:tcW w:w="162"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1112" w:type="dxa"/>
            <w:tcBorders/>
            <w:shd w:fill="CCEEFF" w:val="clear"/>
            <w:vAlign w:val="bottom"/>
          </w:tcPr>
          <w:p>
            <w:pPr>
              <w:pStyle w:val="TableContents"/>
              <w:spacing w:before="0" w:after="283"/>
              <w:jc w:val="right"/>
              <w:rPr/>
            </w:pPr>
            <w:r>
              <w:rPr/>
              <w:t>74,728</w:t>
            </w:r>
          </w:p>
        </w:tc>
        <w:tc>
          <w:tcPr>
            <w:tcW w:w="14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jc w:val="right"/>
              <w:rPr/>
            </w:pPr>
            <w:r>
              <w:rPr/>
              <w:t> </w:t>
            </w:r>
          </w:p>
        </w:tc>
        <w:tc>
          <w:tcPr>
            <w:tcW w:w="1258" w:type="dxa"/>
            <w:tcBorders/>
            <w:shd w:fill="CCEEFF" w:val="clear"/>
            <w:vAlign w:val="bottom"/>
          </w:tcPr>
          <w:p>
            <w:pPr>
              <w:pStyle w:val="TableContents"/>
              <w:spacing w:before="0" w:after="283"/>
              <w:jc w:val="right"/>
              <w:rPr/>
            </w:pPr>
            <w:r>
              <w:rPr/>
              <w:t>(600</w:t>
            </w:r>
          </w:p>
        </w:tc>
        <w:tc>
          <w:tcPr>
            <w:tcW w:w="197" w:type="dxa"/>
            <w:tcBorders/>
            <w:shd w:fill="CCEEFF" w:val="clear"/>
            <w:vAlign w:val="bottom"/>
          </w:tcPr>
          <w:p>
            <w:pPr>
              <w:pStyle w:val="TableContents"/>
              <w:spacing w:before="0" w:after="283"/>
              <w:rPr/>
            </w:pPr>
            <w:r>
              <w:rPr/>
              <w:t>)</w:t>
            </w:r>
          </w:p>
        </w:tc>
        <w:tc>
          <w:tcPr>
            <w:tcW w:w="162"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1279" w:type="dxa"/>
            <w:tcBorders/>
            <w:shd w:fill="CCEEFF" w:val="clear"/>
            <w:vAlign w:val="bottom"/>
          </w:tcPr>
          <w:p>
            <w:pPr>
              <w:pStyle w:val="TableContents"/>
              <w:spacing w:before="0" w:after="283"/>
              <w:jc w:val="right"/>
              <w:rPr/>
            </w:pPr>
            <w:r>
              <w:rPr/>
              <w:t>74,128</w:t>
            </w:r>
          </w:p>
        </w:tc>
        <w:tc>
          <w:tcPr>
            <w:tcW w:w="182"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0"/>
              <w:ind w:left="225" w:right="0" w:hanging="225"/>
              <w:rPr/>
            </w:pPr>
            <w:r>
              <w:rPr/>
              <w:t>Deferred Credits and Other - Liabilities from long-term risk management and trading activities</w:t>
            </w:r>
          </w:p>
        </w:tc>
        <w:tc>
          <w:tcPr>
            <w:tcW w:w="16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112" w:type="dxa"/>
            <w:tcBorders/>
            <w:shd w:fill="auto" w:val="clear"/>
            <w:vAlign w:val="bottom"/>
          </w:tcPr>
          <w:p>
            <w:pPr>
              <w:pStyle w:val="TableContents"/>
              <w:spacing w:before="0" w:after="283"/>
              <w:jc w:val="right"/>
              <w:rPr/>
            </w:pPr>
            <w:r>
              <w:rPr/>
              <w:t>135,056</w:t>
            </w:r>
          </w:p>
        </w:tc>
        <w:tc>
          <w:tcPr>
            <w:tcW w:w="14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pPr>
            <w:r>
              <w:rPr/>
              <w:t> </w:t>
            </w:r>
          </w:p>
        </w:tc>
        <w:tc>
          <w:tcPr>
            <w:tcW w:w="1258" w:type="dxa"/>
            <w:tcBorders/>
            <w:shd w:fill="auto" w:val="clear"/>
            <w:vAlign w:val="bottom"/>
          </w:tcPr>
          <w:p>
            <w:pPr>
              <w:pStyle w:val="TableContents"/>
              <w:spacing w:before="0" w:after="283"/>
              <w:jc w:val="right"/>
              <w:rPr/>
            </w:pPr>
            <w:r>
              <w:rPr/>
              <w:t>(92,916</w:t>
            </w:r>
          </w:p>
        </w:tc>
        <w:tc>
          <w:tcPr>
            <w:tcW w:w="197" w:type="dxa"/>
            <w:tcBorders/>
            <w:shd w:fill="auto" w:val="clear"/>
            <w:vAlign w:val="bottom"/>
          </w:tcPr>
          <w:p>
            <w:pPr>
              <w:pStyle w:val="TableContents"/>
              <w:spacing w:before="0" w:after="283"/>
              <w:rPr/>
            </w:pPr>
            <w:r>
              <w:rPr/>
              <w:t>)</w:t>
            </w:r>
          </w:p>
        </w:tc>
        <w:tc>
          <w:tcPr>
            <w:tcW w:w="162"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jc w:val="right"/>
              <w:rPr/>
            </w:pPr>
            <w:r>
              <w:rPr/>
              <w:t>42,140</w:t>
            </w:r>
          </w:p>
        </w:tc>
        <w:tc>
          <w:tcPr>
            <w:tcW w:w="182"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135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NOTES TO ARIZONA PUBLIC SERVICE COMPANY</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308"/>
        <w:gridCol w:w="172"/>
        <w:gridCol w:w="274"/>
        <w:gridCol w:w="1406"/>
        <w:gridCol w:w="157"/>
        <w:gridCol w:w="172"/>
        <w:gridCol w:w="272"/>
        <w:gridCol w:w="1380"/>
        <w:gridCol w:w="157"/>
        <w:gridCol w:w="149"/>
        <w:gridCol w:w="228"/>
        <w:gridCol w:w="1427"/>
        <w:gridCol w:w="103"/>
      </w:tblGrid>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3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652" w:type="dxa"/>
            <w:gridSpan w:val="2"/>
            <w:tcBorders/>
            <w:shd w:fill="auto" w:val="clear"/>
            <w:vAlign w:val="bottom"/>
          </w:tcPr>
          <w:p>
            <w:pPr>
              <w:pStyle w:val="TableContents"/>
              <w:spacing w:before="0" w:after="283"/>
              <w:jc w:val="center"/>
              <w:rPr/>
            </w:pPr>
            <w:r>
              <w:rPr/>
              <w:t>Reclassifications</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655" w:type="dxa"/>
            <w:gridSpan w:val="2"/>
            <w:tcBorders/>
            <w:shd w:fill="auto" w:val="clear"/>
            <w:vAlign w:val="bottom"/>
          </w:tcPr>
          <w:p>
            <w:pPr>
              <w:pStyle w:val="TableContents"/>
              <w:spacing w:before="0" w:after="283"/>
              <w:jc w:val="center"/>
              <w:rPr/>
            </w:pPr>
            <w:r>
              <w:rPr/>
              <w:t> </w:t>
            </w:r>
          </w:p>
        </w:tc>
        <w:tc>
          <w:tcPr>
            <w:tcW w:w="103" w:type="dxa"/>
            <w:tcBorders/>
            <w:shd w:fill="auto"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680" w:type="dxa"/>
            <w:gridSpan w:val="2"/>
            <w:tcBorders/>
            <w:shd w:fill="auto" w:val="clear"/>
            <w:vAlign w:val="bottom"/>
          </w:tcPr>
          <w:p>
            <w:pPr>
              <w:pStyle w:val="TableContents"/>
              <w:spacing w:before="0" w:after="283"/>
              <w:jc w:val="center"/>
              <w:rPr/>
            </w:pPr>
            <w:r>
              <w:rPr/>
              <w:t>As originally</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652" w:type="dxa"/>
            <w:gridSpan w:val="2"/>
            <w:tcBorders/>
            <w:shd w:fill="auto" w:val="clear"/>
            <w:vAlign w:val="bottom"/>
          </w:tcPr>
          <w:p>
            <w:pPr>
              <w:pStyle w:val="TableContents"/>
              <w:spacing w:before="0" w:after="283"/>
              <w:jc w:val="center"/>
              <w:rPr/>
            </w:pPr>
            <w:r>
              <w:rPr/>
              <w:t>as a result of the</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655" w:type="dxa"/>
            <w:gridSpan w:val="2"/>
            <w:tcBorders/>
            <w:shd w:fill="auto" w:val="clear"/>
            <w:vAlign w:val="bottom"/>
          </w:tcPr>
          <w:p>
            <w:pPr>
              <w:pStyle w:val="TableContents"/>
              <w:spacing w:before="0" w:after="283"/>
              <w:jc w:val="center"/>
              <w:rPr/>
            </w:pPr>
            <w:r>
              <w:rPr/>
              <w:t> </w:t>
            </w:r>
          </w:p>
        </w:tc>
        <w:tc>
          <w:tcPr>
            <w:tcW w:w="103" w:type="dxa"/>
            <w:tcBorders/>
            <w:shd w:fill="auto"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jc w:val="left"/>
              <w:rPr/>
            </w:pPr>
            <w:r>
              <w:rPr/>
              <w:t>Statement of Cash Flows </w:t>
            </w:r>
          </w:p>
        </w:tc>
        <w:tc>
          <w:tcPr>
            <w:tcW w:w="172" w:type="dxa"/>
            <w:tcBorders/>
            <w:shd w:fill="auto" w:val="clear"/>
            <w:vAlign w:val="bottom"/>
          </w:tcPr>
          <w:p>
            <w:pPr>
              <w:pStyle w:val="TableContents"/>
              <w:spacing w:before="0" w:after="283"/>
              <w:rPr/>
            </w:pPr>
            <w:r>
              <w:rPr/>
              <w:t> </w:t>
            </w:r>
          </w:p>
        </w:tc>
        <w:tc>
          <w:tcPr>
            <w:tcW w:w="1680" w:type="dxa"/>
            <w:gridSpan w:val="2"/>
            <w:tcBorders/>
            <w:shd w:fill="auto" w:val="clear"/>
            <w:vAlign w:val="bottom"/>
          </w:tcPr>
          <w:p>
            <w:pPr>
              <w:pStyle w:val="TableContents"/>
              <w:spacing w:before="0" w:after="283"/>
              <w:jc w:val="center"/>
              <w:rPr/>
            </w:pPr>
            <w:r>
              <w:rPr/>
              <w:t>reported in the</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652" w:type="dxa"/>
            <w:gridSpan w:val="2"/>
            <w:tcBorders/>
            <w:shd w:fill="auto" w:val="clear"/>
            <w:vAlign w:val="bottom"/>
          </w:tcPr>
          <w:p>
            <w:pPr>
              <w:pStyle w:val="TableContents"/>
              <w:spacing w:before="0" w:after="283"/>
              <w:jc w:val="center"/>
              <w:rPr/>
            </w:pPr>
            <w:r>
              <w:rPr/>
              <w:t>adoption of</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655" w:type="dxa"/>
            <w:gridSpan w:val="2"/>
            <w:tcBorders/>
            <w:shd w:fill="auto" w:val="clear"/>
            <w:vAlign w:val="bottom"/>
          </w:tcPr>
          <w:p>
            <w:pPr>
              <w:pStyle w:val="TableContents"/>
              <w:spacing w:before="0" w:after="283"/>
              <w:jc w:val="center"/>
              <w:rPr/>
            </w:pPr>
            <w:r>
              <w:rPr/>
              <w:t>After adoption of</w:t>
            </w:r>
          </w:p>
        </w:tc>
        <w:tc>
          <w:tcPr>
            <w:tcW w:w="103" w:type="dxa"/>
            <w:tcBorders/>
            <w:shd w:fill="auto" w:val="clear"/>
            <w:vAlign w:val="bottom"/>
          </w:tcPr>
          <w:p>
            <w:pPr>
              <w:pStyle w:val="TableContents"/>
              <w:spacing w:before="0" w:after="283"/>
              <w:rPr/>
            </w:pPr>
            <w:r>
              <w:rPr/>
              <w:t> </w:t>
            </w:r>
          </w:p>
        </w:tc>
      </w:tr>
      <w:tr>
        <w:trPr/>
        <w:tc>
          <w:tcPr>
            <w:tcW w:w="430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2007</w:t>
            </w:r>
          </w:p>
        </w:tc>
        <w:tc>
          <w:tcPr>
            <w:tcW w:w="172" w:type="dxa"/>
            <w:tcBorders/>
            <w:shd w:fill="auto" w:val="clear"/>
            <w:vAlign w:val="bottom"/>
          </w:tcPr>
          <w:p>
            <w:pPr>
              <w:pStyle w:val="TableContents"/>
              <w:spacing w:before="0" w:after="283"/>
              <w:rPr/>
            </w:pPr>
            <w:r>
              <w:rPr/>
              <w:t> </w:t>
            </w:r>
          </w:p>
        </w:tc>
        <w:tc>
          <w:tcPr>
            <w:tcW w:w="1680"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652" w:type="dxa"/>
            <w:gridSpan w:val="2"/>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655" w:type="dxa"/>
            <w:gridSpan w:val="2"/>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03" w:type="dxa"/>
            <w:tcBorders/>
            <w:shd w:fill="auto" w:val="clear"/>
            <w:vAlign w:val="bottom"/>
          </w:tcPr>
          <w:p>
            <w:pPr>
              <w:pStyle w:val="TableContents"/>
              <w:spacing w:before="0" w:after="283"/>
              <w:rPr/>
            </w:pPr>
            <w:r>
              <w:rPr/>
              <w:t> </w:t>
            </w:r>
          </w:p>
        </w:tc>
      </w:tr>
      <w:tr>
        <w:trPr/>
        <w:tc>
          <w:tcPr>
            <w:tcW w:w="4308" w:type="dxa"/>
            <w:tcBorders/>
            <w:shd w:fill="CCEEFF" w:val="clear"/>
            <w:vAlign w:val="bottom"/>
          </w:tcPr>
          <w:p>
            <w:pPr>
              <w:pStyle w:val="TableContents"/>
              <w:spacing w:before="0" w:after="0"/>
              <w:ind w:left="225" w:right="0" w:hanging="225"/>
              <w:rPr/>
            </w:pPr>
            <w:r>
              <w:rPr/>
              <w:t>Change in risk management and trading  assets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left"/>
              <w:rPr/>
            </w:pPr>
            <w:r>
              <w:rPr/>
              <w:t>$</w:t>
            </w:r>
          </w:p>
        </w:tc>
        <w:tc>
          <w:tcPr>
            <w:tcW w:w="1406" w:type="dxa"/>
            <w:tcBorders/>
            <w:shd w:fill="CCEEFF" w:val="clear"/>
            <w:vAlign w:val="bottom"/>
          </w:tcPr>
          <w:p>
            <w:pPr>
              <w:pStyle w:val="TableContents"/>
              <w:spacing w:before="0" w:after="283"/>
              <w:jc w:val="right"/>
              <w:rPr/>
            </w:pPr>
            <w:r>
              <w:rPr/>
              <w:t>40,376</w:t>
            </w:r>
          </w:p>
        </w:tc>
        <w:tc>
          <w:tcPr>
            <w:tcW w:w="15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jc w:val="left"/>
              <w:rPr/>
            </w:pPr>
            <w:r>
              <w:rPr/>
              <w:t>$</w:t>
            </w:r>
          </w:p>
        </w:tc>
        <w:tc>
          <w:tcPr>
            <w:tcW w:w="1380" w:type="dxa"/>
            <w:tcBorders/>
            <w:shd w:fill="CCEEFF" w:val="clear"/>
            <w:vAlign w:val="bottom"/>
          </w:tcPr>
          <w:p>
            <w:pPr>
              <w:pStyle w:val="TableContents"/>
              <w:spacing w:before="0" w:after="283"/>
              <w:jc w:val="right"/>
              <w:rPr/>
            </w:pPr>
            <w:r>
              <w:rPr/>
              <w:t>(40,376</w:t>
            </w:r>
          </w:p>
        </w:tc>
        <w:tc>
          <w:tcPr>
            <w:tcW w:w="157" w:type="dxa"/>
            <w:tcBorders/>
            <w:shd w:fill="CCEEFF" w:val="clear"/>
            <w:vAlign w:val="bottom"/>
          </w:tcPr>
          <w:p>
            <w:pPr>
              <w:pStyle w:val="TableContents"/>
              <w:spacing w:before="0" w:after="283"/>
              <w:rPr/>
            </w:pPr>
            <w:r>
              <w:rPr/>
              <w:t>)</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Change in margin and collateral accounts  assets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380" w:type="dxa"/>
            <w:tcBorders/>
            <w:shd w:fill="auto" w:val="clear"/>
            <w:vAlign w:val="bottom"/>
          </w:tcPr>
          <w:p>
            <w:pPr>
              <w:pStyle w:val="TableContents"/>
              <w:spacing w:before="0" w:after="283"/>
              <w:jc w:val="right"/>
              <w:rPr/>
            </w:pPr>
            <w:r>
              <w:rPr/>
              <w:t>11,252</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jc w:val="right"/>
              <w:rPr/>
            </w:pPr>
            <w:r>
              <w:rPr/>
              <w:t>11,252</w:t>
            </w:r>
          </w:p>
        </w:tc>
        <w:tc>
          <w:tcPr>
            <w:tcW w:w="103" w:type="dxa"/>
            <w:tcBorders/>
            <w:shd w:fill="auto" w:val="clear"/>
            <w:vAlign w:val="bottom"/>
          </w:tcPr>
          <w:p>
            <w:pPr>
              <w:pStyle w:val="TableContents"/>
              <w:spacing w:before="0" w:after="283"/>
              <w:rPr/>
            </w:pPr>
            <w:r>
              <w:rPr/>
              <w:t> </w:t>
            </w:r>
          </w:p>
        </w:tc>
      </w:tr>
      <w:tr>
        <w:trPr/>
        <w:tc>
          <w:tcPr>
            <w:tcW w:w="4308" w:type="dxa"/>
            <w:tcBorders/>
            <w:shd w:fill="CCEEFF" w:val="clear"/>
            <w:vAlign w:val="bottom"/>
          </w:tcPr>
          <w:p>
            <w:pPr>
              <w:pStyle w:val="TableContents"/>
              <w:spacing w:before="0" w:after="0"/>
              <w:ind w:left="225" w:right="0" w:hanging="225"/>
              <w:rPr/>
            </w:pPr>
            <w:r>
              <w:rPr/>
              <w:t>Change in risk management and trading  liabilities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left"/>
              <w:rPr/>
            </w:pPr>
            <w:r>
              <w:rPr/>
              <w:t> </w:t>
            </w:r>
          </w:p>
        </w:tc>
        <w:tc>
          <w:tcPr>
            <w:tcW w:w="1406" w:type="dxa"/>
            <w:tcBorders/>
            <w:shd w:fill="CCEEFF" w:val="clear"/>
            <w:vAlign w:val="bottom"/>
          </w:tcPr>
          <w:p>
            <w:pPr>
              <w:pStyle w:val="TableContents"/>
              <w:spacing w:before="0" w:after="283"/>
              <w:jc w:val="right"/>
              <w:rPr/>
            </w:pPr>
            <w:r>
              <w:rPr/>
              <w:t>(2,009</w:t>
            </w:r>
          </w:p>
        </w:tc>
        <w:tc>
          <w:tcPr>
            <w:tcW w:w="157" w:type="dxa"/>
            <w:tcBorders/>
            <w:shd w:fill="CCEEFF" w:val="clear"/>
            <w:vAlign w:val="bottom"/>
          </w:tcPr>
          <w:p>
            <w:pPr>
              <w:pStyle w:val="TableContents"/>
              <w:spacing w:before="0" w:after="283"/>
              <w:rPr/>
            </w:pPr>
            <w:r>
              <w:rPr/>
              <w:t>)</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380" w:type="dxa"/>
            <w:tcBorders/>
            <w:shd w:fill="CCEEFF" w:val="clear"/>
            <w:vAlign w:val="bottom"/>
          </w:tcPr>
          <w:p>
            <w:pPr>
              <w:pStyle w:val="TableContents"/>
              <w:spacing w:before="0" w:after="283"/>
              <w:jc w:val="right"/>
              <w:rPr/>
            </w:pPr>
            <w:r>
              <w:rPr/>
              <w:t>2,009</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Change in margin and collateral accounts  liabilities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380" w:type="dxa"/>
            <w:tcBorders/>
            <w:shd w:fill="auto" w:val="clear"/>
            <w:vAlign w:val="bottom"/>
          </w:tcPr>
          <w:p>
            <w:pPr>
              <w:pStyle w:val="TableContents"/>
              <w:spacing w:before="0" w:after="283"/>
              <w:jc w:val="right"/>
              <w:rPr/>
            </w:pPr>
            <w:r>
              <w:rPr/>
              <w:t>27,624</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jc w:val="right"/>
              <w:rPr/>
            </w:pPr>
            <w:r>
              <w:rPr/>
              <w:t>27,624</w:t>
            </w:r>
          </w:p>
        </w:tc>
        <w:tc>
          <w:tcPr>
            <w:tcW w:w="103" w:type="dxa"/>
            <w:tcBorders/>
            <w:shd w:fill="auto" w:val="clear"/>
            <w:vAlign w:val="bottom"/>
          </w:tcPr>
          <w:p>
            <w:pPr>
              <w:pStyle w:val="TableContents"/>
              <w:spacing w:before="0" w:after="283"/>
              <w:rPr/>
            </w:pPr>
            <w:r>
              <w:rPr/>
              <w:t> </w:t>
            </w:r>
          </w:p>
        </w:tc>
      </w:tr>
      <w:tr>
        <w:trPr/>
        <w:tc>
          <w:tcPr>
            <w:tcW w:w="4308" w:type="dxa"/>
            <w:tcBorders/>
            <w:shd w:fill="CCEEFF" w:val="clear"/>
            <w:vAlign w:val="bottom"/>
          </w:tcPr>
          <w:p>
            <w:pPr>
              <w:pStyle w:val="TableContents"/>
              <w:spacing w:before="0" w:after="0"/>
              <w:ind w:left="225" w:right="0" w:hanging="225"/>
              <w:rPr/>
            </w:pPr>
            <w:r>
              <w:rPr/>
              <w:t>Collateral</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pPr>
            <w:r>
              <w:rPr/>
              <w:t>509</w:t>
            </w:r>
          </w:p>
        </w:tc>
        <w:tc>
          <w:tcPr>
            <w:tcW w:w="15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jc w:val="left"/>
              <w:rPr/>
            </w:pPr>
            <w:r>
              <w:rPr/>
              <w:t> </w:t>
            </w:r>
          </w:p>
        </w:tc>
        <w:tc>
          <w:tcPr>
            <w:tcW w:w="1380" w:type="dxa"/>
            <w:tcBorders/>
            <w:shd w:fill="CCEEFF" w:val="clear"/>
            <w:vAlign w:val="bottom"/>
          </w:tcPr>
          <w:p>
            <w:pPr>
              <w:pStyle w:val="TableContents"/>
              <w:spacing w:before="0" w:after="283"/>
              <w:jc w:val="right"/>
              <w:rPr/>
            </w:pPr>
            <w:r>
              <w:rPr/>
              <w:t>(509</w:t>
            </w:r>
          </w:p>
        </w:tc>
        <w:tc>
          <w:tcPr>
            <w:tcW w:w="157" w:type="dxa"/>
            <w:tcBorders/>
            <w:shd w:fill="CCEEFF" w:val="clear"/>
            <w:vAlign w:val="bottom"/>
          </w:tcPr>
          <w:p>
            <w:pPr>
              <w:pStyle w:val="TableContents"/>
              <w:spacing w:before="0" w:after="283"/>
              <w:rPr/>
            </w:pPr>
            <w:r>
              <w:rPr/>
              <w:t>)</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3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Reclassifications</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837" w:type="dxa"/>
            <w:gridSpan w:val="3"/>
            <w:tcBorders/>
            <w:shd w:fill="auto" w:val="clear"/>
            <w:vAlign w:val="bottom"/>
          </w:tcPr>
          <w:p>
            <w:pPr>
              <w:pStyle w:val="TableContents"/>
              <w:spacing w:before="0" w:after="283"/>
              <w:jc w:val="center"/>
              <w:rPr/>
            </w:pPr>
            <w:r>
              <w:rPr/>
              <w:t>As originally</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as a result of the</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 </w:t>
            </w:r>
          </w:p>
        </w:tc>
      </w:tr>
      <w:tr>
        <w:trPr/>
        <w:tc>
          <w:tcPr>
            <w:tcW w:w="4308" w:type="dxa"/>
            <w:tcBorders/>
            <w:shd w:fill="auto" w:val="clear"/>
            <w:vAlign w:val="bottom"/>
          </w:tcPr>
          <w:p>
            <w:pPr>
              <w:pStyle w:val="TableContents"/>
              <w:spacing w:before="0" w:after="283"/>
              <w:jc w:val="left"/>
              <w:rPr/>
            </w:pPr>
            <w:r>
              <w:rPr/>
              <w:t>Statement of Cash Flows </w:t>
            </w:r>
          </w:p>
        </w:tc>
        <w:tc>
          <w:tcPr>
            <w:tcW w:w="172" w:type="dxa"/>
            <w:tcBorders/>
            <w:shd w:fill="auto" w:val="clear"/>
            <w:vAlign w:val="bottom"/>
          </w:tcPr>
          <w:p>
            <w:pPr>
              <w:pStyle w:val="TableContents"/>
              <w:spacing w:before="0" w:after="283"/>
              <w:rPr/>
            </w:pPr>
            <w:r>
              <w:rPr/>
              <w:t> </w:t>
            </w:r>
          </w:p>
        </w:tc>
        <w:tc>
          <w:tcPr>
            <w:tcW w:w="1837" w:type="dxa"/>
            <w:gridSpan w:val="3"/>
            <w:tcBorders/>
            <w:shd w:fill="auto" w:val="clear"/>
            <w:vAlign w:val="bottom"/>
          </w:tcPr>
          <w:p>
            <w:pPr>
              <w:pStyle w:val="TableContents"/>
              <w:spacing w:before="0" w:after="283"/>
              <w:jc w:val="center"/>
              <w:rPr/>
            </w:pPr>
            <w:r>
              <w:rPr/>
              <w:t>reported in the</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adoption of</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After adoption of</w:t>
            </w:r>
          </w:p>
        </w:tc>
      </w:tr>
      <w:tr>
        <w:trPr/>
        <w:tc>
          <w:tcPr>
            <w:tcW w:w="430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2006</w:t>
            </w:r>
          </w:p>
        </w:tc>
        <w:tc>
          <w:tcPr>
            <w:tcW w:w="172" w:type="dxa"/>
            <w:tcBorders/>
            <w:shd w:fill="auto" w:val="clear"/>
            <w:vAlign w:val="bottom"/>
          </w:tcPr>
          <w:p>
            <w:pPr>
              <w:pStyle w:val="TableContents"/>
              <w:spacing w:before="0" w:after="283"/>
              <w:rPr/>
            </w:pPr>
            <w:r>
              <w:rPr/>
              <w:t> </w:t>
            </w:r>
          </w:p>
        </w:tc>
        <w:tc>
          <w:tcPr>
            <w:tcW w:w="183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72" w:type="dxa"/>
            <w:tcBorders/>
            <w:shd w:fill="auto" w:val="clear"/>
            <w:vAlign w:val="bottom"/>
          </w:tcPr>
          <w:p>
            <w:pPr>
              <w:pStyle w:val="TableContents"/>
              <w:spacing w:before="0" w:after="283"/>
              <w:rPr/>
            </w:pPr>
            <w:r>
              <w:rPr/>
              <w:t> </w:t>
            </w:r>
          </w:p>
        </w:tc>
        <w:tc>
          <w:tcPr>
            <w:tcW w:w="1809"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49" w:type="dxa"/>
            <w:tcBorders/>
            <w:shd w:fill="auto" w:val="clear"/>
            <w:vAlign w:val="bottom"/>
          </w:tcPr>
          <w:p>
            <w:pPr>
              <w:pStyle w:val="TableContents"/>
              <w:spacing w:before="0" w:after="283"/>
              <w:rPr/>
            </w:pPr>
            <w:r>
              <w:rPr/>
              <w:t> </w:t>
            </w:r>
          </w:p>
        </w:tc>
        <w:tc>
          <w:tcPr>
            <w:tcW w:w="1758"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308" w:type="dxa"/>
            <w:tcBorders/>
            <w:shd w:fill="CCEEFF" w:val="clear"/>
            <w:vAlign w:val="bottom"/>
          </w:tcPr>
          <w:p>
            <w:pPr>
              <w:pStyle w:val="TableContents"/>
              <w:spacing w:before="0" w:after="0"/>
              <w:ind w:left="225" w:right="0" w:hanging="225"/>
              <w:rPr/>
            </w:pPr>
            <w:r>
              <w:rPr/>
              <w:t>Change in risk management and trading  assets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left"/>
              <w:rPr/>
            </w:pPr>
            <w:r>
              <w:rPr/>
              <w:t>$</w:t>
            </w:r>
          </w:p>
        </w:tc>
        <w:tc>
          <w:tcPr>
            <w:tcW w:w="1406" w:type="dxa"/>
            <w:tcBorders/>
            <w:shd w:fill="CCEEFF" w:val="clear"/>
            <w:vAlign w:val="bottom"/>
          </w:tcPr>
          <w:p>
            <w:pPr>
              <w:pStyle w:val="TableContents"/>
              <w:spacing w:before="0" w:after="283"/>
              <w:jc w:val="right"/>
              <w:rPr/>
            </w:pPr>
            <w:r>
              <w:rPr/>
              <w:t>(74,208</w:t>
            </w:r>
          </w:p>
        </w:tc>
        <w:tc>
          <w:tcPr>
            <w:tcW w:w="157" w:type="dxa"/>
            <w:tcBorders/>
            <w:shd w:fill="CCEEFF" w:val="clear"/>
            <w:vAlign w:val="bottom"/>
          </w:tcPr>
          <w:p>
            <w:pPr>
              <w:pStyle w:val="TableContents"/>
              <w:spacing w:before="0" w:after="283"/>
              <w:rPr/>
            </w:pPr>
            <w:r>
              <w:rPr/>
              <w:t>)</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jc w:val="left"/>
              <w:rPr/>
            </w:pPr>
            <w:r>
              <w:rPr/>
              <w:t>$</w:t>
            </w:r>
          </w:p>
        </w:tc>
        <w:tc>
          <w:tcPr>
            <w:tcW w:w="1380" w:type="dxa"/>
            <w:tcBorders/>
            <w:shd w:fill="CCEEFF" w:val="clear"/>
            <w:vAlign w:val="bottom"/>
          </w:tcPr>
          <w:p>
            <w:pPr>
              <w:pStyle w:val="TableContents"/>
              <w:spacing w:before="0" w:after="283"/>
              <w:jc w:val="right"/>
              <w:rPr/>
            </w:pPr>
            <w:r>
              <w:rPr/>
              <w:t>74,208</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Change in margin and collateral accounts  assets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380" w:type="dxa"/>
            <w:tcBorders/>
            <w:shd w:fill="auto" w:val="clear"/>
            <w:vAlign w:val="bottom"/>
          </w:tcPr>
          <w:p>
            <w:pPr>
              <w:pStyle w:val="TableContents"/>
              <w:spacing w:before="0" w:after="283"/>
              <w:jc w:val="right"/>
              <w:rPr/>
            </w:pPr>
            <w:r>
              <w:rPr/>
              <w:t>(205,752</w:t>
            </w:r>
          </w:p>
        </w:tc>
        <w:tc>
          <w:tcPr>
            <w:tcW w:w="157" w:type="dxa"/>
            <w:tcBorders/>
            <w:shd w:fill="auto" w:val="clear"/>
            <w:vAlign w:val="bottom"/>
          </w:tcPr>
          <w:p>
            <w:pPr>
              <w:pStyle w:val="TableContents"/>
              <w:spacing w:before="0" w:after="283"/>
              <w:rPr/>
            </w:pPr>
            <w:r>
              <w:rPr/>
              <w:t>)</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right"/>
              <w:rPr/>
            </w:pPr>
            <w:r>
              <w:rPr/>
              <w:t> </w:t>
            </w:r>
          </w:p>
        </w:tc>
        <w:tc>
          <w:tcPr>
            <w:tcW w:w="1427" w:type="dxa"/>
            <w:tcBorders/>
            <w:shd w:fill="auto" w:val="clear"/>
            <w:vAlign w:val="bottom"/>
          </w:tcPr>
          <w:p>
            <w:pPr>
              <w:pStyle w:val="TableContents"/>
              <w:spacing w:before="0" w:after="283"/>
              <w:jc w:val="right"/>
              <w:rPr/>
            </w:pPr>
            <w:r>
              <w:rPr/>
              <w:t>(205,752</w:t>
            </w:r>
          </w:p>
        </w:tc>
        <w:tc>
          <w:tcPr>
            <w:tcW w:w="103" w:type="dxa"/>
            <w:tcBorders/>
            <w:shd w:fill="auto" w:val="clear"/>
            <w:vAlign w:val="bottom"/>
          </w:tcPr>
          <w:p>
            <w:pPr>
              <w:pStyle w:val="TableContents"/>
              <w:spacing w:before="0" w:after="283"/>
              <w:rPr/>
            </w:pPr>
            <w:r>
              <w:rPr/>
              <w:t>)</w:t>
            </w:r>
          </w:p>
        </w:tc>
      </w:tr>
      <w:tr>
        <w:trPr/>
        <w:tc>
          <w:tcPr>
            <w:tcW w:w="4308" w:type="dxa"/>
            <w:tcBorders/>
            <w:shd w:fill="CCEEFF" w:val="clear"/>
            <w:vAlign w:val="bottom"/>
          </w:tcPr>
          <w:p>
            <w:pPr>
              <w:pStyle w:val="TableContents"/>
              <w:spacing w:before="0" w:after="0"/>
              <w:ind w:left="225" w:right="0" w:hanging="225"/>
              <w:rPr/>
            </w:pPr>
            <w:r>
              <w:rPr/>
              <w:t>Change in risk management and trading  liabilities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right"/>
              <w:rPr/>
            </w:pPr>
            <w:r>
              <w:rPr/>
              <w:t> </w:t>
            </w:r>
          </w:p>
        </w:tc>
        <w:tc>
          <w:tcPr>
            <w:tcW w:w="1406" w:type="dxa"/>
            <w:tcBorders/>
            <w:shd w:fill="CCEEFF" w:val="clear"/>
            <w:vAlign w:val="bottom"/>
          </w:tcPr>
          <w:p>
            <w:pPr>
              <w:pStyle w:val="TableContents"/>
              <w:spacing w:before="0" w:after="283"/>
              <w:jc w:val="right"/>
              <w:rPr/>
            </w:pPr>
            <w:r>
              <w:rPr/>
              <w:t>(121,833</w:t>
            </w:r>
          </w:p>
        </w:tc>
        <w:tc>
          <w:tcPr>
            <w:tcW w:w="157" w:type="dxa"/>
            <w:tcBorders/>
            <w:shd w:fill="CCEEFF" w:val="clear"/>
            <w:vAlign w:val="bottom"/>
          </w:tcPr>
          <w:p>
            <w:pPr>
              <w:pStyle w:val="TableContents"/>
              <w:spacing w:before="0" w:after="283"/>
              <w:rPr/>
            </w:pPr>
            <w:r>
              <w:rPr/>
              <w:t>)</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380" w:type="dxa"/>
            <w:tcBorders/>
            <w:shd w:fill="CCEEFF" w:val="clear"/>
            <w:vAlign w:val="bottom"/>
          </w:tcPr>
          <w:p>
            <w:pPr>
              <w:pStyle w:val="TableContents"/>
              <w:spacing w:before="0" w:after="283"/>
              <w:jc w:val="right"/>
              <w:rPr/>
            </w:pPr>
            <w:r>
              <w:rPr/>
              <w:t>121,833</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Change in margin and collateral accounts  liabilities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380" w:type="dxa"/>
            <w:tcBorders/>
            <w:shd w:fill="auto" w:val="clear"/>
            <w:vAlign w:val="bottom"/>
          </w:tcPr>
          <w:p>
            <w:pPr>
              <w:pStyle w:val="TableContents"/>
              <w:spacing w:before="0" w:after="283"/>
              <w:jc w:val="right"/>
              <w:rPr/>
            </w:pPr>
            <w:r>
              <w:rPr/>
              <w:t>(166,088</w:t>
            </w:r>
          </w:p>
        </w:tc>
        <w:tc>
          <w:tcPr>
            <w:tcW w:w="157" w:type="dxa"/>
            <w:tcBorders/>
            <w:shd w:fill="auto" w:val="clear"/>
            <w:vAlign w:val="bottom"/>
          </w:tcPr>
          <w:p>
            <w:pPr>
              <w:pStyle w:val="TableContents"/>
              <w:spacing w:before="0" w:after="283"/>
              <w:rPr/>
            </w:pPr>
            <w:r>
              <w:rPr/>
              <w:t>)</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jc w:val="right"/>
              <w:rPr/>
            </w:pPr>
            <w:r>
              <w:rPr/>
              <w:t> </w:t>
            </w:r>
          </w:p>
        </w:tc>
        <w:tc>
          <w:tcPr>
            <w:tcW w:w="1427" w:type="dxa"/>
            <w:tcBorders/>
            <w:shd w:fill="auto" w:val="clear"/>
            <w:vAlign w:val="bottom"/>
          </w:tcPr>
          <w:p>
            <w:pPr>
              <w:pStyle w:val="TableContents"/>
              <w:spacing w:before="0" w:after="283"/>
              <w:jc w:val="right"/>
              <w:rPr/>
            </w:pPr>
            <w:r>
              <w:rPr/>
              <w:t>(166,088</w:t>
            </w:r>
          </w:p>
        </w:tc>
        <w:tc>
          <w:tcPr>
            <w:tcW w:w="103" w:type="dxa"/>
            <w:tcBorders/>
            <w:shd w:fill="auto" w:val="clear"/>
            <w:vAlign w:val="bottom"/>
          </w:tcPr>
          <w:p>
            <w:pPr>
              <w:pStyle w:val="TableContents"/>
              <w:spacing w:before="0" w:after="283"/>
              <w:rPr/>
            </w:pPr>
            <w:r>
              <w:rPr/>
              <w:t>)</w:t>
            </w:r>
          </w:p>
        </w:tc>
      </w:tr>
      <w:tr>
        <w:trPr/>
        <w:tc>
          <w:tcPr>
            <w:tcW w:w="4308" w:type="dxa"/>
            <w:tcBorders/>
            <w:shd w:fill="CCEEFF" w:val="clear"/>
            <w:vAlign w:val="bottom"/>
          </w:tcPr>
          <w:p>
            <w:pPr>
              <w:pStyle w:val="TableContents"/>
              <w:spacing w:before="0" w:after="0"/>
              <w:ind w:left="225" w:right="0" w:hanging="225"/>
              <w:rPr/>
            </w:pPr>
            <w:r>
              <w:rPr/>
              <w:t>Collateral</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right"/>
              <w:rPr/>
            </w:pPr>
            <w:r>
              <w:rPr/>
              <w:t> </w:t>
            </w:r>
          </w:p>
        </w:tc>
        <w:tc>
          <w:tcPr>
            <w:tcW w:w="1406" w:type="dxa"/>
            <w:tcBorders/>
            <w:shd w:fill="CCEEFF" w:val="clear"/>
            <w:vAlign w:val="bottom"/>
          </w:tcPr>
          <w:p>
            <w:pPr>
              <w:pStyle w:val="TableContents"/>
              <w:spacing w:before="0" w:after="283"/>
              <w:jc w:val="right"/>
              <w:rPr/>
            </w:pPr>
            <w:r>
              <w:rPr/>
              <w:t>(175,799</w:t>
            </w:r>
          </w:p>
        </w:tc>
        <w:tc>
          <w:tcPr>
            <w:tcW w:w="157" w:type="dxa"/>
            <w:tcBorders/>
            <w:shd w:fill="CCEEFF" w:val="clear"/>
            <w:vAlign w:val="bottom"/>
          </w:tcPr>
          <w:p>
            <w:pPr>
              <w:pStyle w:val="TableContents"/>
              <w:spacing w:before="0" w:after="283"/>
              <w:rPr/>
            </w:pPr>
            <w:r>
              <w:rPr/>
              <w:t>)</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380" w:type="dxa"/>
            <w:tcBorders/>
            <w:shd w:fill="CCEEFF" w:val="clear"/>
            <w:vAlign w:val="bottom"/>
          </w:tcPr>
          <w:p>
            <w:pPr>
              <w:pStyle w:val="TableContents"/>
              <w:spacing w:before="0" w:after="283"/>
              <w:jc w:val="right"/>
              <w:rPr/>
            </w:pPr>
            <w:r>
              <w:rPr/>
              <w:t>175,799</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38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Reclassifications</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 </w:t>
            </w:r>
          </w:p>
        </w:tc>
      </w:tr>
      <w:tr>
        <w:trPr/>
        <w:tc>
          <w:tcPr>
            <w:tcW w:w="430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837" w:type="dxa"/>
            <w:gridSpan w:val="3"/>
            <w:tcBorders/>
            <w:shd w:fill="auto" w:val="clear"/>
            <w:vAlign w:val="bottom"/>
          </w:tcPr>
          <w:p>
            <w:pPr>
              <w:pStyle w:val="TableContents"/>
              <w:spacing w:before="0" w:after="283"/>
              <w:jc w:val="center"/>
              <w:rPr/>
            </w:pPr>
            <w:r>
              <w:rPr/>
              <w:t>As originally</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as a result of the</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 </w:t>
            </w:r>
          </w:p>
        </w:tc>
      </w:tr>
      <w:tr>
        <w:trPr/>
        <w:tc>
          <w:tcPr>
            <w:tcW w:w="4308" w:type="dxa"/>
            <w:tcBorders/>
            <w:shd w:fill="auto" w:val="clear"/>
            <w:vAlign w:val="bottom"/>
          </w:tcPr>
          <w:p>
            <w:pPr>
              <w:pStyle w:val="TableContents"/>
              <w:spacing w:before="0" w:after="283"/>
              <w:jc w:val="left"/>
              <w:rPr/>
            </w:pPr>
            <w:r>
              <w:rPr/>
              <w:t>Statement of Cash Flows </w:t>
            </w:r>
          </w:p>
        </w:tc>
        <w:tc>
          <w:tcPr>
            <w:tcW w:w="172" w:type="dxa"/>
            <w:tcBorders/>
            <w:shd w:fill="auto" w:val="clear"/>
            <w:vAlign w:val="bottom"/>
          </w:tcPr>
          <w:p>
            <w:pPr>
              <w:pStyle w:val="TableContents"/>
              <w:spacing w:before="0" w:after="283"/>
              <w:rPr/>
            </w:pPr>
            <w:r>
              <w:rPr/>
              <w:t> </w:t>
            </w:r>
          </w:p>
        </w:tc>
        <w:tc>
          <w:tcPr>
            <w:tcW w:w="1837" w:type="dxa"/>
            <w:gridSpan w:val="3"/>
            <w:tcBorders/>
            <w:shd w:fill="auto" w:val="clear"/>
            <w:vAlign w:val="bottom"/>
          </w:tcPr>
          <w:p>
            <w:pPr>
              <w:pStyle w:val="TableContents"/>
              <w:spacing w:before="0" w:after="283"/>
              <w:jc w:val="center"/>
              <w:rPr/>
            </w:pPr>
            <w:r>
              <w:rPr/>
              <w:t>reported in the</w:t>
            </w:r>
          </w:p>
        </w:tc>
        <w:tc>
          <w:tcPr>
            <w:tcW w:w="172" w:type="dxa"/>
            <w:tcBorders/>
            <w:shd w:fill="auto" w:val="clear"/>
            <w:vAlign w:val="bottom"/>
          </w:tcPr>
          <w:p>
            <w:pPr>
              <w:pStyle w:val="TableContents"/>
              <w:spacing w:before="0" w:after="283"/>
              <w:rPr/>
            </w:pPr>
            <w:r>
              <w:rPr/>
              <w:t> </w:t>
            </w:r>
          </w:p>
        </w:tc>
        <w:tc>
          <w:tcPr>
            <w:tcW w:w="1809" w:type="dxa"/>
            <w:gridSpan w:val="3"/>
            <w:tcBorders/>
            <w:shd w:fill="auto" w:val="clear"/>
            <w:vAlign w:val="bottom"/>
          </w:tcPr>
          <w:p>
            <w:pPr>
              <w:pStyle w:val="TableContents"/>
              <w:spacing w:before="0" w:after="283"/>
              <w:jc w:val="center"/>
              <w:rPr/>
            </w:pPr>
            <w:r>
              <w:rPr/>
              <w:t>adoption of</w:t>
            </w:r>
          </w:p>
        </w:tc>
        <w:tc>
          <w:tcPr>
            <w:tcW w:w="149" w:type="dxa"/>
            <w:tcBorders/>
            <w:shd w:fill="auto" w:val="clear"/>
            <w:vAlign w:val="bottom"/>
          </w:tcPr>
          <w:p>
            <w:pPr>
              <w:pStyle w:val="TableContents"/>
              <w:spacing w:before="0" w:after="283"/>
              <w:rPr/>
            </w:pPr>
            <w:r>
              <w:rPr/>
              <w:t> </w:t>
            </w:r>
          </w:p>
        </w:tc>
        <w:tc>
          <w:tcPr>
            <w:tcW w:w="1758" w:type="dxa"/>
            <w:gridSpan w:val="3"/>
            <w:tcBorders/>
            <w:shd w:fill="auto" w:val="clear"/>
            <w:vAlign w:val="bottom"/>
          </w:tcPr>
          <w:p>
            <w:pPr>
              <w:pStyle w:val="TableContents"/>
              <w:spacing w:before="0" w:after="283"/>
              <w:jc w:val="center"/>
              <w:rPr/>
            </w:pPr>
            <w:r>
              <w:rPr/>
              <w:t>After adoption of</w:t>
            </w:r>
          </w:p>
        </w:tc>
      </w:tr>
      <w:tr>
        <w:trPr/>
        <w:tc>
          <w:tcPr>
            <w:tcW w:w="4308" w:type="dxa"/>
            <w:tcBorders>
              <w:bottom w:val="single" w:sz="2" w:space="0" w:color="000000"/>
            </w:tcBorders>
            <w:shd w:fill="auto" w:val="clear"/>
            <w:tcMar>
              <w:bottom w:w="28" w:type="dxa"/>
            </w:tcMar>
            <w:vAlign w:val="bottom"/>
          </w:tcPr>
          <w:p>
            <w:pPr>
              <w:pStyle w:val="TableContents"/>
              <w:spacing w:before="0" w:after="283"/>
              <w:jc w:val="left"/>
              <w:rPr/>
            </w:pPr>
            <w:r>
              <w:rPr/>
              <w:t>Year ended December 31, 2005</w:t>
            </w:r>
          </w:p>
        </w:tc>
        <w:tc>
          <w:tcPr>
            <w:tcW w:w="172" w:type="dxa"/>
            <w:tcBorders/>
            <w:shd w:fill="auto" w:val="clear"/>
            <w:vAlign w:val="bottom"/>
          </w:tcPr>
          <w:p>
            <w:pPr>
              <w:pStyle w:val="TableContents"/>
              <w:spacing w:before="0" w:after="283"/>
              <w:rPr/>
            </w:pPr>
            <w:r>
              <w:rPr/>
              <w:t> </w:t>
            </w:r>
          </w:p>
        </w:tc>
        <w:tc>
          <w:tcPr>
            <w:tcW w:w="1837" w:type="dxa"/>
            <w:gridSpan w:val="3"/>
            <w:tcBorders>
              <w:bottom w:val="single" w:sz="2" w:space="0" w:color="000000"/>
            </w:tcBorders>
            <w:shd w:fill="auto" w:val="clear"/>
            <w:tcMar>
              <w:bottom w:w="28" w:type="dxa"/>
            </w:tcMar>
            <w:vAlign w:val="bottom"/>
          </w:tcPr>
          <w:p>
            <w:pPr>
              <w:pStyle w:val="TableContents"/>
              <w:spacing w:before="0" w:after="283"/>
              <w:jc w:val="center"/>
              <w:rPr/>
            </w:pPr>
            <w:r>
              <w:rPr/>
              <w:t>2007 Form 10-K</w:t>
            </w:r>
          </w:p>
        </w:tc>
        <w:tc>
          <w:tcPr>
            <w:tcW w:w="172" w:type="dxa"/>
            <w:tcBorders/>
            <w:shd w:fill="auto" w:val="clear"/>
            <w:vAlign w:val="bottom"/>
          </w:tcPr>
          <w:p>
            <w:pPr>
              <w:pStyle w:val="TableContents"/>
              <w:spacing w:before="0" w:after="283"/>
              <w:rPr/>
            </w:pPr>
            <w:r>
              <w:rPr/>
              <w:t> </w:t>
            </w:r>
          </w:p>
        </w:tc>
        <w:tc>
          <w:tcPr>
            <w:tcW w:w="1809"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c>
          <w:tcPr>
            <w:tcW w:w="149" w:type="dxa"/>
            <w:tcBorders/>
            <w:shd w:fill="auto" w:val="clear"/>
            <w:vAlign w:val="bottom"/>
          </w:tcPr>
          <w:p>
            <w:pPr>
              <w:pStyle w:val="TableContents"/>
              <w:spacing w:before="0" w:after="283"/>
              <w:rPr/>
            </w:pPr>
            <w:r>
              <w:rPr/>
              <w:t> </w:t>
            </w:r>
          </w:p>
        </w:tc>
        <w:tc>
          <w:tcPr>
            <w:tcW w:w="1758" w:type="dxa"/>
            <w:gridSpan w:val="3"/>
            <w:tcBorders>
              <w:bottom w:val="single" w:sz="2" w:space="0" w:color="000000"/>
            </w:tcBorders>
            <w:shd w:fill="auto" w:val="clear"/>
            <w:tcMar>
              <w:bottom w:w="28" w:type="dxa"/>
            </w:tcMar>
            <w:vAlign w:val="bottom"/>
          </w:tcPr>
          <w:p>
            <w:pPr>
              <w:pStyle w:val="TableContents"/>
              <w:spacing w:before="0" w:after="283"/>
              <w:jc w:val="center"/>
              <w:rPr/>
            </w:pPr>
            <w:r>
              <w:rPr/>
              <w:t>FIN 39-1</w:t>
            </w:r>
          </w:p>
        </w:tc>
      </w:tr>
      <w:tr>
        <w:trPr/>
        <w:tc>
          <w:tcPr>
            <w:tcW w:w="4308" w:type="dxa"/>
            <w:tcBorders/>
            <w:shd w:fill="CCEEFF" w:val="clear"/>
            <w:vAlign w:val="bottom"/>
          </w:tcPr>
          <w:p>
            <w:pPr>
              <w:pStyle w:val="TableContents"/>
              <w:spacing w:before="0" w:after="0"/>
              <w:ind w:left="225" w:right="0" w:hanging="225"/>
              <w:rPr/>
            </w:pPr>
            <w:r>
              <w:rPr/>
              <w:t>Other current assets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jc w:val="left"/>
              <w:rPr/>
            </w:pPr>
            <w:r>
              <w:rPr/>
              <w:t>$</w:t>
            </w:r>
          </w:p>
        </w:tc>
        <w:tc>
          <w:tcPr>
            <w:tcW w:w="1406" w:type="dxa"/>
            <w:tcBorders/>
            <w:shd w:fill="CCEEFF" w:val="clear"/>
            <w:vAlign w:val="bottom"/>
          </w:tcPr>
          <w:p>
            <w:pPr>
              <w:pStyle w:val="TableContents"/>
              <w:spacing w:before="0" w:after="283"/>
              <w:jc w:val="right"/>
              <w:rPr/>
            </w:pPr>
            <w:r>
              <w:rPr/>
              <w:t>(2,592</w:t>
            </w:r>
          </w:p>
        </w:tc>
        <w:tc>
          <w:tcPr>
            <w:tcW w:w="157" w:type="dxa"/>
            <w:tcBorders/>
            <w:shd w:fill="CCEEFF" w:val="clear"/>
            <w:vAlign w:val="bottom"/>
          </w:tcPr>
          <w:p>
            <w:pPr>
              <w:pStyle w:val="TableContents"/>
              <w:spacing w:before="0" w:after="283"/>
              <w:rPr/>
            </w:pPr>
            <w:r>
              <w:rPr/>
              <w:t>)</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jc w:val="left"/>
              <w:rPr/>
            </w:pPr>
            <w:r>
              <w:rPr/>
              <w:t>$</w:t>
            </w:r>
          </w:p>
        </w:tc>
        <w:tc>
          <w:tcPr>
            <w:tcW w:w="1380" w:type="dxa"/>
            <w:tcBorders/>
            <w:shd w:fill="CCEEFF" w:val="clear"/>
            <w:vAlign w:val="bottom"/>
          </w:tcPr>
          <w:p>
            <w:pPr>
              <w:pStyle w:val="TableContents"/>
              <w:spacing w:before="0" w:after="283"/>
              <w:jc w:val="right"/>
              <w:rPr/>
            </w:pPr>
            <w:r>
              <w:rPr/>
              <w:t>300</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jc w:val="left"/>
              <w:rPr/>
            </w:pPr>
            <w:r>
              <w:rPr/>
              <w:t>$</w:t>
            </w:r>
          </w:p>
        </w:tc>
        <w:tc>
          <w:tcPr>
            <w:tcW w:w="1427" w:type="dxa"/>
            <w:tcBorders/>
            <w:shd w:fill="CCEEFF" w:val="clear"/>
            <w:vAlign w:val="bottom"/>
          </w:tcPr>
          <w:p>
            <w:pPr>
              <w:pStyle w:val="TableContents"/>
              <w:spacing w:before="0" w:after="283"/>
              <w:jc w:val="right"/>
              <w:rPr/>
            </w:pPr>
            <w:r>
              <w:rPr/>
              <w:t>(2,292</w:t>
            </w:r>
          </w:p>
        </w:tc>
        <w:tc>
          <w:tcPr>
            <w:tcW w:w="103" w:type="dxa"/>
            <w:tcBorders/>
            <w:shd w:fill="CCEEFF" w:val="clear"/>
            <w:vAlign w:val="bottom"/>
          </w:tcPr>
          <w:p>
            <w:pPr>
              <w:pStyle w:val="TableContents"/>
              <w:spacing w:before="0" w:after="283"/>
              <w:rPr/>
            </w:pPr>
            <w:r>
              <w:rPr/>
              <w:t>)</w:t>
            </w:r>
          </w:p>
        </w:tc>
      </w:tr>
      <w:tr>
        <w:trPr/>
        <w:tc>
          <w:tcPr>
            <w:tcW w:w="4308" w:type="dxa"/>
            <w:tcBorders/>
            <w:shd w:fill="auto" w:val="clear"/>
            <w:vAlign w:val="bottom"/>
          </w:tcPr>
          <w:p>
            <w:pPr>
              <w:pStyle w:val="TableContents"/>
              <w:spacing w:before="0" w:after="0"/>
              <w:ind w:left="225" w:right="0" w:hanging="225"/>
              <w:rPr/>
            </w:pPr>
            <w:r>
              <w:rPr/>
              <w:t>Change in risk management and trading  assets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15,449</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380" w:type="dxa"/>
            <w:tcBorders/>
            <w:shd w:fill="auto" w:val="clear"/>
            <w:vAlign w:val="bottom"/>
          </w:tcPr>
          <w:p>
            <w:pPr>
              <w:pStyle w:val="TableContents"/>
              <w:spacing w:before="0" w:after="283"/>
              <w:jc w:val="right"/>
              <w:rPr/>
            </w:pPr>
            <w:r>
              <w:rPr/>
              <w:t>(15,449</w:t>
            </w:r>
          </w:p>
        </w:tc>
        <w:tc>
          <w:tcPr>
            <w:tcW w:w="157" w:type="dxa"/>
            <w:tcBorders/>
            <w:shd w:fill="auto" w:val="clear"/>
            <w:vAlign w:val="bottom"/>
          </w:tcPr>
          <w:p>
            <w:pPr>
              <w:pStyle w:val="TableContents"/>
              <w:spacing w:before="0" w:after="283"/>
              <w:rPr/>
            </w:pPr>
            <w:r>
              <w:rPr/>
              <w:t>)</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r>
      <w:tr>
        <w:trPr/>
        <w:tc>
          <w:tcPr>
            <w:tcW w:w="4308" w:type="dxa"/>
            <w:tcBorders/>
            <w:shd w:fill="CCEEFF" w:val="clear"/>
            <w:vAlign w:val="bottom"/>
          </w:tcPr>
          <w:p>
            <w:pPr>
              <w:pStyle w:val="TableContents"/>
              <w:spacing w:before="0" w:after="0"/>
              <w:ind w:left="225" w:right="0" w:hanging="225"/>
              <w:rPr/>
            </w:pPr>
            <w:r>
              <w:rPr/>
              <w:t>Change in margin and collateral accounts  assets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pPr>
            <w:r>
              <w:rPr/>
              <w:t></w:t>
            </w:r>
          </w:p>
        </w:tc>
        <w:tc>
          <w:tcPr>
            <w:tcW w:w="15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380" w:type="dxa"/>
            <w:tcBorders/>
            <w:shd w:fill="CCEEFF" w:val="clear"/>
            <w:vAlign w:val="bottom"/>
          </w:tcPr>
          <w:p>
            <w:pPr>
              <w:pStyle w:val="TableContents"/>
              <w:spacing w:before="0" w:after="283"/>
              <w:jc w:val="right"/>
              <w:rPr/>
            </w:pPr>
            <w:r>
              <w:rPr/>
              <w:t>173,019</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173,019</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Change in risk management and trading  liabilities</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115,495</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380" w:type="dxa"/>
            <w:tcBorders/>
            <w:shd w:fill="auto" w:val="clear"/>
            <w:vAlign w:val="bottom"/>
          </w:tcPr>
          <w:p>
            <w:pPr>
              <w:pStyle w:val="TableContents"/>
              <w:spacing w:before="0" w:after="283"/>
              <w:jc w:val="right"/>
              <w:rPr/>
            </w:pPr>
            <w:r>
              <w:rPr/>
              <w:t>(115,495</w:t>
            </w:r>
          </w:p>
        </w:tc>
        <w:tc>
          <w:tcPr>
            <w:tcW w:w="157" w:type="dxa"/>
            <w:tcBorders/>
            <w:shd w:fill="auto" w:val="clear"/>
            <w:vAlign w:val="bottom"/>
          </w:tcPr>
          <w:p>
            <w:pPr>
              <w:pStyle w:val="TableContents"/>
              <w:spacing w:before="0" w:after="283"/>
              <w:rPr/>
            </w:pPr>
            <w:r>
              <w:rPr/>
              <w:t>)</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r>
      <w:tr>
        <w:trPr/>
        <w:tc>
          <w:tcPr>
            <w:tcW w:w="4308" w:type="dxa"/>
            <w:tcBorders/>
            <w:shd w:fill="CCEEFF" w:val="clear"/>
            <w:vAlign w:val="bottom"/>
          </w:tcPr>
          <w:p>
            <w:pPr>
              <w:pStyle w:val="TableContents"/>
              <w:spacing w:before="0" w:after="0"/>
              <w:ind w:left="225" w:right="0" w:hanging="225"/>
              <w:rPr/>
            </w:pPr>
            <w:r>
              <w:rPr/>
              <w:t>Change in margin and collateral accounts  liabilities</w:t>
            </w:r>
          </w:p>
        </w:tc>
        <w:tc>
          <w:tcPr>
            <w:tcW w:w="172"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c>
          <w:tcPr>
            <w:tcW w:w="1406" w:type="dxa"/>
            <w:tcBorders/>
            <w:shd w:fill="CCEEFF" w:val="clear"/>
            <w:vAlign w:val="bottom"/>
          </w:tcPr>
          <w:p>
            <w:pPr>
              <w:pStyle w:val="TableContents"/>
              <w:spacing w:before="0" w:after="283"/>
              <w:jc w:val="right"/>
              <w:rPr/>
            </w:pPr>
            <w:r>
              <w:rPr/>
              <w:t></w:t>
            </w:r>
          </w:p>
        </w:tc>
        <w:tc>
          <w:tcPr>
            <w:tcW w:w="15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272" w:type="dxa"/>
            <w:tcBorders/>
            <w:shd w:fill="CCEEFF" w:val="clear"/>
            <w:vAlign w:val="bottom"/>
          </w:tcPr>
          <w:p>
            <w:pPr>
              <w:pStyle w:val="TableContents"/>
              <w:spacing w:before="0" w:after="283"/>
              <w:rPr/>
            </w:pPr>
            <w:r>
              <w:rPr/>
              <w:t> </w:t>
            </w:r>
          </w:p>
        </w:tc>
        <w:tc>
          <w:tcPr>
            <w:tcW w:w="1380" w:type="dxa"/>
            <w:tcBorders/>
            <w:shd w:fill="CCEEFF" w:val="clear"/>
            <w:vAlign w:val="bottom"/>
          </w:tcPr>
          <w:p>
            <w:pPr>
              <w:pStyle w:val="TableContents"/>
              <w:spacing w:before="0" w:after="283"/>
              <w:jc w:val="right"/>
              <w:rPr/>
            </w:pPr>
            <w:r>
              <w:rPr/>
              <w:t>126,705</w:t>
            </w:r>
          </w:p>
        </w:tc>
        <w:tc>
          <w:tcPr>
            <w:tcW w:w="157"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1427" w:type="dxa"/>
            <w:tcBorders/>
            <w:shd w:fill="CCEEFF" w:val="clear"/>
            <w:vAlign w:val="bottom"/>
          </w:tcPr>
          <w:p>
            <w:pPr>
              <w:pStyle w:val="TableContents"/>
              <w:spacing w:before="0" w:after="283"/>
              <w:jc w:val="right"/>
              <w:rPr/>
            </w:pPr>
            <w:r>
              <w:rPr/>
              <w:t>126,705</w:t>
            </w:r>
          </w:p>
        </w:tc>
        <w:tc>
          <w:tcPr>
            <w:tcW w:w="103" w:type="dxa"/>
            <w:tcBorders/>
            <w:shd w:fill="CCEEFF" w:val="clear"/>
            <w:vAlign w:val="bottom"/>
          </w:tcPr>
          <w:p>
            <w:pPr>
              <w:pStyle w:val="TableContents"/>
              <w:spacing w:before="0" w:after="283"/>
              <w:rPr/>
            </w:pPr>
            <w:r>
              <w:rPr/>
              <w:t> </w:t>
            </w:r>
          </w:p>
        </w:tc>
      </w:tr>
      <w:tr>
        <w:trPr/>
        <w:tc>
          <w:tcPr>
            <w:tcW w:w="4308" w:type="dxa"/>
            <w:tcBorders/>
            <w:shd w:fill="auto" w:val="clear"/>
            <w:vAlign w:val="bottom"/>
          </w:tcPr>
          <w:p>
            <w:pPr>
              <w:pStyle w:val="TableContents"/>
              <w:spacing w:before="0" w:after="0"/>
              <w:ind w:left="225" w:right="0" w:hanging="225"/>
              <w:rPr/>
            </w:pPr>
            <w:r>
              <w:rPr/>
              <w:t>Collateral</w:t>
            </w:r>
          </w:p>
        </w:tc>
        <w:tc>
          <w:tcPr>
            <w:tcW w:w="172"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c>
          <w:tcPr>
            <w:tcW w:w="1406" w:type="dxa"/>
            <w:tcBorders/>
            <w:shd w:fill="auto" w:val="clear"/>
            <w:vAlign w:val="bottom"/>
          </w:tcPr>
          <w:p>
            <w:pPr>
              <w:pStyle w:val="TableContents"/>
              <w:spacing w:before="0" w:after="283"/>
              <w:jc w:val="right"/>
              <w:rPr/>
            </w:pPr>
            <w:r>
              <w:rPr/>
              <w:t>169,080</w:t>
            </w:r>
          </w:p>
        </w:tc>
        <w:tc>
          <w:tcPr>
            <w:tcW w:w="157"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380" w:type="dxa"/>
            <w:tcBorders/>
            <w:shd w:fill="auto" w:val="clear"/>
            <w:vAlign w:val="bottom"/>
          </w:tcPr>
          <w:p>
            <w:pPr>
              <w:pStyle w:val="TableContents"/>
              <w:spacing w:before="0" w:after="283"/>
              <w:jc w:val="right"/>
              <w:rPr/>
            </w:pPr>
            <w:r>
              <w:rPr/>
              <w:t>(169,080</w:t>
            </w:r>
          </w:p>
        </w:tc>
        <w:tc>
          <w:tcPr>
            <w:tcW w:w="157" w:type="dxa"/>
            <w:tcBorders/>
            <w:shd w:fill="auto" w:val="clear"/>
            <w:vAlign w:val="bottom"/>
          </w:tcPr>
          <w:p>
            <w:pPr>
              <w:pStyle w:val="TableContents"/>
              <w:spacing w:before="0" w:after="283"/>
              <w:rPr/>
            </w:pPr>
            <w:r>
              <w:rPr/>
              <w:t>)</w:t>
            </w:r>
          </w:p>
        </w:tc>
        <w:tc>
          <w:tcPr>
            <w:tcW w:w="149"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1427" w:type="dxa"/>
            <w:tcBorders/>
            <w:shd w:fill="auto" w:val="clear"/>
            <w:vAlign w:val="bottom"/>
          </w:tcPr>
          <w:p>
            <w:pPr>
              <w:pStyle w:val="TableContents"/>
              <w:spacing w:before="0" w:after="283"/>
              <w:jc w:val="right"/>
              <w:rPr/>
            </w:pPr>
            <w:r>
              <w:rPr/>
              <w:t></w:t>
            </w:r>
          </w:p>
        </w:tc>
        <w:tc>
          <w:tcPr>
            <w:tcW w:w="103"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136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 HOLDING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22" w:name="313"/>
      <w:bookmarkEnd w:id="22"/>
      <w:r>
        <w:rPr>
          <w:rFonts w:ascii="Times New Roman;Times;serif" w:hAnsi="Times New Roman;Times;serif"/>
          <w:b/>
          <w:sz w:val="17"/>
        </w:rPr>
        <w:t>SCHEDULE I  CONDENSED FINANCIAL INFORMATION OF REGISTRANT</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STATEMENTS OF INCOME</w:t>
      </w:r>
    </w:p>
    <w:p>
      <w:pPr>
        <w:pStyle w:val="TextBody"/>
        <w:spacing w:before="0" w:after="0"/>
        <w:jc w:val="center"/>
        <w:rPr>
          <w:rFonts w:ascii="Times New Roman;Times;serif" w:hAnsi="Times New Roman;Times;serif"/>
          <w:sz w:val="17"/>
        </w:rPr>
      </w:pPr>
      <w:r>
        <w:rPr>
          <w:rFonts w:ascii="Times New Roman;Times;serif" w:hAnsi="Times New Roman;Times;serif"/>
          <w:sz w:val="17"/>
        </w:rPr>
        <w:t>(in thousands)</w:t>
      </w:r>
    </w:p>
    <w:tbl>
      <w:tblPr>
        <w:tblW w:w="5000" w:type="pct"/>
        <w:jc w:val="center"/>
        <w:tblInd w:w="0" w:type="dxa"/>
        <w:tblCellMar>
          <w:top w:w="0" w:type="dxa"/>
          <w:left w:w="0" w:type="dxa"/>
          <w:bottom w:w="0" w:type="dxa"/>
          <w:right w:w="0" w:type="dxa"/>
        </w:tblCellMar>
      </w:tblPr>
      <w:tblGrid>
        <w:gridCol w:w="5635"/>
        <w:gridCol w:w="431"/>
        <w:gridCol w:w="151"/>
        <w:gridCol w:w="811"/>
        <w:gridCol w:w="128"/>
        <w:gridCol w:w="431"/>
        <w:gridCol w:w="151"/>
        <w:gridCol w:w="811"/>
        <w:gridCol w:w="128"/>
        <w:gridCol w:w="430"/>
        <w:gridCol w:w="151"/>
        <w:gridCol w:w="811"/>
        <w:gridCol w:w="136"/>
      </w:tblGrid>
      <w:tr>
        <w:trPr/>
        <w:tc>
          <w:tcPr>
            <w:tcW w:w="563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4003"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 (a)</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962"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225" w:right="0" w:hanging="225"/>
              <w:rPr/>
            </w:pPr>
            <w:r>
              <w:rPr/>
              <w:t>Operating revenues</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6,708</w:t>
            </w:r>
          </w:p>
        </w:tc>
        <w:tc>
          <w:tcPr>
            <w:tcW w:w="128"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119,224</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w:t>
            </w:r>
          </w:p>
        </w:tc>
        <w:tc>
          <w:tcPr>
            <w:tcW w:w="811" w:type="dxa"/>
            <w:tcBorders/>
            <w:shd w:fill="CCEEFF" w:val="clear"/>
            <w:vAlign w:val="bottom"/>
          </w:tcPr>
          <w:p>
            <w:pPr>
              <w:pStyle w:val="TableContents"/>
              <w:spacing w:before="0" w:after="283"/>
              <w:jc w:val="right"/>
              <w:rPr/>
            </w:pPr>
            <w:r>
              <w:rPr/>
              <w:t>154,053</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Operating expenses</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450" w:right="0" w:hanging="225"/>
              <w:rPr/>
            </w:pPr>
            <w:r>
              <w:rPr/>
              <w:t>Fuel and purchased power</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(35,541</w:t>
            </w:r>
          </w:p>
        </w:tc>
        <w:tc>
          <w:tcPr>
            <w:tcW w:w="128" w:type="dxa"/>
            <w:tcBorders/>
            <w:shd w:fill="CCEEFF" w:val="clear"/>
            <w:vAlign w:val="bottom"/>
          </w:tcPr>
          <w:p>
            <w:pPr>
              <w:pStyle w:val="TableContents"/>
              <w:spacing w:before="0" w:after="283"/>
              <w:rPr/>
            </w:pPr>
            <w:r>
              <w:rPr/>
              <w:t>)</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101,360</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95,223</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450" w:right="0" w:hanging="225"/>
              <w:rPr/>
            </w:pPr>
            <w:r>
              <w:rPr/>
              <w:t>Other operating expenses</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5,659</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9,607</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3,268</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675" w:right="0" w:hanging="225"/>
              <w:rPr/>
            </w:pPr>
            <w:r>
              <w:rPr/>
              <w:t>Total</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(29,882</w:t>
            </w:r>
          </w:p>
        </w:tc>
        <w:tc>
          <w:tcPr>
            <w:tcW w:w="128" w:type="dxa"/>
            <w:tcBorders/>
            <w:shd w:fill="CCEEFF" w:val="clear"/>
            <w:vAlign w:val="bottom"/>
          </w:tcPr>
          <w:p>
            <w:pPr>
              <w:pStyle w:val="TableContents"/>
              <w:spacing w:before="0" w:after="283"/>
              <w:rPr/>
            </w:pPr>
            <w:r>
              <w:rPr/>
              <w:t>)</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110,967</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98,491</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Operating income</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36,590</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8,257</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55,562</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225" w:right="0" w:hanging="225"/>
              <w:rPr/>
            </w:pPr>
            <w:r>
              <w:rPr/>
              <w:t>Other</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rPr/>
            </w:pPr>
            <w:r>
              <w:rPr/>
              <w:t> </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rPr/>
            </w:pPr>
            <w:r>
              <w:rPr/>
              <w:t> </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450" w:right="0" w:hanging="225"/>
              <w:rPr/>
            </w:pPr>
            <w:r>
              <w:rPr/>
              <w:t>Equity in earnings of subsidiaries</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287,078</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324,504</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58,759</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450" w:right="0" w:hanging="225"/>
              <w:rPr/>
            </w:pPr>
            <w:r>
              <w:rPr/>
              <w:t>Other income</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225</w:t>
            </w:r>
          </w:p>
        </w:tc>
        <w:tc>
          <w:tcPr>
            <w:tcW w:w="128"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2,208</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5,337</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675" w:right="0" w:hanging="225"/>
              <w:rPr/>
            </w:pPr>
            <w:r>
              <w:rPr/>
              <w:t>Total</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287,303</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326,712</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64,096</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225" w:right="0" w:hanging="225"/>
              <w:rPr/>
            </w:pPr>
            <w:r>
              <w:rPr/>
              <w:t>Interest expense</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17,190</w:t>
            </w:r>
          </w:p>
        </w:tc>
        <w:tc>
          <w:tcPr>
            <w:tcW w:w="128"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20,522</w:t>
            </w:r>
          </w:p>
        </w:tc>
        <w:tc>
          <w:tcPr>
            <w:tcW w:w="128"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16,472</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Income from continuing operations</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306,703</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314,447</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103,186</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225" w:right="0" w:hanging="225"/>
              <w:rPr/>
            </w:pPr>
            <w:r>
              <w:rPr/>
              <w:t>Income tax benefit</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(440</w:t>
            </w:r>
          </w:p>
        </w:tc>
        <w:tc>
          <w:tcPr>
            <w:tcW w:w="128" w:type="dxa"/>
            <w:tcBorders/>
            <w:shd w:fill="CCEEFF" w:val="clear"/>
            <w:vAlign w:val="bottom"/>
          </w:tcPr>
          <w:p>
            <w:pPr>
              <w:pStyle w:val="TableContents"/>
              <w:spacing w:before="0" w:after="283"/>
              <w:rPr/>
            </w:pPr>
            <w:r>
              <w:rPr/>
              <w:t>)</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(12,898</w:t>
            </w:r>
          </w:p>
        </w:tc>
        <w:tc>
          <w:tcPr>
            <w:tcW w:w="128" w:type="dxa"/>
            <w:tcBorders/>
            <w:shd w:fill="CCEEFF" w:val="clear"/>
            <w:vAlign w:val="bottom"/>
          </w:tcPr>
          <w:p>
            <w:pPr>
              <w:pStyle w:val="TableContents"/>
              <w:spacing w:before="0" w:after="283"/>
              <w:rPr/>
            </w:pPr>
            <w:r>
              <w:rPr/>
              <w:t>)</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(62,761</w:t>
            </w:r>
          </w:p>
        </w:tc>
        <w:tc>
          <w:tcPr>
            <w:tcW w:w="136" w:type="dxa"/>
            <w:tcBorders/>
            <w:shd w:fill="CCEEFF" w:val="clear"/>
            <w:vAlign w:val="bottom"/>
          </w:tcPr>
          <w:p>
            <w:pPr>
              <w:pStyle w:val="TableContents"/>
              <w:spacing w:before="0" w:after="283"/>
              <w:rPr/>
            </w:pPr>
            <w:r>
              <w:rPr/>
              <w:t>)</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Income from continuing operations  net of income taxes</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307,143</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327,345</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jc w:val="right"/>
              <w:rPr/>
            </w:pPr>
            <w:r>
              <w:rPr/>
              <w:t>165,947</w:t>
            </w:r>
          </w:p>
        </w:tc>
        <w:tc>
          <w:tcPr>
            <w:tcW w:w="136" w:type="dxa"/>
            <w:tcBorders/>
            <w:shd w:fill="auto" w:val="clear"/>
            <w:vAlign w:val="bottom"/>
          </w:tcPr>
          <w:p>
            <w:pPr>
              <w:pStyle w:val="TableContents"/>
              <w:spacing w:before="0" w:after="283"/>
              <w:rPr/>
            </w:pPr>
            <w:r>
              <w:rPr/>
              <w:t> </w:t>
            </w:r>
          </w:p>
        </w:tc>
      </w:tr>
      <w:tr>
        <w:trPr/>
        <w:tc>
          <w:tcPr>
            <w:tcW w:w="5635" w:type="dxa"/>
            <w:tcBorders/>
            <w:shd w:fill="CCEEFF" w:val="clear"/>
            <w:vAlign w:val="bottom"/>
          </w:tcPr>
          <w:p>
            <w:pPr>
              <w:pStyle w:val="TableContents"/>
              <w:spacing w:before="0" w:after="0"/>
              <w:ind w:left="225" w:right="0" w:hanging="225"/>
              <w:rPr/>
            </w:pPr>
            <w:r>
              <w:rPr/>
              <w:t>Income (loss) from discontinued operations</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w:t>
            </w:r>
          </w:p>
        </w:tc>
        <w:tc>
          <w:tcPr>
            <w:tcW w:w="128"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jc w:val="left"/>
              <w:rPr/>
            </w:pPr>
            <w:r>
              <w:rPr/>
              <w:t> </w:t>
            </w:r>
          </w:p>
        </w:tc>
        <w:tc>
          <w:tcPr>
            <w:tcW w:w="811" w:type="dxa"/>
            <w:tcBorders/>
            <w:shd w:fill="CCEEFF" w:val="clear"/>
            <w:vAlign w:val="bottom"/>
          </w:tcPr>
          <w:p>
            <w:pPr>
              <w:pStyle w:val="TableContents"/>
              <w:spacing w:before="0" w:after="283"/>
              <w:jc w:val="right"/>
              <w:rPr/>
            </w:pPr>
            <w:r>
              <w:rPr/>
              <w:t>(90</w:t>
            </w:r>
          </w:p>
        </w:tc>
        <w:tc>
          <w:tcPr>
            <w:tcW w:w="128" w:type="dxa"/>
            <w:tcBorders/>
            <w:shd w:fill="CCEEFF" w:val="clear"/>
            <w:vAlign w:val="bottom"/>
          </w:tcPr>
          <w:p>
            <w:pPr>
              <w:pStyle w:val="TableContents"/>
              <w:spacing w:before="0" w:after="283"/>
              <w:rPr/>
            </w:pPr>
            <w:r>
              <w:rPr/>
              <w:t>)</w:t>
            </w:r>
          </w:p>
        </w:tc>
        <w:tc>
          <w:tcPr>
            <w:tcW w:w="430"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811" w:type="dxa"/>
            <w:tcBorders/>
            <w:shd w:fill="CCEEFF" w:val="clear"/>
            <w:vAlign w:val="bottom"/>
          </w:tcPr>
          <w:p>
            <w:pPr>
              <w:pStyle w:val="TableContents"/>
              <w:spacing w:before="0" w:after="283"/>
              <w:jc w:val="right"/>
              <w:rPr/>
            </w:pPr>
            <w:r>
              <w:rPr/>
              <w:t>10,320</w:t>
            </w:r>
          </w:p>
        </w:tc>
        <w:tc>
          <w:tcPr>
            <w:tcW w:w="136" w:type="dxa"/>
            <w:tcBorders/>
            <w:shd w:fill="CCEEFF"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811"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bottom"/>
          </w:tcPr>
          <w:p>
            <w:pPr>
              <w:pStyle w:val="TableContents"/>
              <w:spacing w:before="0" w:after="0"/>
              <w:ind w:left="225" w:right="0" w:hanging="225"/>
              <w:rPr/>
            </w:pPr>
            <w:r>
              <w:rPr/>
              <w:t>Net income</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307,143</w:t>
            </w:r>
          </w:p>
        </w:tc>
        <w:tc>
          <w:tcPr>
            <w:tcW w:w="128"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327,255</w:t>
            </w:r>
          </w:p>
        </w:tc>
        <w:tc>
          <w:tcPr>
            <w:tcW w:w="128"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jc w:val="left"/>
              <w:rPr/>
            </w:pPr>
            <w:r>
              <w:rPr/>
              <w:t>$</w:t>
            </w:r>
          </w:p>
        </w:tc>
        <w:tc>
          <w:tcPr>
            <w:tcW w:w="811" w:type="dxa"/>
            <w:tcBorders/>
            <w:shd w:fill="auto" w:val="clear"/>
            <w:vAlign w:val="bottom"/>
          </w:tcPr>
          <w:p>
            <w:pPr>
              <w:pStyle w:val="TableContents"/>
              <w:spacing w:before="0" w:after="283"/>
              <w:jc w:val="right"/>
              <w:rPr/>
            </w:pPr>
            <w:r>
              <w:rPr/>
              <w:t>176,267</w:t>
            </w:r>
          </w:p>
        </w:tc>
        <w:tc>
          <w:tcPr>
            <w:tcW w:w="136" w:type="dxa"/>
            <w:tcBorders/>
            <w:shd w:fill="auto" w:val="clear"/>
            <w:vAlign w:val="bottom"/>
          </w:tcPr>
          <w:p>
            <w:pPr>
              <w:pStyle w:val="TableContents"/>
              <w:spacing w:before="0" w:after="283"/>
              <w:rPr/>
            </w:pPr>
            <w:r>
              <w:rPr/>
              <w:t> </w:t>
            </w:r>
          </w:p>
        </w:tc>
      </w:tr>
      <w:tr>
        <w:trPr/>
        <w:tc>
          <w:tcPr>
            <w:tcW w:w="5635" w:type="dxa"/>
            <w:tcBorders/>
            <w:shd w:fill="auto" w:val="clear"/>
            <w:vAlign w:val="center"/>
          </w:tcPr>
          <w:p>
            <w:pPr>
              <w:pStyle w:val="TableContents"/>
              <w:spacing w:before="0" w:after="0"/>
              <w:ind w:left="225" w:right="0" w:hanging="225"/>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1"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28" w:type="dxa"/>
            <w:tcBorders/>
            <w:shd w:fill="auto" w:val="clear"/>
            <w:vAlign w:val="center"/>
          </w:tcPr>
          <w:p>
            <w:pPr>
              <w:pStyle w:val="TableContents"/>
              <w:spacing w:before="0" w:after="283"/>
              <w:rPr/>
            </w:pPr>
            <w:r>
              <w:rPr/>
              <w:t> </w:t>
            </w:r>
          </w:p>
        </w:tc>
        <w:tc>
          <w:tcPr>
            <w:tcW w:w="430" w:type="dxa"/>
            <w:tcBorders/>
            <w:shd w:fill="auto" w:val="clear"/>
            <w:vAlign w:val="center"/>
          </w:tcPr>
          <w:p>
            <w:pPr>
              <w:pStyle w:val="TableContents"/>
              <w:spacing w:before="0" w:after="283"/>
              <w:rPr/>
            </w:pPr>
            <w:r>
              <w:rPr/>
              <w:t> </w:t>
            </w:r>
          </w:p>
        </w:tc>
        <w:tc>
          <w:tcPr>
            <w:tcW w:w="962"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6"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Pinnacle West Marketing &amp; Trading began operations in early 2007. These operations were conducted by a division of Pinnacle West through the end of 2006.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137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 HOLDING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23" w:name="314"/>
      <w:bookmarkEnd w:id="23"/>
      <w:r>
        <w:rPr>
          <w:rFonts w:ascii="Times New Roman;Times;serif" w:hAnsi="Times New Roman;Times;serif"/>
          <w:b/>
          <w:sz w:val="17"/>
        </w:rPr>
        <w:t>SCHEDULE I  CONDENSED FINANCIAL INFORMATION OF REGISTRANT</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BALANCE SHEETS</w:t>
      </w:r>
    </w:p>
    <w:p>
      <w:pPr>
        <w:pStyle w:val="TextBody"/>
        <w:spacing w:before="0" w:after="0"/>
        <w:jc w:val="center"/>
        <w:rPr>
          <w:rFonts w:ascii="Times New Roman;Times;serif" w:hAnsi="Times New Roman;Times;serif"/>
          <w:sz w:val="17"/>
        </w:rPr>
      </w:pPr>
      <w:r>
        <w:rPr>
          <w:rFonts w:ascii="Times New Roman;Times;serif" w:hAnsi="Times New Roman;Times;serif"/>
          <w:sz w:val="17"/>
        </w:rPr>
        <w:t>(in thousands)</w:t>
      </w:r>
    </w:p>
    <w:tbl>
      <w:tblPr>
        <w:tblW w:w="5000" w:type="pct"/>
        <w:jc w:val="center"/>
        <w:tblInd w:w="0" w:type="dxa"/>
        <w:tblCellMar>
          <w:top w:w="0" w:type="dxa"/>
          <w:left w:w="0" w:type="dxa"/>
          <w:bottom w:w="0" w:type="dxa"/>
          <w:right w:w="0" w:type="dxa"/>
        </w:tblCellMar>
      </w:tblPr>
      <w:tblGrid>
        <w:gridCol w:w="6619"/>
        <w:gridCol w:w="422"/>
        <w:gridCol w:w="172"/>
        <w:gridCol w:w="1055"/>
        <w:gridCol w:w="141"/>
        <w:gridCol w:w="424"/>
        <w:gridCol w:w="172"/>
        <w:gridCol w:w="1057"/>
        <w:gridCol w:w="143"/>
      </w:tblGrid>
      <w:tr>
        <w:trPr/>
        <w:tc>
          <w:tcPr>
            <w:tcW w:w="661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3021" w:type="dxa"/>
            <w:gridSpan w:val="6"/>
            <w:tcBorders>
              <w:bottom w:val="single" w:sz="2" w:space="0" w:color="000000"/>
            </w:tcBorders>
            <w:shd w:fill="auto" w:val="clear"/>
            <w:tcMar>
              <w:bottom w:w="28" w:type="dxa"/>
            </w:tcMar>
            <w:vAlign w:val="bottom"/>
          </w:tcPr>
          <w:p>
            <w:pPr>
              <w:pStyle w:val="TableContents"/>
              <w:spacing w:before="0" w:after="283"/>
              <w:jc w:val="center"/>
              <w:rPr>
                <w:b/>
              </w:rPr>
            </w:pPr>
            <w:r>
              <w:rPr>
                <w:b/>
              </w:rPr>
              <w:t>Balance at December 31,</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283"/>
              <w:rPr/>
            </w:pPr>
            <w:r>
              <w:rPr/>
              <w:t> </w:t>
            </w:r>
          </w:p>
        </w:tc>
        <w:tc>
          <w:tcPr>
            <w:tcW w:w="422" w:type="dxa"/>
            <w:tcBorders/>
            <w:shd w:fill="auto" w:val="clear"/>
            <w:vAlign w:val="bottom"/>
          </w:tcPr>
          <w:p>
            <w:pPr>
              <w:pStyle w:val="TableContents"/>
              <w:spacing w:before="0" w:after="283"/>
              <w:rPr/>
            </w:pPr>
            <w:r>
              <w:rPr/>
              <w:t> </w:t>
            </w:r>
          </w:p>
        </w:tc>
        <w:tc>
          <w:tcPr>
            <w:tcW w:w="1227"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 (a)</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229"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Assets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225" w:right="0" w:hanging="225"/>
              <w:rPr/>
            </w:pPr>
            <w:r>
              <w:rPr/>
              <w:t>Current assets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Cash and cash equivalents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1055" w:type="dxa"/>
            <w:tcBorders/>
            <w:shd w:fill="CCEEFF" w:val="clear"/>
            <w:vAlign w:val="bottom"/>
          </w:tcPr>
          <w:p>
            <w:pPr>
              <w:pStyle w:val="TableContents"/>
              <w:spacing w:before="0" w:after="283"/>
              <w:jc w:val="right"/>
              <w:rPr/>
            </w:pPr>
            <w:r>
              <w:rPr/>
              <w:t>137</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1057" w:type="dxa"/>
            <w:tcBorders/>
            <w:shd w:fill="CCEEFF" w:val="clear"/>
            <w:vAlign w:val="bottom"/>
          </w:tcPr>
          <w:p>
            <w:pPr>
              <w:pStyle w:val="TableContents"/>
              <w:spacing w:before="0" w:after="283"/>
              <w:jc w:val="right"/>
              <w:rPr/>
            </w:pPr>
            <w:r>
              <w:rPr/>
              <w:t>11</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Customer and other receivables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82,003</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174,583</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Allowance for doubtful accounts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1057" w:type="dxa"/>
            <w:tcBorders/>
            <w:shd w:fill="CCEEFF" w:val="clear"/>
            <w:vAlign w:val="bottom"/>
          </w:tcPr>
          <w:p>
            <w:pPr>
              <w:pStyle w:val="TableContents"/>
              <w:spacing w:before="0" w:after="283"/>
              <w:jc w:val="right"/>
              <w:rPr/>
            </w:pPr>
            <w:r>
              <w:rPr/>
              <w:t>(1,200</w:t>
            </w:r>
          </w:p>
        </w:tc>
        <w:tc>
          <w:tcPr>
            <w:tcW w:w="143" w:type="dxa"/>
            <w:tcBorders/>
            <w:shd w:fill="CCEEFF" w:val="clear"/>
            <w:vAlign w:val="bottom"/>
          </w:tcPr>
          <w:p>
            <w:pPr>
              <w:pStyle w:val="TableContents"/>
              <w:spacing w:before="0" w:after="283"/>
              <w:rPr/>
            </w:pPr>
            <w:r>
              <w:rPr/>
              <w:t>)</w:t>
            </w:r>
          </w:p>
        </w:tc>
      </w:tr>
      <w:tr>
        <w:trPr/>
        <w:tc>
          <w:tcPr>
            <w:tcW w:w="6619" w:type="dxa"/>
            <w:tcBorders/>
            <w:shd w:fill="auto" w:val="clear"/>
            <w:vAlign w:val="bottom"/>
          </w:tcPr>
          <w:p>
            <w:pPr>
              <w:pStyle w:val="TableContents"/>
              <w:spacing w:before="0" w:after="0"/>
              <w:ind w:left="450" w:right="0" w:hanging="225"/>
              <w:rPr/>
            </w:pPr>
            <w:r>
              <w:rPr/>
              <w:t>Assets from risk management and trading activities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44,620</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Other current assets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1,262</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2,682</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675" w:right="0" w:hanging="225"/>
              <w:rPr/>
            </w:pPr>
            <w:r>
              <w:rPr/>
              <w:t>Total current assets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83,402</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220,696</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Investments and other assets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Assets from long-term risk management and trading activities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62,314</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Investments in subsidiaries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3,711,737</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3,545,329</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Deferred income taxes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11,806</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Other assets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23,591</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73,300</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675" w:right="0" w:hanging="225"/>
              <w:rPr/>
            </w:pPr>
            <w:r>
              <w:rPr/>
              <w:t>Total investments and other assets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3,747,134</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3,680,943</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Total Assets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1055" w:type="dxa"/>
            <w:tcBorders/>
            <w:shd w:fill="CCEEFF" w:val="clear"/>
            <w:vAlign w:val="bottom"/>
          </w:tcPr>
          <w:p>
            <w:pPr>
              <w:pStyle w:val="TableContents"/>
              <w:spacing w:before="0" w:after="283"/>
              <w:jc w:val="right"/>
              <w:rPr/>
            </w:pPr>
            <w:r>
              <w:rPr/>
              <w:t>3,830,536</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w:t>
            </w:r>
          </w:p>
        </w:tc>
        <w:tc>
          <w:tcPr>
            <w:tcW w:w="1057" w:type="dxa"/>
            <w:tcBorders/>
            <w:shd w:fill="CCEEFF" w:val="clear"/>
            <w:vAlign w:val="bottom"/>
          </w:tcPr>
          <w:p>
            <w:pPr>
              <w:pStyle w:val="TableContents"/>
              <w:spacing w:before="0" w:after="283"/>
              <w:jc w:val="right"/>
              <w:rPr/>
            </w:pPr>
            <w:r>
              <w:rPr/>
              <w:t>3,901,639</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450"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225" w:right="0" w:hanging="225"/>
              <w:rPr/>
            </w:pPr>
            <w:r>
              <w:rPr/>
              <w:t>Liabilities and Common Stock Equity</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rPr/>
            </w:pPr>
            <w:r>
              <w:rPr/>
              <w:t> </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Current liabilities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Accounts payable</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1055" w:type="dxa"/>
            <w:tcBorders/>
            <w:shd w:fill="auto" w:val="clear"/>
            <w:vAlign w:val="bottom"/>
          </w:tcPr>
          <w:p>
            <w:pPr>
              <w:pStyle w:val="TableContents"/>
              <w:spacing w:before="0" w:after="283"/>
              <w:jc w:val="right"/>
              <w:rPr/>
            </w:pPr>
            <w:r>
              <w:rPr/>
              <w:t>22,177</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1057" w:type="dxa"/>
            <w:tcBorders/>
            <w:shd w:fill="auto" w:val="clear"/>
            <w:vAlign w:val="bottom"/>
          </w:tcPr>
          <w:p>
            <w:pPr>
              <w:pStyle w:val="TableContents"/>
              <w:spacing w:before="0" w:after="283"/>
              <w:jc w:val="right"/>
              <w:rPr/>
            </w:pPr>
            <w:r>
              <w:rPr/>
              <w:t>80,903</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Accrued taxes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(86,081</w:t>
            </w:r>
          </w:p>
        </w:tc>
        <w:tc>
          <w:tcPr>
            <w:tcW w:w="141" w:type="dxa"/>
            <w:tcBorders/>
            <w:shd w:fill="CCEEFF" w:val="clear"/>
            <w:vAlign w:val="bottom"/>
          </w:tcPr>
          <w:p>
            <w:pPr>
              <w:pStyle w:val="TableContents"/>
              <w:spacing w:before="0" w:after="283"/>
              <w:rPr/>
            </w:pPr>
            <w:r>
              <w:rPr/>
              <w:t>)</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1057" w:type="dxa"/>
            <w:tcBorders/>
            <w:shd w:fill="CCEEFF" w:val="clear"/>
            <w:vAlign w:val="bottom"/>
          </w:tcPr>
          <w:p>
            <w:pPr>
              <w:pStyle w:val="TableContents"/>
              <w:spacing w:before="0" w:after="283"/>
              <w:jc w:val="right"/>
              <w:rPr/>
            </w:pPr>
            <w:r>
              <w:rPr/>
              <w:t>(118,073</w:t>
            </w:r>
          </w:p>
        </w:tc>
        <w:tc>
          <w:tcPr>
            <w:tcW w:w="143" w:type="dxa"/>
            <w:tcBorders/>
            <w:shd w:fill="CCEEFF" w:val="clear"/>
            <w:vAlign w:val="bottom"/>
          </w:tcPr>
          <w:p>
            <w:pPr>
              <w:pStyle w:val="TableContents"/>
              <w:spacing w:before="0" w:after="283"/>
              <w:rPr/>
            </w:pPr>
            <w:r>
              <w:rPr/>
              <w:t>)</w:t>
            </w:r>
          </w:p>
        </w:tc>
      </w:tr>
      <w:tr>
        <w:trPr/>
        <w:tc>
          <w:tcPr>
            <w:tcW w:w="6619" w:type="dxa"/>
            <w:tcBorders/>
            <w:shd w:fill="auto" w:val="clear"/>
            <w:vAlign w:val="bottom"/>
          </w:tcPr>
          <w:p>
            <w:pPr>
              <w:pStyle w:val="TableContents"/>
              <w:spacing w:before="0" w:after="0"/>
              <w:ind w:left="450" w:right="0" w:hanging="225"/>
              <w:rPr/>
            </w:pPr>
            <w:r>
              <w:rPr/>
              <w:t>Short-term borrowings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115,000</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27,900</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Current maturities of long-term debt</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115</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Deferred income taxes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7,682</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18,238</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Liabilities from risk management and trading activities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2</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57,618</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Other current liabilities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18,019</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77,495</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675" w:right="0" w:hanging="225"/>
              <w:rPr/>
            </w:pPr>
            <w:r>
              <w:rPr/>
              <w:t>Total current liabilities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76,799</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144,196</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225" w:right="0" w:hanging="225"/>
              <w:rPr/>
            </w:pPr>
            <w:r>
              <w:rPr/>
              <w:t>Long-term debt less current maturities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175,000</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175,000</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 xml:space="preserve">Deferred credits and other </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sz w:val="4"/>
                <w:szCs w:val="4"/>
              </w:rPr>
            </w:pPr>
            <w:r>
              <w:rPr>
                <w:sz w:val="4"/>
                <w:szCs w:val="4"/>
              </w:rPr>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rPr>
                <w:sz w:val="4"/>
                <w:szCs w:val="4"/>
              </w:rPr>
            </w:pPr>
            <w:r>
              <w:rPr>
                <w:sz w:val="4"/>
                <w:szCs w:val="4"/>
              </w:rPr>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Deferred income taxes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19,582</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Pension and other postretirement liabilities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22,248</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13,437</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Liabilities from risk management and trading activities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26,209</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Other</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24,878</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23,218</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675" w:right="0" w:hanging="225"/>
              <w:rPr/>
            </w:pPr>
            <w:r>
              <w:rPr/>
              <w:t>Total deferred credits and other</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47,126</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82,446</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450"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225" w:right="0" w:hanging="225"/>
              <w:rPr/>
            </w:pPr>
            <w:r>
              <w:rPr/>
              <w:t>Common stock equity</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rPr/>
            </w:pPr>
            <w:r>
              <w:rPr/>
              <w:t> </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Common stock</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2,133,733</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2,587,201</w:t>
            </w:r>
          </w:p>
        </w:tc>
        <w:tc>
          <w:tcPr>
            <w:tcW w:w="143" w:type="dxa"/>
            <w:tcBorders/>
            <w:shd w:fill="auto" w:val="clear"/>
            <w:vAlign w:val="bottom"/>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450" w:right="0" w:hanging="225"/>
              <w:rPr/>
            </w:pPr>
            <w:r>
              <w:rPr/>
              <w:t>Accumulated other comprehensive income (loss)</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left"/>
              <w:rPr/>
            </w:pPr>
            <w:r>
              <w:rPr/>
              <w:t> </w:t>
            </w:r>
          </w:p>
        </w:tc>
        <w:tc>
          <w:tcPr>
            <w:tcW w:w="1055" w:type="dxa"/>
            <w:tcBorders/>
            <w:shd w:fill="CCEEFF" w:val="clear"/>
            <w:vAlign w:val="bottom"/>
          </w:tcPr>
          <w:p>
            <w:pPr>
              <w:pStyle w:val="TableContents"/>
              <w:spacing w:before="0" w:after="283"/>
              <w:jc w:val="right"/>
              <w:rPr/>
            </w:pPr>
            <w:r>
              <w:rPr/>
              <w:t>(15,863</w:t>
            </w:r>
          </w:p>
        </w:tc>
        <w:tc>
          <w:tcPr>
            <w:tcW w:w="141" w:type="dxa"/>
            <w:tcBorders/>
            <w:shd w:fill="CCEEFF" w:val="clear"/>
            <w:vAlign w:val="bottom"/>
          </w:tcPr>
          <w:p>
            <w:pPr>
              <w:pStyle w:val="TableContents"/>
              <w:spacing w:before="0" w:after="283"/>
              <w:rPr/>
            </w:pPr>
            <w:r>
              <w:rPr/>
              <w:t>)</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17,512</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bottom"/>
          </w:tcPr>
          <w:p>
            <w:pPr>
              <w:pStyle w:val="TableContents"/>
              <w:spacing w:before="0" w:after="0"/>
              <w:ind w:left="450" w:right="0" w:hanging="225"/>
              <w:rPr/>
            </w:pPr>
            <w:r>
              <w:rPr/>
              <w:t>Retained earnings</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5" w:type="dxa"/>
            <w:tcBorders/>
            <w:shd w:fill="auto" w:val="clear"/>
            <w:vAlign w:val="bottom"/>
          </w:tcPr>
          <w:p>
            <w:pPr>
              <w:pStyle w:val="TableContents"/>
              <w:spacing w:before="0" w:after="283"/>
              <w:jc w:val="right"/>
              <w:rPr/>
            </w:pPr>
            <w:r>
              <w:rPr/>
              <w:t>1,413,741</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1057" w:type="dxa"/>
            <w:tcBorders/>
            <w:shd w:fill="auto" w:val="clear"/>
            <w:vAlign w:val="bottom"/>
          </w:tcPr>
          <w:p>
            <w:pPr>
              <w:pStyle w:val="TableContents"/>
              <w:spacing w:before="0" w:after="283"/>
              <w:jc w:val="right"/>
              <w:rPr/>
            </w:pPr>
            <w:r>
              <w:rPr/>
              <w:t>895,284</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CCEEFF" w:val="clear"/>
            <w:vAlign w:val="bottom"/>
          </w:tcPr>
          <w:p>
            <w:pPr>
              <w:pStyle w:val="TableContents"/>
              <w:spacing w:before="0" w:after="0"/>
              <w:ind w:left="675" w:right="0" w:hanging="225"/>
              <w:rPr/>
            </w:pPr>
            <w:r>
              <w:rPr/>
              <w:t>Total common stock equity</w:t>
            </w:r>
          </w:p>
        </w:tc>
        <w:tc>
          <w:tcPr>
            <w:tcW w:w="42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5" w:type="dxa"/>
            <w:tcBorders/>
            <w:shd w:fill="CCEEFF" w:val="clear"/>
            <w:vAlign w:val="bottom"/>
          </w:tcPr>
          <w:p>
            <w:pPr>
              <w:pStyle w:val="TableContents"/>
              <w:spacing w:before="0" w:after="283"/>
              <w:jc w:val="right"/>
              <w:rPr/>
            </w:pPr>
            <w:r>
              <w:rPr/>
              <w:t>3,531,611</w:t>
            </w:r>
          </w:p>
        </w:tc>
        <w:tc>
          <w:tcPr>
            <w:tcW w:w="141" w:type="dxa"/>
            <w:tcBorders/>
            <w:shd w:fill="CCEEFF" w:val="clear"/>
            <w:vAlign w:val="bottom"/>
          </w:tcPr>
          <w:p>
            <w:pPr>
              <w:pStyle w:val="TableContents"/>
              <w:spacing w:before="0" w:after="283"/>
              <w:rPr/>
            </w:pPr>
            <w:r>
              <w:rPr/>
              <w:t> </w:t>
            </w:r>
          </w:p>
        </w:tc>
        <w:tc>
          <w:tcPr>
            <w:tcW w:w="424"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1057" w:type="dxa"/>
            <w:tcBorders/>
            <w:shd w:fill="CCEEFF" w:val="clear"/>
            <w:vAlign w:val="bottom"/>
          </w:tcPr>
          <w:p>
            <w:pPr>
              <w:pStyle w:val="TableContents"/>
              <w:spacing w:before="0" w:after="283"/>
              <w:jc w:val="right"/>
              <w:rPr/>
            </w:pPr>
            <w:r>
              <w:rPr/>
              <w:t>3,499,997</w:t>
            </w:r>
          </w:p>
        </w:tc>
        <w:tc>
          <w:tcPr>
            <w:tcW w:w="143" w:type="dxa"/>
            <w:tcBorders/>
            <w:shd w:fill="CCEEFF"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225"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r>
        <w:trPr/>
        <w:tc>
          <w:tcPr>
            <w:tcW w:w="6619" w:type="dxa"/>
            <w:tcBorders/>
            <w:shd w:fill="auto" w:val="clear"/>
          </w:tcPr>
          <w:p>
            <w:pPr>
              <w:pStyle w:val="TableContents"/>
              <w:spacing w:before="0" w:after="0"/>
              <w:ind w:left="225" w:right="0" w:hanging="225"/>
              <w:rPr/>
            </w:pPr>
            <w:r>
              <w:rPr/>
              <w:t> </w:t>
            </w:r>
          </w:p>
        </w:tc>
        <w:tc>
          <w:tcPr>
            <w:tcW w:w="422"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5"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c>
          <w:tcPr>
            <w:tcW w:w="424" w:type="dxa"/>
            <w:tcBorders/>
            <w:shd w:fill="auto" w:val="clear"/>
          </w:tcPr>
          <w:p>
            <w:pPr>
              <w:pStyle w:val="TableContents"/>
              <w:spacing w:before="0" w:after="283"/>
              <w:rPr/>
            </w:pPr>
            <w:r>
              <w:rPr/>
              <w:t> </w:t>
            </w:r>
          </w:p>
        </w:tc>
        <w:tc>
          <w:tcPr>
            <w:tcW w:w="172" w:type="dxa"/>
            <w:tcBorders/>
            <w:shd w:fill="auto" w:val="clear"/>
          </w:tcPr>
          <w:p>
            <w:pPr>
              <w:pStyle w:val="TableContents"/>
              <w:spacing w:before="0" w:after="283"/>
              <w:rPr/>
            </w:pPr>
            <w:r>
              <w:rPr/>
              <w:t> </w:t>
            </w:r>
          </w:p>
        </w:tc>
        <w:tc>
          <w:tcPr>
            <w:tcW w:w="1057" w:type="dxa"/>
            <w:tcBorders/>
            <w:shd w:fill="auto" w:val="clear"/>
          </w:tcPr>
          <w:p>
            <w:pPr>
              <w:pStyle w:val="TableContents"/>
              <w:spacing w:before="0" w:after="283"/>
              <w:rPr/>
            </w:pPr>
            <w:r>
              <w:rPr/>
              <w:t> </w:t>
            </w:r>
          </w:p>
        </w:tc>
        <w:tc>
          <w:tcPr>
            <w:tcW w:w="143" w:type="dxa"/>
            <w:tcBorders/>
            <w:shd w:fill="auto" w:val="clear"/>
          </w:tcPr>
          <w:p>
            <w:pPr>
              <w:pStyle w:val="TableContents"/>
              <w:spacing w:before="0" w:after="283"/>
              <w:rPr/>
            </w:pPr>
            <w:r>
              <w:rPr/>
              <w:t> </w:t>
            </w:r>
          </w:p>
        </w:tc>
      </w:tr>
      <w:tr>
        <w:trPr/>
        <w:tc>
          <w:tcPr>
            <w:tcW w:w="6619" w:type="dxa"/>
            <w:tcBorders/>
            <w:shd w:fill="auto" w:val="clear"/>
            <w:vAlign w:val="bottom"/>
          </w:tcPr>
          <w:p>
            <w:pPr>
              <w:pStyle w:val="TableContents"/>
              <w:spacing w:before="0" w:after="0"/>
              <w:ind w:left="225" w:right="0" w:hanging="225"/>
              <w:rPr/>
            </w:pPr>
            <w:r>
              <w:rPr/>
              <w:t>Total Liabilities and Common Stock Equity</w:t>
            </w:r>
          </w:p>
        </w:tc>
        <w:tc>
          <w:tcPr>
            <w:tcW w:w="42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1055" w:type="dxa"/>
            <w:tcBorders/>
            <w:shd w:fill="auto" w:val="clear"/>
            <w:vAlign w:val="bottom"/>
          </w:tcPr>
          <w:p>
            <w:pPr>
              <w:pStyle w:val="TableContents"/>
              <w:spacing w:before="0" w:after="283"/>
              <w:jc w:val="right"/>
              <w:rPr/>
            </w:pPr>
            <w:r>
              <w:rPr/>
              <w:t>3,830,536</w:t>
            </w:r>
          </w:p>
        </w:tc>
        <w:tc>
          <w:tcPr>
            <w:tcW w:w="141"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jc w:val="left"/>
              <w:rPr/>
            </w:pPr>
            <w:r>
              <w:rPr/>
              <w:t>$</w:t>
            </w:r>
          </w:p>
        </w:tc>
        <w:tc>
          <w:tcPr>
            <w:tcW w:w="1057" w:type="dxa"/>
            <w:tcBorders/>
            <w:shd w:fill="auto" w:val="clear"/>
            <w:vAlign w:val="bottom"/>
          </w:tcPr>
          <w:p>
            <w:pPr>
              <w:pStyle w:val="TableContents"/>
              <w:spacing w:before="0" w:after="283"/>
              <w:jc w:val="right"/>
              <w:rPr/>
            </w:pPr>
            <w:r>
              <w:rPr/>
              <w:t>3,901,639</w:t>
            </w:r>
          </w:p>
        </w:tc>
        <w:tc>
          <w:tcPr>
            <w:tcW w:w="143" w:type="dxa"/>
            <w:tcBorders/>
            <w:shd w:fill="auto" w:val="clear"/>
            <w:vAlign w:val="bottom"/>
          </w:tcPr>
          <w:p>
            <w:pPr>
              <w:pStyle w:val="TableContents"/>
              <w:spacing w:before="0" w:after="283"/>
              <w:rPr/>
            </w:pPr>
            <w:r>
              <w:rPr/>
              <w:t> </w:t>
            </w:r>
          </w:p>
        </w:tc>
      </w:tr>
      <w:tr>
        <w:trPr/>
        <w:tc>
          <w:tcPr>
            <w:tcW w:w="6619" w:type="dxa"/>
            <w:tcBorders/>
            <w:shd w:fill="auto" w:val="clear"/>
            <w:vAlign w:val="center"/>
          </w:tcPr>
          <w:p>
            <w:pPr>
              <w:pStyle w:val="TableContents"/>
              <w:spacing w:before="0" w:after="0"/>
              <w:ind w:left="450" w:right="0" w:hanging="225"/>
              <w:rPr/>
            </w:pPr>
            <w:r>
              <w:rPr/>
              <w:t> </w:t>
            </w:r>
          </w:p>
        </w:tc>
        <w:tc>
          <w:tcPr>
            <w:tcW w:w="422" w:type="dxa"/>
            <w:tcBorders/>
            <w:shd w:fill="auto" w:val="clear"/>
            <w:vAlign w:val="center"/>
          </w:tcPr>
          <w:p>
            <w:pPr>
              <w:pStyle w:val="TableContents"/>
              <w:spacing w:before="0" w:after="283"/>
              <w:rPr/>
            </w:pPr>
            <w:r>
              <w:rPr/>
              <w:t> </w:t>
            </w:r>
          </w:p>
        </w:tc>
        <w:tc>
          <w:tcPr>
            <w:tcW w:w="1227"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c>
          <w:tcPr>
            <w:tcW w:w="424" w:type="dxa"/>
            <w:tcBorders/>
            <w:shd w:fill="auto" w:val="clear"/>
            <w:vAlign w:val="center"/>
          </w:tcPr>
          <w:p>
            <w:pPr>
              <w:pStyle w:val="TableContents"/>
              <w:spacing w:before="0" w:after="283"/>
              <w:rPr/>
            </w:pPr>
            <w:r>
              <w:rPr/>
              <w:t> </w:t>
            </w:r>
          </w:p>
        </w:tc>
        <w:tc>
          <w:tcPr>
            <w:tcW w:w="1229"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3"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Pinnacle West Marketing &amp; Trading began operations in early 2007. These operations were conducted by a division of Pinnacle West through the end of 2006.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138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 HOLDING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24" w:name="315"/>
      <w:bookmarkEnd w:id="24"/>
      <w:r>
        <w:rPr>
          <w:rFonts w:ascii="Times New Roman;Times;serif" w:hAnsi="Times New Roman;Times;serif"/>
          <w:b/>
          <w:sz w:val="17"/>
        </w:rPr>
        <w:t>SCHEDULE I  CONDENSED FINANCIAL INFORMATION OF REGISTRANT</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CONDENSED STATEMENTS OF CASH FLOWS</w:t>
      </w:r>
    </w:p>
    <w:p>
      <w:pPr>
        <w:pStyle w:val="TextBody"/>
        <w:spacing w:before="0" w:after="0"/>
        <w:jc w:val="center"/>
        <w:rPr>
          <w:rFonts w:ascii="Times New Roman;Times;serif" w:hAnsi="Times New Roman;Times;serif"/>
          <w:sz w:val="17"/>
        </w:rPr>
      </w:pPr>
      <w:r>
        <w:rPr>
          <w:rFonts w:ascii="Times New Roman;Times;serif" w:hAnsi="Times New Roman;Times;serif"/>
          <w:sz w:val="17"/>
        </w:rPr>
        <w:t>(in thousands)</w:t>
      </w:r>
    </w:p>
    <w:tbl>
      <w:tblPr>
        <w:tblW w:w="5000" w:type="pct"/>
        <w:jc w:val="center"/>
        <w:tblInd w:w="0" w:type="dxa"/>
        <w:tblCellMar>
          <w:top w:w="0" w:type="dxa"/>
          <w:left w:w="0" w:type="dxa"/>
          <w:bottom w:w="0" w:type="dxa"/>
          <w:right w:w="0" w:type="dxa"/>
        </w:tblCellMar>
      </w:tblPr>
      <w:tblGrid>
        <w:gridCol w:w="5229"/>
        <w:gridCol w:w="382"/>
        <w:gridCol w:w="163"/>
        <w:gridCol w:w="938"/>
        <w:gridCol w:w="132"/>
        <w:gridCol w:w="382"/>
        <w:gridCol w:w="163"/>
        <w:gridCol w:w="938"/>
        <w:gridCol w:w="132"/>
        <w:gridCol w:w="382"/>
        <w:gridCol w:w="163"/>
        <w:gridCol w:w="1060"/>
        <w:gridCol w:w="141"/>
      </w:tblGrid>
      <w:tr>
        <w:trPr/>
        <w:tc>
          <w:tcPr>
            <w:tcW w:w="522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4453" w:type="dxa"/>
            <w:gridSpan w:val="10"/>
            <w:tcBorders>
              <w:bottom w:val="single" w:sz="2" w:space="0" w:color="000000"/>
            </w:tcBorders>
            <w:shd w:fill="auto" w:val="clear"/>
            <w:tcMar>
              <w:bottom w:w="28" w:type="dxa"/>
            </w:tcMar>
            <w:vAlign w:val="bottom"/>
          </w:tcPr>
          <w:p>
            <w:pPr>
              <w:pStyle w:val="TableContents"/>
              <w:spacing w:before="0" w:after="283"/>
              <w:jc w:val="center"/>
              <w:rPr>
                <w:b/>
              </w:rPr>
            </w:pPr>
            <w:r>
              <w:rPr>
                <w:b/>
              </w:rPr>
              <w:t>Year Ended December 31</w:t>
            </w:r>
          </w:p>
        </w:tc>
        <w:tc>
          <w:tcPr>
            <w:tcW w:w="141" w:type="dxa"/>
            <w:tcBorders/>
            <w:shd w:fill="auto"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1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2007 (a)</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101"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2006</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223" w:type="dxa"/>
            <w:gridSpan w:val="2"/>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 xml:space="preserve">Cash flows from operating activities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sz w:val="4"/>
                <w:szCs w:val="4"/>
              </w:rPr>
            </w:pPr>
            <w:r>
              <w:rPr>
                <w:sz w:val="4"/>
                <w:szCs w:val="4"/>
              </w:rPr>
            </w:r>
          </w:p>
        </w:tc>
        <w:tc>
          <w:tcPr>
            <w:tcW w:w="938"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sz w:val="4"/>
                <w:szCs w:val="4"/>
              </w:rPr>
            </w:pPr>
            <w:r>
              <w:rPr>
                <w:sz w:val="4"/>
                <w:szCs w:val="4"/>
              </w:rPr>
            </w:r>
          </w:p>
        </w:tc>
        <w:tc>
          <w:tcPr>
            <w:tcW w:w="938" w:type="dxa"/>
            <w:tcBorders/>
            <w:shd w:fill="CCEEFF" w:val="clear"/>
            <w:vAlign w:val="bottom"/>
          </w:tcPr>
          <w:p>
            <w:pPr>
              <w:pStyle w:val="TableContents"/>
              <w:spacing w:before="0" w:after="283"/>
              <w:rPr>
                <w:sz w:val="4"/>
                <w:szCs w:val="4"/>
              </w:rPr>
            </w:pPr>
            <w:r>
              <w:rPr>
                <w:sz w:val="4"/>
                <w:szCs w:val="4"/>
              </w:rPr>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sz w:val="4"/>
                <w:szCs w:val="4"/>
              </w:rPr>
            </w:pPr>
            <w:r>
              <w:rPr>
                <w:sz w:val="4"/>
                <w:szCs w:val="4"/>
              </w:rPr>
            </w:r>
          </w:p>
        </w:tc>
        <w:tc>
          <w:tcPr>
            <w:tcW w:w="1060" w:type="dxa"/>
            <w:tcBorders/>
            <w:shd w:fill="CCEEFF" w:val="clear"/>
            <w:vAlign w:val="bottom"/>
          </w:tcPr>
          <w:p>
            <w:pPr>
              <w:pStyle w:val="TableContents"/>
              <w:spacing w:before="0" w:after="283"/>
              <w:rPr>
                <w:sz w:val="4"/>
                <w:szCs w:val="4"/>
              </w:rPr>
            </w:pPr>
            <w:r>
              <w:rPr>
                <w:sz w:val="4"/>
                <w:szCs w:val="4"/>
              </w:rPr>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Net Income</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938" w:type="dxa"/>
            <w:tcBorders/>
            <w:shd w:fill="auto" w:val="clear"/>
            <w:vAlign w:val="bottom"/>
          </w:tcPr>
          <w:p>
            <w:pPr>
              <w:pStyle w:val="TableContents"/>
              <w:spacing w:before="0" w:after="283"/>
              <w:jc w:val="right"/>
              <w:rPr/>
            </w:pPr>
            <w:r>
              <w:rPr/>
              <w:t>307,143</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938" w:type="dxa"/>
            <w:tcBorders/>
            <w:shd w:fill="auto" w:val="clear"/>
            <w:vAlign w:val="bottom"/>
          </w:tcPr>
          <w:p>
            <w:pPr>
              <w:pStyle w:val="TableContents"/>
              <w:spacing w:before="0" w:after="283"/>
              <w:jc w:val="right"/>
              <w:rPr/>
            </w:pPr>
            <w:r>
              <w:rPr/>
              <w:t>327,255</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w:t>
            </w:r>
          </w:p>
        </w:tc>
        <w:tc>
          <w:tcPr>
            <w:tcW w:w="1060" w:type="dxa"/>
            <w:tcBorders/>
            <w:shd w:fill="auto" w:val="clear"/>
            <w:vAlign w:val="bottom"/>
          </w:tcPr>
          <w:p>
            <w:pPr>
              <w:pStyle w:val="TableContents"/>
              <w:spacing w:before="0" w:after="283"/>
              <w:jc w:val="right"/>
              <w:rPr/>
            </w:pPr>
            <w:r>
              <w:rPr/>
              <w:t>176,267</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Less: equity in earnings of subsidiaries  net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(287,078</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(324,504</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(58,759</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Net income attributable to Pinnacle West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20,065</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2,751</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117,508</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450" w:right="0" w:hanging="225"/>
              <w:rPr/>
            </w:pPr>
            <w:r>
              <w:rPr/>
              <w:t>Depreciation and amortization</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320</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470</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551</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450" w:right="0" w:hanging="225"/>
              <w:rPr/>
            </w:pPr>
            <w:r>
              <w:rPr/>
              <w:t>Deferred income taxes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(24,192</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30,384</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(19,929</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bottom"/>
          </w:tcPr>
          <w:p>
            <w:pPr>
              <w:pStyle w:val="TableContents"/>
              <w:spacing w:before="0" w:after="0"/>
              <w:ind w:left="450" w:right="0" w:hanging="225"/>
              <w:rPr/>
            </w:pPr>
            <w:r>
              <w:rPr/>
              <w:t>Change in mark-to-market valuations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53,228</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21,698</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(15,162</w:t>
            </w:r>
          </w:p>
        </w:tc>
        <w:tc>
          <w:tcPr>
            <w:tcW w:w="141" w:type="dxa"/>
            <w:tcBorders/>
            <w:shd w:fill="auto" w:val="clear"/>
            <w:vAlign w:val="bottom"/>
          </w:tcPr>
          <w:p>
            <w:pPr>
              <w:pStyle w:val="TableContents"/>
              <w:spacing w:before="0" w:after="283"/>
              <w:rPr/>
            </w:pPr>
            <w:r>
              <w:rPr/>
              <w:t>)</w:t>
            </w:r>
          </w:p>
        </w:tc>
      </w:tr>
      <w:tr>
        <w:trPr/>
        <w:tc>
          <w:tcPr>
            <w:tcW w:w="5229" w:type="dxa"/>
            <w:tcBorders/>
            <w:shd w:fill="CCEEFF" w:val="clear"/>
            <w:vAlign w:val="bottom"/>
          </w:tcPr>
          <w:p>
            <w:pPr>
              <w:pStyle w:val="TableContents"/>
              <w:spacing w:before="0" w:after="0"/>
              <w:ind w:left="450" w:right="0" w:hanging="225"/>
              <w:rPr/>
            </w:pPr>
            <w:r>
              <w:rPr/>
              <w:t>Customer and other receivables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112,543</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2,816</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1,730</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450" w:right="0" w:hanging="225"/>
              <w:rPr/>
            </w:pPr>
            <w:r>
              <w:rPr/>
              <w:t>Accounts payable</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(57,978</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(55,675</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43,969</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450" w:right="0" w:hanging="225"/>
              <w:rPr/>
            </w:pPr>
            <w:r>
              <w:rPr/>
              <w:t>Accrued taxes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25,127</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(49,529</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(84,758</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bottom"/>
          </w:tcPr>
          <w:p>
            <w:pPr>
              <w:pStyle w:val="TableContents"/>
              <w:spacing w:before="0" w:after="0"/>
              <w:ind w:left="450" w:right="0" w:hanging="225"/>
              <w:rPr/>
            </w:pPr>
            <w:r>
              <w:rPr/>
              <w:t>Change in margin and collateral accounts  net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(11,602</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75,605</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(64,810</w:t>
            </w:r>
          </w:p>
        </w:tc>
        <w:tc>
          <w:tcPr>
            <w:tcW w:w="141" w:type="dxa"/>
            <w:tcBorders/>
            <w:shd w:fill="auto" w:val="clear"/>
            <w:vAlign w:val="bottom"/>
          </w:tcPr>
          <w:p>
            <w:pPr>
              <w:pStyle w:val="TableContents"/>
              <w:spacing w:before="0" w:after="283"/>
              <w:rPr/>
            </w:pPr>
            <w:r>
              <w:rPr/>
              <w:t>)</w:t>
            </w:r>
          </w:p>
        </w:tc>
      </w:tr>
      <w:tr>
        <w:trPr/>
        <w:tc>
          <w:tcPr>
            <w:tcW w:w="5229" w:type="dxa"/>
            <w:tcBorders/>
            <w:shd w:fill="CCEEFF" w:val="clear"/>
            <w:vAlign w:val="bottom"/>
          </w:tcPr>
          <w:p>
            <w:pPr>
              <w:pStyle w:val="TableContents"/>
              <w:spacing w:before="0" w:after="0"/>
              <w:ind w:left="450" w:right="0" w:hanging="225"/>
              <w:rPr/>
            </w:pPr>
            <w:r>
              <w:rPr/>
              <w:t>Other net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(104,968</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(30,718</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84,592</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vAlign w:val="bottom"/>
          </w:tcPr>
          <w:p>
            <w:pPr>
              <w:pStyle w:val="TableContents"/>
              <w:spacing w:before="0" w:after="0"/>
              <w:ind w:left="450" w:right="0" w:hanging="225"/>
              <w:rPr/>
            </w:pPr>
            <w:r>
              <w:rPr/>
              <w:t>Net cash flow (used for) provided by operating activities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12,543</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(2,198</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63,691</w:t>
            </w:r>
          </w:p>
        </w:tc>
        <w:tc>
          <w:tcPr>
            <w:tcW w:w="141" w:type="dxa"/>
            <w:tcBorders/>
            <w:shd w:fill="auto"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ind w:left="225" w:right="0" w:hanging="225"/>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1060"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Cash flows from investing activities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Investments in and advances to subsidiaries  net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(83,993</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(4,677</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(230,229</w:t>
            </w:r>
          </w:p>
        </w:tc>
        <w:tc>
          <w:tcPr>
            <w:tcW w:w="141" w:type="dxa"/>
            <w:tcBorders/>
            <w:shd w:fill="auto" w:val="clear"/>
            <w:vAlign w:val="bottom"/>
          </w:tcPr>
          <w:p>
            <w:pPr>
              <w:pStyle w:val="TableContents"/>
              <w:spacing w:before="0" w:after="283"/>
              <w:rPr/>
            </w:pPr>
            <w:r>
              <w:rPr/>
              <w:t>)</w:t>
            </w:r>
          </w:p>
        </w:tc>
      </w:tr>
      <w:tr>
        <w:trPr/>
        <w:tc>
          <w:tcPr>
            <w:tcW w:w="5229" w:type="dxa"/>
            <w:tcBorders/>
            <w:shd w:fill="CCEEFF" w:val="clear"/>
            <w:vAlign w:val="bottom"/>
          </w:tcPr>
          <w:p>
            <w:pPr>
              <w:pStyle w:val="TableContents"/>
              <w:spacing w:before="0" w:after="0"/>
              <w:ind w:left="225" w:right="0" w:hanging="225"/>
              <w:rPr/>
            </w:pPr>
            <w:r>
              <w:rPr/>
              <w:t>Repayments and advances of loans from subsidiaries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(4,800</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2,686</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2,402</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Dividends received from subsidiaries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180,000</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180,000</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220,000</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Purchases of investment securities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(147,501</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(1,485,655</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bottom"/>
          </w:tcPr>
          <w:p>
            <w:pPr>
              <w:pStyle w:val="TableContents"/>
              <w:spacing w:before="0" w:after="0"/>
              <w:ind w:left="225" w:right="0" w:hanging="225"/>
              <w:rPr/>
            </w:pPr>
            <w:r>
              <w:rPr/>
              <w:t>Proceeds from sale of investment securities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147,501</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1,485,683</w:t>
            </w:r>
          </w:p>
        </w:tc>
        <w:tc>
          <w:tcPr>
            <w:tcW w:w="141" w:type="dxa"/>
            <w:tcBorders/>
            <w:shd w:fill="auto"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450" w:right="0" w:hanging="225"/>
              <w:rPr/>
            </w:pPr>
            <w:r>
              <w:rPr/>
              <w:t>Net cash flow (used for) provided by investing activities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91,207</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178,009</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(7,799</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ind w:left="225" w:right="0" w:hanging="225"/>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1060"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Cash flows from financing activities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Issuance of long-term debt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175,000</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Short-term borrowings and payments  net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87,371</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27,900</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w:t>
            </w:r>
          </w:p>
        </w:tc>
        <w:tc>
          <w:tcPr>
            <w:tcW w:w="141" w:type="dxa"/>
            <w:tcBorders/>
            <w:shd w:fill="auto" w:val="clear"/>
            <w:vAlign w:val="bottom"/>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Dividends paid on common stock</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(210,473</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(201,221</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(186,677</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bottom"/>
          </w:tcPr>
          <w:p>
            <w:pPr>
              <w:pStyle w:val="TableContents"/>
              <w:spacing w:before="0" w:after="0"/>
              <w:ind w:left="225" w:right="0" w:hanging="225"/>
              <w:rPr/>
            </w:pPr>
            <w:r>
              <w:rPr/>
              <w:t>Repayment of long-term debt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(115</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(298,687</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(165,104</w:t>
            </w:r>
          </w:p>
        </w:tc>
        <w:tc>
          <w:tcPr>
            <w:tcW w:w="141" w:type="dxa"/>
            <w:tcBorders/>
            <w:shd w:fill="auto" w:val="clear"/>
            <w:vAlign w:val="bottom"/>
          </w:tcPr>
          <w:p>
            <w:pPr>
              <w:pStyle w:val="TableContents"/>
              <w:spacing w:before="0" w:after="283"/>
              <w:rPr/>
            </w:pPr>
            <w:r>
              <w:rPr/>
              <w:t>)</w:t>
            </w:r>
          </w:p>
        </w:tc>
      </w:tr>
      <w:tr>
        <w:trPr/>
        <w:tc>
          <w:tcPr>
            <w:tcW w:w="5229" w:type="dxa"/>
            <w:tcBorders/>
            <w:shd w:fill="CCEEFF" w:val="clear"/>
            <w:vAlign w:val="bottom"/>
          </w:tcPr>
          <w:p>
            <w:pPr>
              <w:pStyle w:val="TableContents"/>
              <w:spacing w:before="0" w:after="0"/>
              <w:ind w:left="225" w:right="0" w:hanging="225"/>
              <w:rPr/>
            </w:pPr>
            <w:r>
              <w:rPr/>
              <w:t>Common stock equity issuance</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19,593</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35,834</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060" w:type="dxa"/>
            <w:tcBorders/>
            <w:shd w:fill="CCEEFF" w:val="clear"/>
            <w:vAlign w:val="bottom"/>
          </w:tcPr>
          <w:p>
            <w:pPr>
              <w:pStyle w:val="TableContents"/>
              <w:spacing w:before="0" w:after="283"/>
              <w:jc w:val="right"/>
              <w:rPr/>
            </w:pPr>
            <w:r>
              <w:rPr/>
              <w:t>290,542</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vAlign w:val="bottom"/>
          </w:tcPr>
          <w:p>
            <w:pPr>
              <w:pStyle w:val="TableContents"/>
              <w:spacing w:before="0" w:after="0"/>
              <w:ind w:left="450" w:right="0" w:hanging="225"/>
              <w:rPr/>
            </w:pPr>
            <w:r>
              <w:rPr/>
              <w:t>Net cash flow used for financing activities</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(103,624</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938" w:type="dxa"/>
            <w:tcBorders/>
            <w:shd w:fill="auto" w:val="clear"/>
            <w:vAlign w:val="bottom"/>
          </w:tcPr>
          <w:p>
            <w:pPr>
              <w:pStyle w:val="TableContents"/>
              <w:spacing w:before="0" w:after="283"/>
              <w:jc w:val="right"/>
              <w:rPr/>
            </w:pPr>
            <w:r>
              <w:rPr/>
              <w:t>(261,174</w:t>
            </w:r>
          </w:p>
        </w:tc>
        <w:tc>
          <w:tcPr>
            <w:tcW w:w="132" w:type="dxa"/>
            <w:tcBorders/>
            <w:shd w:fill="auto" w:val="clear"/>
            <w:vAlign w:val="bottom"/>
          </w:tcPr>
          <w:p>
            <w:pPr>
              <w:pStyle w:val="TableContents"/>
              <w:spacing w:before="0" w:after="283"/>
              <w:rPr/>
            </w:pPr>
            <w:r>
              <w:rPr/>
              <w:t>)</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jc w:val="left"/>
              <w:rPr/>
            </w:pPr>
            <w:r>
              <w:rPr/>
              <w:t> </w:t>
            </w:r>
          </w:p>
        </w:tc>
        <w:tc>
          <w:tcPr>
            <w:tcW w:w="1060" w:type="dxa"/>
            <w:tcBorders/>
            <w:shd w:fill="auto" w:val="clear"/>
            <w:vAlign w:val="bottom"/>
          </w:tcPr>
          <w:p>
            <w:pPr>
              <w:pStyle w:val="TableContents"/>
              <w:spacing w:before="0" w:after="283"/>
              <w:jc w:val="right"/>
              <w:rPr/>
            </w:pPr>
            <w:r>
              <w:rPr/>
              <w:t>(61,239</w:t>
            </w:r>
          </w:p>
        </w:tc>
        <w:tc>
          <w:tcPr>
            <w:tcW w:w="141" w:type="dxa"/>
            <w:tcBorders/>
            <w:shd w:fill="auto" w:val="clear"/>
            <w:vAlign w:val="bottom"/>
          </w:tcPr>
          <w:p>
            <w:pPr>
              <w:pStyle w:val="TableContents"/>
              <w:spacing w:before="0" w:after="283"/>
              <w:rPr/>
            </w:pPr>
            <w:r>
              <w:rPr/>
              <w:t>)</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ind w:left="225" w:right="0" w:hanging="225"/>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1060"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Net increase (decrease) in cash and cash equivalents</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938" w:type="dxa"/>
            <w:tcBorders/>
            <w:shd w:fill="CCEEFF" w:val="clear"/>
            <w:vAlign w:val="bottom"/>
          </w:tcPr>
          <w:p>
            <w:pPr>
              <w:pStyle w:val="TableContents"/>
              <w:spacing w:before="0" w:after="283"/>
              <w:jc w:val="right"/>
              <w:rPr/>
            </w:pPr>
            <w:r>
              <w:rPr/>
              <w:t>126</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938" w:type="dxa"/>
            <w:tcBorders/>
            <w:shd w:fill="CCEEFF" w:val="clear"/>
            <w:vAlign w:val="bottom"/>
          </w:tcPr>
          <w:p>
            <w:pPr>
              <w:pStyle w:val="TableContents"/>
              <w:spacing w:before="0" w:after="283"/>
              <w:jc w:val="right"/>
              <w:rPr/>
            </w:pPr>
            <w:r>
              <w:rPr/>
              <w:t>(85,363</w:t>
            </w:r>
          </w:p>
        </w:tc>
        <w:tc>
          <w:tcPr>
            <w:tcW w:w="132" w:type="dxa"/>
            <w:tcBorders/>
            <w:shd w:fill="CCEEFF" w:val="clear"/>
            <w:vAlign w:val="bottom"/>
          </w:tcPr>
          <w:p>
            <w:pPr>
              <w:pStyle w:val="TableContents"/>
              <w:spacing w:before="0" w:after="283"/>
              <w:rPr/>
            </w:pPr>
            <w:r>
              <w:rPr/>
              <w:t>)</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 </w:t>
            </w:r>
          </w:p>
        </w:tc>
        <w:tc>
          <w:tcPr>
            <w:tcW w:w="1060" w:type="dxa"/>
            <w:tcBorders/>
            <w:shd w:fill="CCEEFF" w:val="clear"/>
            <w:vAlign w:val="bottom"/>
          </w:tcPr>
          <w:p>
            <w:pPr>
              <w:pStyle w:val="TableContents"/>
              <w:spacing w:before="0" w:after="283"/>
              <w:jc w:val="right"/>
              <w:rPr/>
            </w:pPr>
            <w:r>
              <w:rPr/>
              <w:t>(5,347</w:t>
            </w:r>
          </w:p>
        </w:tc>
        <w:tc>
          <w:tcPr>
            <w:tcW w:w="141" w:type="dxa"/>
            <w:tcBorders/>
            <w:shd w:fill="CCEEFF" w:val="clear"/>
            <w:vAlign w:val="bottom"/>
          </w:tcPr>
          <w:p>
            <w:pPr>
              <w:pStyle w:val="TableContents"/>
              <w:spacing w:before="0" w:after="283"/>
              <w:rPr/>
            </w:pPr>
            <w:r>
              <w:rPr/>
              <w:t>)</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ind w:left="225" w:right="0" w:hanging="225"/>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1060"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r>
      <w:tr>
        <w:trPr/>
        <w:tc>
          <w:tcPr>
            <w:tcW w:w="5229" w:type="dxa"/>
            <w:tcBorders/>
            <w:shd w:fill="auto" w:val="clear"/>
            <w:vAlign w:val="bottom"/>
          </w:tcPr>
          <w:p>
            <w:pPr>
              <w:pStyle w:val="TableContents"/>
              <w:spacing w:before="0" w:after="0"/>
              <w:ind w:left="225" w:right="0" w:hanging="225"/>
              <w:rPr/>
            </w:pPr>
            <w:r>
              <w:rPr/>
              <w:t>Cash and cash equivalents at beginning of year</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11</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938" w:type="dxa"/>
            <w:tcBorders/>
            <w:shd w:fill="auto" w:val="clear"/>
            <w:vAlign w:val="bottom"/>
          </w:tcPr>
          <w:p>
            <w:pPr>
              <w:pStyle w:val="TableContents"/>
              <w:spacing w:before="0" w:after="283"/>
              <w:jc w:val="right"/>
              <w:rPr/>
            </w:pPr>
            <w:r>
              <w:rPr/>
              <w:t>85,374</w:t>
            </w:r>
          </w:p>
        </w:tc>
        <w:tc>
          <w:tcPr>
            <w:tcW w:w="132"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060" w:type="dxa"/>
            <w:tcBorders/>
            <w:shd w:fill="auto" w:val="clear"/>
            <w:vAlign w:val="bottom"/>
          </w:tcPr>
          <w:p>
            <w:pPr>
              <w:pStyle w:val="TableContents"/>
              <w:spacing w:before="0" w:after="283"/>
              <w:jc w:val="right"/>
              <w:rPr/>
            </w:pPr>
            <w:r>
              <w:rPr/>
              <w:t>90,721</w:t>
            </w:r>
          </w:p>
        </w:tc>
        <w:tc>
          <w:tcPr>
            <w:tcW w:w="141" w:type="dxa"/>
            <w:tcBorders/>
            <w:shd w:fill="auto"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r>
        <w:trPr/>
        <w:tc>
          <w:tcPr>
            <w:tcW w:w="5229" w:type="dxa"/>
            <w:tcBorders/>
            <w:shd w:fill="auto" w:val="clear"/>
          </w:tcPr>
          <w:p>
            <w:pPr>
              <w:pStyle w:val="TableContents"/>
              <w:spacing w:before="0" w:after="0"/>
              <w:ind w:left="225" w:right="0" w:hanging="225"/>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938" w:type="dxa"/>
            <w:tcBorders/>
            <w:shd w:fill="auto" w:val="clear"/>
          </w:tcPr>
          <w:p>
            <w:pPr>
              <w:pStyle w:val="TableContents"/>
              <w:spacing w:before="0" w:after="283"/>
              <w:rPr/>
            </w:pPr>
            <w:r>
              <w:rPr/>
              <w:t> </w:t>
            </w:r>
          </w:p>
        </w:tc>
        <w:tc>
          <w:tcPr>
            <w:tcW w:w="132" w:type="dxa"/>
            <w:tcBorders/>
            <w:shd w:fill="auto" w:val="clear"/>
          </w:tcPr>
          <w:p>
            <w:pPr>
              <w:pStyle w:val="TableContents"/>
              <w:spacing w:before="0" w:after="283"/>
              <w:rPr/>
            </w:pPr>
            <w:r>
              <w:rPr/>
              <w:t> </w:t>
            </w:r>
          </w:p>
        </w:tc>
        <w:tc>
          <w:tcPr>
            <w:tcW w:w="382" w:type="dxa"/>
            <w:tcBorders/>
            <w:shd w:fill="auto" w:val="clear"/>
          </w:tcPr>
          <w:p>
            <w:pPr>
              <w:pStyle w:val="TableContents"/>
              <w:spacing w:before="0" w:after="283"/>
              <w:rPr/>
            </w:pPr>
            <w:r>
              <w:rPr/>
              <w:t> </w:t>
            </w:r>
          </w:p>
        </w:tc>
        <w:tc>
          <w:tcPr>
            <w:tcW w:w="163" w:type="dxa"/>
            <w:tcBorders/>
            <w:shd w:fill="auto" w:val="clear"/>
          </w:tcPr>
          <w:p>
            <w:pPr>
              <w:pStyle w:val="TableContents"/>
              <w:spacing w:before="0" w:after="283"/>
              <w:rPr/>
            </w:pPr>
            <w:r>
              <w:rPr/>
              <w:t> </w:t>
            </w:r>
          </w:p>
        </w:tc>
        <w:tc>
          <w:tcPr>
            <w:tcW w:w="1060" w:type="dxa"/>
            <w:tcBorders/>
            <w:shd w:fill="auto" w:val="clear"/>
          </w:tcPr>
          <w:p>
            <w:pPr>
              <w:pStyle w:val="TableContents"/>
              <w:spacing w:before="0" w:after="283"/>
              <w:rPr/>
            </w:pPr>
            <w:r>
              <w:rPr/>
              <w:t> </w:t>
            </w:r>
          </w:p>
        </w:tc>
        <w:tc>
          <w:tcPr>
            <w:tcW w:w="141" w:type="dxa"/>
            <w:tcBorders/>
            <w:shd w:fill="auto" w:val="clear"/>
          </w:tcPr>
          <w:p>
            <w:pPr>
              <w:pStyle w:val="TableContents"/>
              <w:spacing w:before="0" w:after="283"/>
              <w:rPr/>
            </w:pPr>
            <w:r>
              <w:rPr/>
              <w:t> </w:t>
            </w:r>
          </w:p>
        </w:tc>
      </w:tr>
      <w:tr>
        <w:trPr/>
        <w:tc>
          <w:tcPr>
            <w:tcW w:w="5229" w:type="dxa"/>
            <w:tcBorders/>
            <w:shd w:fill="CCEEFF" w:val="clear"/>
            <w:vAlign w:val="bottom"/>
          </w:tcPr>
          <w:p>
            <w:pPr>
              <w:pStyle w:val="TableContents"/>
              <w:spacing w:before="0" w:after="0"/>
              <w:ind w:left="225" w:right="0" w:hanging="225"/>
              <w:rPr/>
            </w:pPr>
            <w:r>
              <w:rPr/>
              <w:t>Cash and cash equivalents at end of year</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938" w:type="dxa"/>
            <w:tcBorders/>
            <w:shd w:fill="CCEEFF" w:val="clear"/>
            <w:vAlign w:val="bottom"/>
          </w:tcPr>
          <w:p>
            <w:pPr>
              <w:pStyle w:val="TableContents"/>
              <w:spacing w:before="0" w:after="283"/>
              <w:jc w:val="right"/>
              <w:rPr/>
            </w:pPr>
            <w:r>
              <w:rPr/>
              <w:t>137</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938" w:type="dxa"/>
            <w:tcBorders/>
            <w:shd w:fill="CCEEFF" w:val="clear"/>
            <w:vAlign w:val="bottom"/>
          </w:tcPr>
          <w:p>
            <w:pPr>
              <w:pStyle w:val="TableContents"/>
              <w:spacing w:before="0" w:after="283"/>
              <w:jc w:val="right"/>
              <w:rPr/>
            </w:pPr>
            <w:r>
              <w:rPr/>
              <w:t>11</w:t>
            </w:r>
          </w:p>
        </w:tc>
        <w:tc>
          <w:tcPr>
            <w:tcW w:w="132" w:type="dxa"/>
            <w:tcBorders/>
            <w:shd w:fill="CCEEFF" w:val="clear"/>
            <w:vAlign w:val="bottom"/>
          </w:tcPr>
          <w:p>
            <w:pPr>
              <w:pStyle w:val="TableContents"/>
              <w:spacing w:before="0" w:after="283"/>
              <w:rPr/>
            </w:pPr>
            <w:r>
              <w:rPr/>
              <w:t> </w:t>
            </w:r>
          </w:p>
        </w:tc>
        <w:tc>
          <w:tcPr>
            <w:tcW w:w="382"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jc w:val="left"/>
              <w:rPr/>
            </w:pPr>
            <w:r>
              <w:rPr/>
              <w:t>$</w:t>
            </w:r>
          </w:p>
        </w:tc>
        <w:tc>
          <w:tcPr>
            <w:tcW w:w="1060" w:type="dxa"/>
            <w:tcBorders/>
            <w:shd w:fill="CCEEFF" w:val="clear"/>
            <w:vAlign w:val="bottom"/>
          </w:tcPr>
          <w:p>
            <w:pPr>
              <w:pStyle w:val="TableContents"/>
              <w:spacing w:before="0" w:after="283"/>
              <w:jc w:val="right"/>
              <w:rPr/>
            </w:pPr>
            <w:r>
              <w:rPr/>
              <w:t>85,374</w:t>
            </w:r>
          </w:p>
        </w:tc>
        <w:tc>
          <w:tcPr>
            <w:tcW w:w="141" w:type="dxa"/>
            <w:tcBorders/>
            <w:shd w:fill="CCEEFF" w:val="clear"/>
            <w:vAlign w:val="bottom"/>
          </w:tcPr>
          <w:p>
            <w:pPr>
              <w:pStyle w:val="TableContents"/>
              <w:spacing w:before="0" w:after="283"/>
              <w:rPr/>
            </w:pPr>
            <w:r>
              <w:rPr/>
              <w:t> </w:t>
            </w:r>
          </w:p>
        </w:tc>
      </w:tr>
      <w:tr>
        <w:trPr/>
        <w:tc>
          <w:tcPr>
            <w:tcW w:w="5229" w:type="dxa"/>
            <w:tcBorders/>
            <w:shd w:fill="auto" w:val="clear"/>
            <w:vAlign w:val="center"/>
          </w:tcPr>
          <w:p>
            <w:pPr>
              <w:pStyle w:val="TableContents"/>
              <w:spacing w:before="0" w:after="0"/>
              <w:ind w:left="225" w:right="0" w:hanging="225"/>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10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32" w:type="dxa"/>
            <w:tcBorders/>
            <w:shd w:fill="auto" w:val="clear"/>
            <w:vAlign w:val="center"/>
          </w:tcPr>
          <w:p>
            <w:pPr>
              <w:pStyle w:val="TableContents"/>
              <w:spacing w:before="0" w:after="283"/>
              <w:rPr/>
            </w:pPr>
            <w:r>
              <w:rPr/>
              <w:t> </w:t>
            </w:r>
          </w:p>
        </w:tc>
        <w:tc>
          <w:tcPr>
            <w:tcW w:w="382" w:type="dxa"/>
            <w:tcBorders/>
            <w:shd w:fill="auto" w:val="clear"/>
            <w:vAlign w:val="center"/>
          </w:tcPr>
          <w:p>
            <w:pPr>
              <w:pStyle w:val="TableContents"/>
              <w:spacing w:before="0" w:after="283"/>
              <w:rPr/>
            </w:pPr>
            <w:r>
              <w:rPr/>
              <w:t> </w:t>
            </w:r>
          </w:p>
        </w:tc>
        <w:tc>
          <w:tcPr>
            <w:tcW w:w="1223"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41" w:type="dxa"/>
            <w:tcBorders/>
            <w:shd w:fill="auto" w:val="clear"/>
            <w:vAlign w:val="center"/>
          </w:tcPr>
          <w:p>
            <w:pPr>
              <w:pStyle w:val="TableContents"/>
              <w:spacing w:before="0" w:after="283"/>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96"/>
        <w:gridCol w:w="2298"/>
        <w:gridCol w:w="1011"/>
      </w:tblGrid>
      <w:tr>
        <w:trPr/>
        <w:tc>
          <w:tcPr>
            <w:tcW w:w="6896" w:type="dxa"/>
            <w:tcBorders/>
            <w:shd w:fill="auto" w:val="clear"/>
            <w:vAlign w:val="center"/>
          </w:tcPr>
          <w:p>
            <w:pPr>
              <w:pStyle w:val="TableContents"/>
              <w:spacing w:before="0" w:after="283"/>
              <w:rPr>
                <w:sz w:val="4"/>
                <w:szCs w:val="4"/>
              </w:rPr>
            </w:pPr>
            <w:r>
              <w:rPr>
                <w:sz w:val="4"/>
                <w:szCs w:val="4"/>
              </w:rPr>
            </w:r>
          </w:p>
        </w:tc>
        <w:tc>
          <w:tcPr>
            <w:tcW w:w="2298" w:type="dxa"/>
            <w:tcBorders/>
            <w:shd w:fill="auto" w:val="clear"/>
            <w:vAlign w:val="center"/>
          </w:tcPr>
          <w:p>
            <w:pPr>
              <w:pStyle w:val="TableContents"/>
              <w:spacing w:before="0" w:after="283"/>
              <w:rPr>
                <w:sz w:val="4"/>
                <w:szCs w:val="4"/>
              </w:rPr>
            </w:pPr>
            <w:r>
              <w:rPr>
                <w:sz w:val="4"/>
                <w:szCs w:val="4"/>
              </w:rPr>
            </w:r>
          </w:p>
        </w:tc>
        <w:tc>
          <w:tcPr>
            <w:tcW w:w="1011" w:type="dxa"/>
            <w:tcBorders/>
            <w:shd w:fill="auto" w:val="clear"/>
            <w:vAlign w:val="center"/>
          </w:tcPr>
          <w:p>
            <w:pPr>
              <w:pStyle w:val="TableContents"/>
              <w:spacing w:before="0" w:after="283"/>
              <w:rPr>
                <w:sz w:val="4"/>
                <w:szCs w:val="4"/>
              </w:rPr>
            </w:pPr>
            <w:r>
              <w:rPr>
                <w:sz w:val="4"/>
                <w:szCs w:val="4"/>
              </w:rPr>
            </w:r>
          </w:p>
        </w:tc>
      </w:tr>
      <w:tr>
        <w:trPr/>
        <w:tc>
          <w:tcPr>
            <w:tcW w:w="6896" w:type="dxa"/>
            <w:tcBorders/>
            <w:shd w:fill="auto" w:val="clear"/>
          </w:tcPr>
          <w:p>
            <w:pPr>
              <w:pStyle w:val="TableContents"/>
              <w:spacing w:before="0" w:after="283"/>
              <w:jc w:val="left"/>
              <w:rPr/>
            </w:pPr>
            <w:r>
              <w:rPr/>
              <w:t>(a)</w:t>
            </w:r>
          </w:p>
        </w:tc>
        <w:tc>
          <w:tcPr>
            <w:tcW w:w="2298" w:type="dxa"/>
            <w:tcBorders/>
            <w:shd w:fill="auto" w:val="clear"/>
          </w:tcPr>
          <w:p>
            <w:pPr>
              <w:pStyle w:val="TableContents"/>
              <w:spacing w:before="0" w:after="283"/>
              <w:rPr/>
            </w:pPr>
            <w:r>
              <w:rPr/>
              <w:t> </w:t>
            </w:r>
          </w:p>
        </w:tc>
        <w:tc>
          <w:tcPr>
            <w:tcW w:w="1011" w:type="dxa"/>
            <w:tcBorders/>
            <w:shd w:fill="auto" w:val="clear"/>
          </w:tcPr>
          <w:p>
            <w:pPr>
              <w:pStyle w:val="TableContents"/>
              <w:spacing w:before="0" w:after="283"/>
              <w:rPr/>
            </w:pPr>
            <w:r>
              <w:rPr/>
              <w:t>Pinnacle West Marketing &amp; Trading began operations in early 2007. These operations were conducted by a division of Pinnacle West through the end of 2006.</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139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5" w:name="316"/>
      <w:bookmarkEnd w:id="25"/>
      <w:r>
        <w:rPr>
          <w:rFonts w:ascii="Times New Roman;Times;serif" w:hAnsi="Times New Roman;Times;serif"/>
          <w:b/>
          <w:sz w:val="17"/>
        </w:rPr>
        <w:t>PINNACLE WEST CAPITAL CORPORATION</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r>
        <w:rPr>
          <w:rFonts w:ascii="Times New Roman;Times;serif" w:hAnsi="Times New Roman;Times;serif"/>
          <w:b/>
          <w:sz w:val="17"/>
        </w:rPr>
        <w:t>SCHEDULE II  RESERVE FOR UNCOLLECTIBLES</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in thousands)</w:t>
      </w:r>
    </w:p>
    <w:tbl>
      <w:tblPr>
        <w:tblW w:w="5000" w:type="pct"/>
        <w:jc w:val="center"/>
        <w:tblInd w:w="0" w:type="dxa"/>
        <w:tblCellMar>
          <w:top w:w="0" w:type="dxa"/>
          <w:left w:w="0" w:type="dxa"/>
          <w:bottom w:w="0" w:type="dxa"/>
          <w:right w:w="0" w:type="dxa"/>
        </w:tblCellMar>
      </w:tblPr>
      <w:tblGrid>
        <w:gridCol w:w="2686"/>
        <w:gridCol w:w="260"/>
        <w:gridCol w:w="299"/>
        <w:gridCol w:w="751"/>
        <w:gridCol w:w="198"/>
        <w:gridCol w:w="260"/>
        <w:gridCol w:w="309"/>
        <w:gridCol w:w="793"/>
        <w:gridCol w:w="202"/>
        <w:gridCol w:w="260"/>
        <w:gridCol w:w="403"/>
        <w:gridCol w:w="443"/>
        <w:gridCol w:w="242"/>
        <w:gridCol w:w="260"/>
        <w:gridCol w:w="313"/>
        <w:gridCol w:w="814"/>
        <w:gridCol w:w="206"/>
        <w:gridCol w:w="260"/>
        <w:gridCol w:w="296"/>
        <w:gridCol w:w="741"/>
        <w:gridCol w:w="209"/>
      </w:tblGrid>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41"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r>
      <w:tr>
        <w:trPr/>
        <w:tc>
          <w:tcPr>
            <w:tcW w:w="2686" w:type="dxa"/>
            <w:tcBorders>
              <w:bottom w:val="single" w:sz="2" w:space="0" w:color="000000"/>
            </w:tcBorders>
            <w:shd w:fill="auto" w:val="clear"/>
            <w:tcMar>
              <w:bottom w:w="28" w:type="dxa"/>
            </w:tcMar>
            <w:vAlign w:val="bottom"/>
          </w:tcPr>
          <w:p>
            <w:pPr>
              <w:pStyle w:val="TableContents"/>
              <w:spacing w:before="0" w:after="283"/>
              <w:jc w:val="center"/>
              <w:rPr/>
            </w:pPr>
            <w:r>
              <w:rPr/>
              <w:t>Column A</w:t>
            </w:r>
          </w:p>
        </w:tc>
        <w:tc>
          <w:tcPr>
            <w:tcW w:w="260" w:type="dxa"/>
            <w:tcBorders/>
            <w:shd w:fill="auto" w:val="clear"/>
            <w:vAlign w:val="bottom"/>
          </w:tcPr>
          <w:p>
            <w:pPr>
              <w:pStyle w:val="TableContents"/>
              <w:spacing w:before="0" w:after="283"/>
              <w:rPr/>
            </w:pPr>
            <w:r>
              <w:rPr/>
              <w:t> </w:t>
            </w:r>
          </w:p>
        </w:tc>
        <w:tc>
          <w:tcPr>
            <w:tcW w:w="1248"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B</w:t>
            </w:r>
          </w:p>
        </w:tc>
        <w:tc>
          <w:tcPr>
            <w:tcW w:w="260" w:type="dxa"/>
            <w:tcBorders/>
            <w:shd w:fill="auto" w:val="clear"/>
            <w:vAlign w:val="bottom"/>
          </w:tcPr>
          <w:p>
            <w:pPr>
              <w:pStyle w:val="TableContents"/>
              <w:spacing w:before="0" w:after="283"/>
              <w:rPr/>
            </w:pPr>
            <w:r>
              <w:rPr/>
              <w:t> </w:t>
            </w:r>
          </w:p>
        </w:tc>
        <w:tc>
          <w:tcPr>
            <w:tcW w:w="2652" w:type="dxa"/>
            <w:gridSpan w:val="7"/>
            <w:tcBorders/>
            <w:shd w:fill="auto" w:val="clear"/>
            <w:vAlign w:val="bottom"/>
          </w:tcPr>
          <w:p>
            <w:pPr>
              <w:pStyle w:val="TableContents"/>
              <w:spacing w:before="0" w:after="283"/>
              <w:jc w:val="center"/>
              <w:rPr/>
            </w:pPr>
            <w:r>
              <w:rPr/>
              <w:t>Column C</w:t>
            </w:r>
          </w:p>
        </w:tc>
        <w:tc>
          <w:tcPr>
            <w:tcW w:w="260" w:type="dxa"/>
            <w:tcBorders/>
            <w:shd w:fill="auto" w:val="clear"/>
            <w:vAlign w:val="bottom"/>
          </w:tcPr>
          <w:p>
            <w:pPr>
              <w:pStyle w:val="TableContents"/>
              <w:spacing w:before="0" w:after="283"/>
              <w:rPr/>
            </w:pPr>
            <w:r>
              <w:rPr/>
              <w:t> </w:t>
            </w:r>
          </w:p>
        </w:tc>
        <w:tc>
          <w:tcPr>
            <w:tcW w:w="1333"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D</w:t>
            </w:r>
          </w:p>
        </w:tc>
        <w:tc>
          <w:tcPr>
            <w:tcW w:w="260" w:type="dxa"/>
            <w:tcBorders/>
            <w:shd w:fill="auto" w:val="clear"/>
            <w:vAlign w:val="bottom"/>
          </w:tcPr>
          <w:p>
            <w:pPr>
              <w:pStyle w:val="TableContents"/>
              <w:spacing w:before="0" w:after="283"/>
              <w:rPr/>
            </w:pPr>
            <w:r>
              <w:rPr/>
              <w:t> </w:t>
            </w:r>
          </w:p>
        </w:tc>
        <w:tc>
          <w:tcPr>
            <w:tcW w:w="1246"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E</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652" w:type="dxa"/>
            <w:gridSpan w:val="7"/>
            <w:tcBorders>
              <w:bottom w:val="single" w:sz="2" w:space="0" w:color="000000"/>
            </w:tcBorders>
            <w:shd w:fill="auto" w:val="clear"/>
            <w:tcMar>
              <w:bottom w:w="28" w:type="dxa"/>
            </w:tcMar>
            <w:vAlign w:val="bottom"/>
          </w:tcPr>
          <w:p>
            <w:pPr>
              <w:pStyle w:val="TableContents"/>
              <w:spacing w:before="0" w:after="283"/>
              <w:jc w:val="center"/>
              <w:rPr/>
            </w:pPr>
            <w:r>
              <w:rPr/>
              <w:t>Additions</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 </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8" w:type="dxa"/>
            <w:gridSpan w:val="3"/>
            <w:tcBorders/>
            <w:shd w:fill="auto" w:val="clear"/>
            <w:vAlign w:val="bottom"/>
          </w:tcPr>
          <w:p>
            <w:pPr>
              <w:pStyle w:val="TableContents"/>
              <w:spacing w:before="0" w:after="283"/>
              <w:jc w:val="center"/>
              <w:rPr/>
            </w:pPr>
            <w:r>
              <w:rPr/>
              <w:t>Balance at</w:t>
            </w:r>
          </w:p>
        </w:tc>
        <w:tc>
          <w:tcPr>
            <w:tcW w:w="260" w:type="dxa"/>
            <w:tcBorders/>
            <w:shd w:fill="auto" w:val="clear"/>
            <w:vAlign w:val="bottom"/>
          </w:tcPr>
          <w:p>
            <w:pPr>
              <w:pStyle w:val="TableContents"/>
              <w:spacing w:before="0" w:after="283"/>
              <w:rPr/>
            </w:pPr>
            <w:r>
              <w:rPr/>
              <w:t> </w:t>
            </w:r>
          </w:p>
        </w:tc>
        <w:tc>
          <w:tcPr>
            <w:tcW w:w="1304" w:type="dxa"/>
            <w:gridSpan w:val="3"/>
            <w:tcBorders/>
            <w:shd w:fill="auto" w:val="clear"/>
            <w:vAlign w:val="bottom"/>
          </w:tcPr>
          <w:p>
            <w:pPr>
              <w:pStyle w:val="TableContents"/>
              <w:spacing w:before="0" w:after="283"/>
              <w:jc w:val="center"/>
              <w:rPr/>
            </w:pPr>
            <w:r>
              <w:rPr/>
              <w:t>Charged to</w:t>
            </w:r>
          </w:p>
        </w:tc>
        <w:tc>
          <w:tcPr>
            <w:tcW w:w="260" w:type="dxa"/>
            <w:tcBorders/>
            <w:shd w:fill="auto" w:val="clear"/>
            <w:vAlign w:val="bottom"/>
          </w:tcPr>
          <w:p>
            <w:pPr>
              <w:pStyle w:val="TableContents"/>
              <w:spacing w:before="0" w:after="283"/>
              <w:rPr/>
            </w:pPr>
            <w:r>
              <w:rPr/>
              <w:t> </w:t>
            </w:r>
          </w:p>
        </w:tc>
        <w:tc>
          <w:tcPr>
            <w:tcW w:w="1088" w:type="dxa"/>
            <w:gridSpan w:val="3"/>
            <w:tcBorders/>
            <w:shd w:fill="auto" w:val="clear"/>
            <w:vAlign w:val="bottom"/>
          </w:tcPr>
          <w:p>
            <w:pPr>
              <w:pStyle w:val="TableContents"/>
              <w:spacing w:before="0" w:after="283"/>
              <w:jc w:val="center"/>
              <w:rPr/>
            </w:pPr>
            <w:r>
              <w:rPr/>
              <w:t>Charged</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Balance</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8" w:type="dxa"/>
            <w:gridSpan w:val="3"/>
            <w:tcBorders/>
            <w:shd w:fill="auto" w:val="clear"/>
            <w:vAlign w:val="bottom"/>
          </w:tcPr>
          <w:p>
            <w:pPr>
              <w:pStyle w:val="TableContents"/>
              <w:spacing w:before="0" w:after="283"/>
              <w:jc w:val="center"/>
              <w:rPr/>
            </w:pPr>
            <w:r>
              <w:rPr/>
              <w:t>beginning</w:t>
            </w:r>
          </w:p>
        </w:tc>
        <w:tc>
          <w:tcPr>
            <w:tcW w:w="260" w:type="dxa"/>
            <w:tcBorders/>
            <w:shd w:fill="auto" w:val="clear"/>
            <w:vAlign w:val="bottom"/>
          </w:tcPr>
          <w:p>
            <w:pPr>
              <w:pStyle w:val="TableContents"/>
              <w:spacing w:before="0" w:after="283"/>
              <w:rPr/>
            </w:pPr>
            <w:r>
              <w:rPr/>
              <w:t> </w:t>
            </w:r>
          </w:p>
        </w:tc>
        <w:tc>
          <w:tcPr>
            <w:tcW w:w="1304" w:type="dxa"/>
            <w:gridSpan w:val="3"/>
            <w:tcBorders/>
            <w:shd w:fill="auto" w:val="clear"/>
            <w:vAlign w:val="bottom"/>
          </w:tcPr>
          <w:p>
            <w:pPr>
              <w:pStyle w:val="TableContents"/>
              <w:spacing w:before="0" w:after="283"/>
              <w:jc w:val="center"/>
              <w:rPr/>
            </w:pPr>
            <w:r>
              <w:rPr/>
              <w:t>cost and</w:t>
            </w:r>
          </w:p>
        </w:tc>
        <w:tc>
          <w:tcPr>
            <w:tcW w:w="260" w:type="dxa"/>
            <w:tcBorders/>
            <w:shd w:fill="auto" w:val="clear"/>
            <w:vAlign w:val="bottom"/>
          </w:tcPr>
          <w:p>
            <w:pPr>
              <w:pStyle w:val="TableContents"/>
              <w:spacing w:before="0" w:after="283"/>
              <w:rPr/>
            </w:pPr>
            <w:r>
              <w:rPr/>
              <w:t> </w:t>
            </w:r>
          </w:p>
        </w:tc>
        <w:tc>
          <w:tcPr>
            <w:tcW w:w="1088" w:type="dxa"/>
            <w:gridSpan w:val="3"/>
            <w:tcBorders/>
            <w:shd w:fill="auto" w:val="clear"/>
            <w:vAlign w:val="bottom"/>
          </w:tcPr>
          <w:p>
            <w:pPr>
              <w:pStyle w:val="TableContents"/>
              <w:spacing w:before="0" w:after="283"/>
              <w:jc w:val="center"/>
              <w:rPr/>
            </w:pPr>
            <w:r>
              <w:rPr/>
              <w:t>to other</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at end of</w:t>
            </w:r>
          </w:p>
        </w:tc>
      </w:tr>
      <w:tr>
        <w:trPr/>
        <w:tc>
          <w:tcPr>
            <w:tcW w:w="2686" w:type="dxa"/>
            <w:tcBorders>
              <w:bottom w:val="single" w:sz="2" w:space="0" w:color="000000"/>
            </w:tcBorders>
            <w:shd w:fill="auto" w:val="clear"/>
            <w:tcMar>
              <w:bottom w:w="28" w:type="dxa"/>
            </w:tcMar>
            <w:vAlign w:val="bottom"/>
          </w:tcPr>
          <w:p>
            <w:pPr>
              <w:pStyle w:val="TableContents"/>
              <w:spacing w:before="0" w:after="283"/>
              <w:jc w:val="center"/>
              <w:rPr/>
            </w:pPr>
            <w:r>
              <w:rPr/>
              <w:t>Description</w:t>
            </w:r>
          </w:p>
        </w:tc>
        <w:tc>
          <w:tcPr>
            <w:tcW w:w="260" w:type="dxa"/>
            <w:tcBorders/>
            <w:shd w:fill="auto" w:val="clear"/>
            <w:vAlign w:val="bottom"/>
          </w:tcPr>
          <w:p>
            <w:pPr>
              <w:pStyle w:val="TableContents"/>
              <w:spacing w:before="0" w:after="283"/>
              <w:rPr/>
            </w:pPr>
            <w:r>
              <w:rPr/>
              <w:t> </w:t>
            </w:r>
          </w:p>
        </w:tc>
        <w:tc>
          <w:tcPr>
            <w:tcW w:w="1248" w:type="dxa"/>
            <w:gridSpan w:val="3"/>
            <w:tcBorders>
              <w:bottom w:val="single" w:sz="2" w:space="0" w:color="000000"/>
            </w:tcBorders>
            <w:shd w:fill="auto" w:val="clear"/>
            <w:tcMar>
              <w:bottom w:w="28" w:type="dxa"/>
            </w:tcMar>
            <w:vAlign w:val="bottom"/>
          </w:tcPr>
          <w:p>
            <w:pPr>
              <w:pStyle w:val="TableContents"/>
              <w:spacing w:before="0" w:after="283"/>
              <w:jc w:val="center"/>
              <w:rPr/>
            </w:pPr>
            <w:r>
              <w:rPr/>
              <w:t>of period</w:t>
            </w:r>
          </w:p>
        </w:tc>
        <w:tc>
          <w:tcPr>
            <w:tcW w:w="260" w:type="dxa"/>
            <w:tcBorders/>
            <w:shd w:fill="auto" w:val="clear"/>
            <w:vAlign w:val="bottom"/>
          </w:tcPr>
          <w:p>
            <w:pPr>
              <w:pStyle w:val="TableContents"/>
              <w:spacing w:before="0" w:after="283"/>
              <w:rPr/>
            </w:pPr>
            <w:r>
              <w:rPr/>
              <w:t> </w:t>
            </w:r>
          </w:p>
        </w:tc>
        <w:tc>
          <w:tcPr>
            <w:tcW w:w="1304" w:type="dxa"/>
            <w:gridSpan w:val="3"/>
            <w:tcBorders>
              <w:bottom w:val="single" w:sz="2" w:space="0" w:color="000000"/>
            </w:tcBorders>
            <w:shd w:fill="auto" w:val="clear"/>
            <w:tcMar>
              <w:bottom w:w="28" w:type="dxa"/>
            </w:tcMar>
            <w:vAlign w:val="bottom"/>
          </w:tcPr>
          <w:p>
            <w:pPr>
              <w:pStyle w:val="TableContents"/>
              <w:spacing w:before="0" w:after="283"/>
              <w:jc w:val="center"/>
              <w:rPr/>
            </w:pPr>
            <w:r>
              <w:rPr/>
              <w:t>expenses</w:t>
            </w:r>
          </w:p>
        </w:tc>
        <w:tc>
          <w:tcPr>
            <w:tcW w:w="260" w:type="dxa"/>
            <w:tcBorders/>
            <w:shd w:fill="auto" w:val="clear"/>
            <w:vAlign w:val="bottom"/>
          </w:tcPr>
          <w:p>
            <w:pPr>
              <w:pStyle w:val="TableContents"/>
              <w:spacing w:before="0" w:after="283"/>
              <w:rPr/>
            </w:pPr>
            <w:r>
              <w:rPr/>
              <w:t> </w:t>
            </w:r>
          </w:p>
        </w:tc>
        <w:tc>
          <w:tcPr>
            <w:tcW w:w="1088" w:type="dxa"/>
            <w:gridSpan w:val="3"/>
            <w:tcBorders>
              <w:bottom w:val="single" w:sz="2" w:space="0" w:color="000000"/>
            </w:tcBorders>
            <w:shd w:fill="auto" w:val="clear"/>
            <w:tcMar>
              <w:bottom w:w="28" w:type="dxa"/>
            </w:tcMar>
            <w:vAlign w:val="bottom"/>
          </w:tcPr>
          <w:p>
            <w:pPr>
              <w:pStyle w:val="TableContents"/>
              <w:spacing w:before="0" w:after="283"/>
              <w:jc w:val="center"/>
              <w:rPr/>
            </w:pPr>
            <w:r>
              <w:rPr/>
              <w:t>accounts</w:t>
            </w:r>
          </w:p>
        </w:tc>
        <w:tc>
          <w:tcPr>
            <w:tcW w:w="260" w:type="dxa"/>
            <w:tcBorders/>
            <w:shd w:fill="auto" w:val="clear"/>
            <w:vAlign w:val="bottom"/>
          </w:tcPr>
          <w:p>
            <w:pPr>
              <w:pStyle w:val="TableContents"/>
              <w:spacing w:before="0" w:after="283"/>
              <w:rPr/>
            </w:pPr>
            <w:r>
              <w:rPr/>
              <w:t> </w:t>
            </w:r>
          </w:p>
        </w:tc>
        <w:tc>
          <w:tcPr>
            <w:tcW w:w="1333" w:type="dxa"/>
            <w:gridSpan w:val="3"/>
            <w:tcBorders>
              <w:bottom w:val="single" w:sz="2" w:space="0" w:color="000000"/>
            </w:tcBorders>
            <w:shd w:fill="auto" w:val="clear"/>
            <w:tcMar>
              <w:bottom w:w="28" w:type="dxa"/>
            </w:tcMar>
            <w:vAlign w:val="bottom"/>
          </w:tcPr>
          <w:p>
            <w:pPr>
              <w:pStyle w:val="TableContents"/>
              <w:spacing w:before="0" w:after="283"/>
              <w:jc w:val="center"/>
              <w:rPr/>
            </w:pPr>
            <w:r>
              <w:rPr/>
              <w:t>Deductions</w:t>
            </w:r>
          </w:p>
        </w:tc>
        <w:tc>
          <w:tcPr>
            <w:tcW w:w="260" w:type="dxa"/>
            <w:tcBorders/>
            <w:shd w:fill="auto" w:val="clear"/>
            <w:vAlign w:val="bottom"/>
          </w:tcPr>
          <w:p>
            <w:pPr>
              <w:pStyle w:val="TableContents"/>
              <w:spacing w:before="0" w:after="283"/>
              <w:rPr/>
            </w:pPr>
            <w:r>
              <w:rPr/>
              <w:t> </w:t>
            </w:r>
          </w:p>
        </w:tc>
        <w:tc>
          <w:tcPr>
            <w:tcW w:w="1246" w:type="dxa"/>
            <w:gridSpan w:val="3"/>
            <w:tcBorders>
              <w:bottom w:val="single" w:sz="2" w:space="0" w:color="000000"/>
            </w:tcBorders>
            <w:shd w:fill="auto" w:val="clear"/>
            <w:tcMar>
              <w:bottom w:w="28" w:type="dxa"/>
            </w:tcMar>
            <w:vAlign w:val="bottom"/>
          </w:tcPr>
          <w:p>
            <w:pPr>
              <w:pStyle w:val="TableContents"/>
              <w:spacing w:before="0" w:after="283"/>
              <w:jc w:val="center"/>
              <w:rPr/>
            </w:pPr>
            <w:r>
              <w:rPr/>
              <w:t>period</w:t>
            </w:r>
          </w:p>
        </w:tc>
      </w:tr>
      <w:tr>
        <w:trPr/>
        <w:tc>
          <w:tcPr>
            <w:tcW w:w="2686" w:type="dxa"/>
            <w:tcBorders/>
            <w:shd w:fill="CCEEFF" w:val="clear"/>
            <w:vAlign w:val="bottom"/>
          </w:tcPr>
          <w:p>
            <w:pPr>
              <w:pStyle w:val="TableContents"/>
              <w:spacing w:before="0" w:after="0"/>
              <w:ind w:left="225" w:right="0" w:hanging="225"/>
              <w:rPr/>
            </w:pPr>
            <w:r>
              <w:rPr/>
              <w:t>Reserve for uncollectibles:</w:t>
            </w:r>
          </w:p>
        </w:tc>
        <w:tc>
          <w:tcPr>
            <w:tcW w:w="26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41"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686" w:type="dxa"/>
            <w:tcBorders/>
            <w:shd w:fill="auto" w:val="clear"/>
            <w:vAlign w:val="bottom"/>
          </w:tcPr>
          <w:p>
            <w:pPr>
              <w:pStyle w:val="TableContents"/>
              <w:spacing w:before="0" w:after="0"/>
              <w:ind w:left="450" w:right="0" w:hanging="225"/>
              <w:rPr/>
            </w:pPr>
            <w:r>
              <w:rPr/>
              <w:t>2007</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751" w:type="dxa"/>
            <w:tcBorders/>
            <w:shd w:fill="auto" w:val="clear"/>
            <w:vAlign w:val="bottom"/>
          </w:tcPr>
          <w:p>
            <w:pPr>
              <w:pStyle w:val="TableContents"/>
              <w:spacing w:before="0" w:after="283"/>
              <w:jc w:val="right"/>
              <w:rPr/>
            </w:pPr>
            <w:r>
              <w:rPr/>
              <w:t>5,597</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right"/>
              <w:rPr/>
            </w:pPr>
            <w:r>
              <w:rPr/>
              <w:t>$</w:t>
            </w:r>
          </w:p>
        </w:tc>
        <w:tc>
          <w:tcPr>
            <w:tcW w:w="793" w:type="dxa"/>
            <w:tcBorders/>
            <w:shd w:fill="auto" w:val="clear"/>
            <w:vAlign w:val="bottom"/>
          </w:tcPr>
          <w:p>
            <w:pPr>
              <w:pStyle w:val="TableContents"/>
              <w:spacing w:before="0" w:after="283"/>
              <w:jc w:val="right"/>
              <w:rPr/>
            </w:pPr>
            <w:r>
              <w:rPr/>
              <w:t>4,130</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jc w:val="right"/>
              <w:rPr/>
            </w:pPr>
            <w:r>
              <w:rPr/>
              <w:t>$</w:t>
            </w:r>
          </w:p>
        </w:tc>
        <w:tc>
          <w:tcPr>
            <w:tcW w:w="443" w:type="dxa"/>
            <w:tcBorders/>
            <w:shd w:fill="auto" w:val="clear"/>
            <w:vAlign w:val="bottom"/>
          </w:tcPr>
          <w:p>
            <w:pPr>
              <w:pStyle w:val="TableContents"/>
              <w:spacing w:before="0" w:after="283"/>
              <w:jc w:val="right"/>
              <w:rPr/>
            </w:pPr>
            <w:r>
              <w:rPr/>
              <w:t></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jc w:val="right"/>
              <w:rPr/>
            </w:pPr>
            <w:r>
              <w:rPr/>
              <w:t>$</w:t>
            </w:r>
          </w:p>
        </w:tc>
        <w:tc>
          <w:tcPr>
            <w:tcW w:w="814" w:type="dxa"/>
            <w:tcBorders/>
            <w:shd w:fill="auto" w:val="clear"/>
            <w:vAlign w:val="bottom"/>
          </w:tcPr>
          <w:p>
            <w:pPr>
              <w:pStyle w:val="TableContents"/>
              <w:spacing w:before="0" w:after="283"/>
              <w:jc w:val="right"/>
              <w:rPr/>
            </w:pPr>
            <w:r>
              <w:rPr/>
              <w:t>4,945</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w:t>
            </w:r>
          </w:p>
        </w:tc>
        <w:tc>
          <w:tcPr>
            <w:tcW w:w="741" w:type="dxa"/>
            <w:tcBorders/>
            <w:shd w:fill="auto" w:val="clear"/>
            <w:vAlign w:val="bottom"/>
          </w:tcPr>
          <w:p>
            <w:pPr>
              <w:pStyle w:val="TableContents"/>
              <w:spacing w:before="0" w:after="283"/>
              <w:jc w:val="right"/>
              <w:rPr/>
            </w:pPr>
            <w:r>
              <w:rPr/>
              <w:t>4,782</w:t>
            </w:r>
          </w:p>
        </w:tc>
        <w:tc>
          <w:tcPr>
            <w:tcW w:w="209" w:type="dxa"/>
            <w:tcBorders/>
            <w:shd w:fill="auto" w:val="clear"/>
            <w:vAlign w:val="bottom"/>
          </w:tcPr>
          <w:p>
            <w:pPr>
              <w:pStyle w:val="TableContents"/>
              <w:spacing w:before="0" w:after="283"/>
              <w:rPr/>
            </w:pPr>
            <w:r>
              <w:rPr/>
              <w:t> </w:t>
            </w:r>
          </w:p>
        </w:tc>
      </w:tr>
      <w:tr>
        <w:trPr/>
        <w:tc>
          <w:tcPr>
            <w:tcW w:w="2686" w:type="dxa"/>
            <w:tcBorders/>
            <w:shd w:fill="CCEEFF" w:val="clear"/>
            <w:vAlign w:val="bottom"/>
          </w:tcPr>
          <w:p>
            <w:pPr>
              <w:pStyle w:val="TableContents"/>
              <w:spacing w:before="0" w:after="0"/>
              <w:ind w:left="450" w:right="0" w:hanging="225"/>
              <w:rPr/>
            </w:pPr>
            <w:r>
              <w:rPr/>
              <w:t>2006</w:t>
            </w:r>
          </w:p>
        </w:tc>
        <w:tc>
          <w:tcPr>
            <w:tcW w:w="26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jc w:val="right"/>
              <w:rPr/>
            </w:pPr>
            <w:r>
              <w:rPr/>
              <w:t>4,979</w:t>
            </w:r>
          </w:p>
        </w:tc>
        <w:tc>
          <w:tcPr>
            <w:tcW w:w="19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4,096</w:t>
            </w:r>
          </w:p>
        </w:tc>
        <w:tc>
          <w:tcPr>
            <w:tcW w:w="2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jc w:val="right"/>
              <w:rPr/>
            </w:pPr>
            <w:r>
              <w:rPr/>
              <w:t></w:t>
            </w:r>
          </w:p>
        </w:tc>
        <w:tc>
          <w:tcPr>
            <w:tcW w:w="24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3,478</w:t>
            </w:r>
          </w:p>
        </w:tc>
        <w:tc>
          <w:tcPr>
            <w:tcW w:w="206"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41" w:type="dxa"/>
            <w:tcBorders/>
            <w:shd w:fill="CCEEFF" w:val="clear"/>
            <w:vAlign w:val="bottom"/>
          </w:tcPr>
          <w:p>
            <w:pPr>
              <w:pStyle w:val="TableContents"/>
              <w:spacing w:before="0" w:after="283"/>
              <w:jc w:val="right"/>
              <w:rPr/>
            </w:pPr>
            <w:r>
              <w:rPr/>
              <w:t>5,597</w:t>
            </w:r>
          </w:p>
        </w:tc>
        <w:tc>
          <w:tcPr>
            <w:tcW w:w="209" w:type="dxa"/>
            <w:tcBorders/>
            <w:shd w:fill="CCEEFF" w:val="clear"/>
            <w:vAlign w:val="bottom"/>
          </w:tcPr>
          <w:p>
            <w:pPr>
              <w:pStyle w:val="TableContents"/>
              <w:spacing w:before="0" w:after="283"/>
              <w:rPr/>
            </w:pPr>
            <w:r>
              <w:rPr/>
              <w:t> </w:t>
            </w:r>
          </w:p>
        </w:tc>
      </w:tr>
      <w:tr>
        <w:trPr/>
        <w:tc>
          <w:tcPr>
            <w:tcW w:w="2686" w:type="dxa"/>
            <w:tcBorders/>
            <w:shd w:fill="auto" w:val="clear"/>
            <w:vAlign w:val="bottom"/>
          </w:tcPr>
          <w:p>
            <w:pPr>
              <w:pStyle w:val="TableContents"/>
              <w:spacing w:before="0" w:after="0"/>
              <w:ind w:left="450" w:right="0" w:hanging="225"/>
              <w:rPr/>
            </w:pPr>
            <w:r>
              <w:rPr/>
              <w:t>2005</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jc w:val="right"/>
              <w:rPr/>
            </w:pPr>
            <w:r>
              <w:rPr/>
              <w:t>4,896</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2,638</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jc w:val="right"/>
              <w:rPr/>
            </w:pPr>
            <w:r>
              <w:rPr/>
              <w:t></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2,555</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41" w:type="dxa"/>
            <w:tcBorders/>
            <w:shd w:fill="auto" w:val="clear"/>
            <w:vAlign w:val="bottom"/>
          </w:tcPr>
          <w:p>
            <w:pPr>
              <w:pStyle w:val="TableContents"/>
              <w:spacing w:before="0" w:after="283"/>
              <w:jc w:val="right"/>
              <w:rPr/>
            </w:pPr>
            <w:r>
              <w:rPr/>
              <w:t>4,979</w:t>
            </w:r>
          </w:p>
        </w:tc>
        <w:tc>
          <w:tcPr>
            <w:tcW w:w="209"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140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ARIZONA PUBLIC SERVICE COMPANY</w:t>
      </w:r>
      <w:r>
        <w:rPr>
          <w:rFonts w:ascii="Times New Roman;Times;serif" w:hAnsi="Times New Roman;Times;serif"/>
          <w:sz w:val="17"/>
        </w:rPr>
        <w:t xml:space="preserve"> </w:t>
      </w:r>
    </w:p>
    <w:p>
      <w:pPr>
        <w:pStyle w:val="TextBody"/>
        <w:spacing w:before="0" w:after="0"/>
        <w:jc w:val="center"/>
        <w:rPr>
          <w:rFonts w:ascii="Times New Roman;Times;serif" w:hAnsi="Times New Roman;Times;serif"/>
          <w:b/>
          <w:sz w:val="17"/>
        </w:rPr>
      </w:pPr>
      <w:bookmarkStart w:id="26" w:name="317"/>
      <w:bookmarkEnd w:id="26"/>
      <w:r>
        <w:rPr>
          <w:rFonts w:ascii="Times New Roman;Times;serif" w:hAnsi="Times New Roman;Times;serif"/>
          <w:b/>
          <w:sz w:val="17"/>
        </w:rPr>
        <w:t>SCHEDULE II  RESERVE FOR UNCOLLECTIBLES</w:t>
      </w:r>
    </w:p>
    <w:p>
      <w:pPr>
        <w:pStyle w:val="TextBody"/>
        <w:spacing w:before="0" w:after="0"/>
        <w:jc w:val="center"/>
        <w:rPr>
          <w:rFonts w:ascii="Times New Roman;Times;serif" w:hAnsi="Times New Roman;Times;serif"/>
          <w:sz w:val="17"/>
        </w:rPr>
      </w:pPr>
      <w:r>
        <w:rPr>
          <w:rFonts w:ascii="Times New Roman;Times;serif" w:hAnsi="Times New Roman;Times;serif"/>
          <w:sz w:val="17"/>
        </w:rPr>
        <w:t>(dollars in thousands)</w:t>
      </w:r>
    </w:p>
    <w:tbl>
      <w:tblPr>
        <w:tblW w:w="5000" w:type="pct"/>
        <w:jc w:val="center"/>
        <w:tblInd w:w="0" w:type="dxa"/>
        <w:tblCellMar>
          <w:top w:w="0" w:type="dxa"/>
          <w:left w:w="0" w:type="dxa"/>
          <w:bottom w:w="0" w:type="dxa"/>
          <w:right w:w="0" w:type="dxa"/>
        </w:tblCellMar>
      </w:tblPr>
      <w:tblGrid>
        <w:gridCol w:w="2686"/>
        <w:gridCol w:w="260"/>
        <w:gridCol w:w="299"/>
        <w:gridCol w:w="751"/>
        <w:gridCol w:w="198"/>
        <w:gridCol w:w="260"/>
        <w:gridCol w:w="309"/>
        <w:gridCol w:w="793"/>
        <w:gridCol w:w="202"/>
        <w:gridCol w:w="260"/>
        <w:gridCol w:w="403"/>
        <w:gridCol w:w="443"/>
        <w:gridCol w:w="242"/>
        <w:gridCol w:w="260"/>
        <w:gridCol w:w="313"/>
        <w:gridCol w:w="814"/>
        <w:gridCol w:w="206"/>
        <w:gridCol w:w="260"/>
        <w:gridCol w:w="296"/>
        <w:gridCol w:w="741"/>
        <w:gridCol w:w="209"/>
      </w:tblGrid>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rPr/>
            </w:pPr>
            <w:r>
              <w:rPr/>
              <w:t> </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41"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r>
      <w:tr>
        <w:trPr/>
        <w:tc>
          <w:tcPr>
            <w:tcW w:w="2686" w:type="dxa"/>
            <w:tcBorders>
              <w:bottom w:val="single" w:sz="2" w:space="0" w:color="000000"/>
            </w:tcBorders>
            <w:shd w:fill="auto" w:val="clear"/>
            <w:tcMar>
              <w:bottom w:w="28" w:type="dxa"/>
            </w:tcMar>
            <w:vAlign w:val="bottom"/>
          </w:tcPr>
          <w:p>
            <w:pPr>
              <w:pStyle w:val="TableContents"/>
              <w:spacing w:before="0" w:after="283"/>
              <w:jc w:val="center"/>
              <w:rPr/>
            </w:pPr>
            <w:r>
              <w:rPr/>
              <w:t>Column A</w:t>
            </w:r>
          </w:p>
        </w:tc>
        <w:tc>
          <w:tcPr>
            <w:tcW w:w="260" w:type="dxa"/>
            <w:tcBorders/>
            <w:shd w:fill="auto" w:val="clear"/>
            <w:vAlign w:val="bottom"/>
          </w:tcPr>
          <w:p>
            <w:pPr>
              <w:pStyle w:val="TableContents"/>
              <w:spacing w:before="0" w:after="283"/>
              <w:rPr/>
            </w:pPr>
            <w:r>
              <w:rPr/>
              <w:t> </w:t>
            </w:r>
          </w:p>
        </w:tc>
        <w:tc>
          <w:tcPr>
            <w:tcW w:w="1248"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B</w:t>
            </w:r>
          </w:p>
        </w:tc>
        <w:tc>
          <w:tcPr>
            <w:tcW w:w="260" w:type="dxa"/>
            <w:tcBorders/>
            <w:shd w:fill="auto" w:val="clear"/>
            <w:vAlign w:val="bottom"/>
          </w:tcPr>
          <w:p>
            <w:pPr>
              <w:pStyle w:val="TableContents"/>
              <w:spacing w:before="0" w:after="283"/>
              <w:rPr/>
            </w:pPr>
            <w:r>
              <w:rPr/>
              <w:t> </w:t>
            </w:r>
          </w:p>
        </w:tc>
        <w:tc>
          <w:tcPr>
            <w:tcW w:w="2652" w:type="dxa"/>
            <w:gridSpan w:val="7"/>
            <w:tcBorders>
              <w:bottom w:val="single" w:sz="2" w:space="0" w:color="000000"/>
            </w:tcBorders>
            <w:shd w:fill="auto" w:val="clear"/>
            <w:tcMar>
              <w:bottom w:w="28" w:type="dxa"/>
            </w:tcMar>
            <w:vAlign w:val="bottom"/>
          </w:tcPr>
          <w:p>
            <w:pPr>
              <w:pStyle w:val="TableContents"/>
              <w:spacing w:before="0" w:after="283"/>
              <w:jc w:val="center"/>
              <w:rPr/>
            </w:pPr>
            <w:r>
              <w:rPr/>
              <w:t>Column C</w:t>
            </w:r>
          </w:p>
        </w:tc>
        <w:tc>
          <w:tcPr>
            <w:tcW w:w="260" w:type="dxa"/>
            <w:tcBorders/>
            <w:shd w:fill="auto" w:val="clear"/>
            <w:vAlign w:val="bottom"/>
          </w:tcPr>
          <w:p>
            <w:pPr>
              <w:pStyle w:val="TableContents"/>
              <w:spacing w:before="0" w:after="283"/>
              <w:rPr/>
            </w:pPr>
            <w:r>
              <w:rPr/>
              <w:t> </w:t>
            </w:r>
          </w:p>
        </w:tc>
        <w:tc>
          <w:tcPr>
            <w:tcW w:w="1333"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D</w:t>
            </w:r>
          </w:p>
        </w:tc>
        <w:tc>
          <w:tcPr>
            <w:tcW w:w="260" w:type="dxa"/>
            <w:tcBorders/>
            <w:shd w:fill="auto" w:val="clear"/>
            <w:vAlign w:val="bottom"/>
          </w:tcPr>
          <w:p>
            <w:pPr>
              <w:pStyle w:val="TableContents"/>
              <w:spacing w:before="0" w:after="283"/>
              <w:rPr/>
            </w:pPr>
            <w:r>
              <w:rPr/>
              <w:t> </w:t>
            </w:r>
          </w:p>
        </w:tc>
        <w:tc>
          <w:tcPr>
            <w:tcW w:w="1246" w:type="dxa"/>
            <w:gridSpan w:val="3"/>
            <w:tcBorders>
              <w:bottom w:val="single" w:sz="2" w:space="0" w:color="000000"/>
            </w:tcBorders>
            <w:shd w:fill="auto" w:val="clear"/>
            <w:tcMar>
              <w:bottom w:w="28" w:type="dxa"/>
            </w:tcMar>
            <w:vAlign w:val="bottom"/>
          </w:tcPr>
          <w:p>
            <w:pPr>
              <w:pStyle w:val="TableContents"/>
              <w:spacing w:before="0" w:after="283"/>
              <w:jc w:val="center"/>
              <w:rPr/>
            </w:pPr>
            <w:r>
              <w:rPr/>
              <w:t>Column E</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652" w:type="dxa"/>
            <w:gridSpan w:val="7"/>
            <w:tcBorders>
              <w:bottom w:val="single" w:sz="2" w:space="0" w:color="000000"/>
            </w:tcBorders>
            <w:shd w:fill="auto" w:val="clear"/>
            <w:tcMar>
              <w:bottom w:w="28" w:type="dxa"/>
            </w:tcMar>
            <w:vAlign w:val="bottom"/>
          </w:tcPr>
          <w:p>
            <w:pPr>
              <w:pStyle w:val="TableContents"/>
              <w:spacing w:before="0" w:after="283"/>
              <w:jc w:val="center"/>
              <w:rPr/>
            </w:pPr>
            <w:r>
              <w:rPr/>
              <w:t>Additions</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 </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8" w:type="dxa"/>
            <w:gridSpan w:val="3"/>
            <w:tcBorders/>
            <w:shd w:fill="auto" w:val="clear"/>
            <w:vAlign w:val="bottom"/>
          </w:tcPr>
          <w:p>
            <w:pPr>
              <w:pStyle w:val="TableContents"/>
              <w:spacing w:before="0" w:after="283"/>
              <w:jc w:val="center"/>
              <w:rPr/>
            </w:pPr>
            <w:r>
              <w:rPr/>
              <w:t>Balance at</w:t>
            </w:r>
          </w:p>
        </w:tc>
        <w:tc>
          <w:tcPr>
            <w:tcW w:w="260" w:type="dxa"/>
            <w:tcBorders/>
            <w:shd w:fill="auto" w:val="clear"/>
            <w:vAlign w:val="bottom"/>
          </w:tcPr>
          <w:p>
            <w:pPr>
              <w:pStyle w:val="TableContents"/>
              <w:spacing w:before="0" w:after="283"/>
              <w:rPr/>
            </w:pPr>
            <w:r>
              <w:rPr/>
              <w:t> </w:t>
            </w:r>
          </w:p>
        </w:tc>
        <w:tc>
          <w:tcPr>
            <w:tcW w:w="1304" w:type="dxa"/>
            <w:gridSpan w:val="3"/>
            <w:tcBorders/>
            <w:shd w:fill="auto" w:val="clear"/>
            <w:vAlign w:val="bottom"/>
          </w:tcPr>
          <w:p>
            <w:pPr>
              <w:pStyle w:val="TableContents"/>
              <w:spacing w:before="0" w:after="283"/>
              <w:jc w:val="center"/>
              <w:rPr/>
            </w:pPr>
            <w:r>
              <w:rPr/>
              <w:t>Charged to</w:t>
            </w:r>
          </w:p>
        </w:tc>
        <w:tc>
          <w:tcPr>
            <w:tcW w:w="260" w:type="dxa"/>
            <w:tcBorders/>
            <w:shd w:fill="auto" w:val="clear"/>
            <w:vAlign w:val="bottom"/>
          </w:tcPr>
          <w:p>
            <w:pPr>
              <w:pStyle w:val="TableContents"/>
              <w:spacing w:before="0" w:after="283"/>
              <w:rPr/>
            </w:pPr>
            <w:r>
              <w:rPr/>
              <w:t> </w:t>
            </w:r>
          </w:p>
        </w:tc>
        <w:tc>
          <w:tcPr>
            <w:tcW w:w="1088" w:type="dxa"/>
            <w:gridSpan w:val="3"/>
            <w:tcBorders/>
            <w:shd w:fill="auto" w:val="clear"/>
            <w:vAlign w:val="bottom"/>
          </w:tcPr>
          <w:p>
            <w:pPr>
              <w:pStyle w:val="TableContents"/>
              <w:spacing w:before="0" w:after="283"/>
              <w:jc w:val="center"/>
              <w:rPr/>
            </w:pPr>
            <w:r>
              <w:rPr/>
              <w:t>Charged</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Balance</w:t>
            </w:r>
          </w:p>
        </w:tc>
      </w:tr>
      <w:tr>
        <w:trPr/>
        <w:tc>
          <w:tcPr>
            <w:tcW w:w="268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8" w:type="dxa"/>
            <w:gridSpan w:val="3"/>
            <w:tcBorders/>
            <w:shd w:fill="auto" w:val="clear"/>
            <w:vAlign w:val="bottom"/>
          </w:tcPr>
          <w:p>
            <w:pPr>
              <w:pStyle w:val="TableContents"/>
              <w:spacing w:before="0" w:after="283"/>
              <w:jc w:val="center"/>
              <w:rPr/>
            </w:pPr>
            <w:r>
              <w:rPr/>
              <w:t>beginning</w:t>
            </w:r>
          </w:p>
        </w:tc>
        <w:tc>
          <w:tcPr>
            <w:tcW w:w="260" w:type="dxa"/>
            <w:tcBorders/>
            <w:shd w:fill="auto" w:val="clear"/>
            <w:vAlign w:val="bottom"/>
          </w:tcPr>
          <w:p>
            <w:pPr>
              <w:pStyle w:val="TableContents"/>
              <w:spacing w:before="0" w:after="283"/>
              <w:rPr/>
            </w:pPr>
            <w:r>
              <w:rPr/>
              <w:t> </w:t>
            </w:r>
          </w:p>
        </w:tc>
        <w:tc>
          <w:tcPr>
            <w:tcW w:w="1304" w:type="dxa"/>
            <w:gridSpan w:val="3"/>
            <w:tcBorders/>
            <w:shd w:fill="auto" w:val="clear"/>
            <w:vAlign w:val="bottom"/>
          </w:tcPr>
          <w:p>
            <w:pPr>
              <w:pStyle w:val="TableContents"/>
              <w:spacing w:before="0" w:after="283"/>
              <w:jc w:val="center"/>
              <w:rPr/>
            </w:pPr>
            <w:r>
              <w:rPr/>
              <w:t>cost and</w:t>
            </w:r>
          </w:p>
        </w:tc>
        <w:tc>
          <w:tcPr>
            <w:tcW w:w="260" w:type="dxa"/>
            <w:tcBorders/>
            <w:shd w:fill="auto" w:val="clear"/>
            <w:vAlign w:val="bottom"/>
          </w:tcPr>
          <w:p>
            <w:pPr>
              <w:pStyle w:val="TableContents"/>
              <w:spacing w:before="0" w:after="283"/>
              <w:rPr/>
            </w:pPr>
            <w:r>
              <w:rPr/>
              <w:t> </w:t>
            </w:r>
          </w:p>
        </w:tc>
        <w:tc>
          <w:tcPr>
            <w:tcW w:w="1088" w:type="dxa"/>
            <w:gridSpan w:val="3"/>
            <w:tcBorders/>
            <w:shd w:fill="auto" w:val="clear"/>
            <w:vAlign w:val="bottom"/>
          </w:tcPr>
          <w:p>
            <w:pPr>
              <w:pStyle w:val="TableContents"/>
              <w:spacing w:before="0" w:after="283"/>
              <w:jc w:val="center"/>
              <w:rPr/>
            </w:pPr>
            <w:r>
              <w:rPr/>
              <w:t>to other</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1246" w:type="dxa"/>
            <w:gridSpan w:val="3"/>
            <w:tcBorders/>
            <w:shd w:fill="auto" w:val="clear"/>
            <w:vAlign w:val="bottom"/>
          </w:tcPr>
          <w:p>
            <w:pPr>
              <w:pStyle w:val="TableContents"/>
              <w:spacing w:before="0" w:after="283"/>
              <w:jc w:val="center"/>
              <w:rPr/>
            </w:pPr>
            <w:r>
              <w:rPr/>
              <w:t>at end of</w:t>
            </w:r>
          </w:p>
        </w:tc>
      </w:tr>
      <w:tr>
        <w:trPr/>
        <w:tc>
          <w:tcPr>
            <w:tcW w:w="2686" w:type="dxa"/>
            <w:tcBorders>
              <w:bottom w:val="single" w:sz="2" w:space="0" w:color="000000"/>
            </w:tcBorders>
            <w:shd w:fill="auto" w:val="clear"/>
            <w:tcMar>
              <w:bottom w:w="28" w:type="dxa"/>
            </w:tcMar>
            <w:vAlign w:val="bottom"/>
          </w:tcPr>
          <w:p>
            <w:pPr>
              <w:pStyle w:val="TableContents"/>
              <w:spacing w:before="0" w:after="283"/>
              <w:jc w:val="center"/>
              <w:rPr/>
            </w:pPr>
            <w:r>
              <w:rPr/>
              <w:t>Description</w:t>
            </w:r>
          </w:p>
        </w:tc>
        <w:tc>
          <w:tcPr>
            <w:tcW w:w="260" w:type="dxa"/>
            <w:tcBorders/>
            <w:shd w:fill="auto" w:val="clear"/>
            <w:vAlign w:val="bottom"/>
          </w:tcPr>
          <w:p>
            <w:pPr>
              <w:pStyle w:val="TableContents"/>
              <w:spacing w:before="0" w:after="283"/>
              <w:rPr/>
            </w:pPr>
            <w:r>
              <w:rPr/>
              <w:t> </w:t>
            </w:r>
          </w:p>
        </w:tc>
        <w:tc>
          <w:tcPr>
            <w:tcW w:w="1248" w:type="dxa"/>
            <w:gridSpan w:val="3"/>
            <w:tcBorders>
              <w:bottom w:val="single" w:sz="2" w:space="0" w:color="000000"/>
            </w:tcBorders>
            <w:shd w:fill="auto" w:val="clear"/>
            <w:tcMar>
              <w:bottom w:w="28" w:type="dxa"/>
            </w:tcMar>
            <w:vAlign w:val="bottom"/>
          </w:tcPr>
          <w:p>
            <w:pPr>
              <w:pStyle w:val="TableContents"/>
              <w:spacing w:before="0" w:after="283"/>
              <w:jc w:val="center"/>
              <w:rPr/>
            </w:pPr>
            <w:r>
              <w:rPr/>
              <w:t>of period</w:t>
            </w:r>
          </w:p>
        </w:tc>
        <w:tc>
          <w:tcPr>
            <w:tcW w:w="260" w:type="dxa"/>
            <w:tcBorders/>
            <w:shd w:fill="auto" w:val="clear"/>
            <w:vAlign w:val="bottom"/>
          </w:tcPr>
          <w:p>
            <w:pPr>
              <w:pStyle w:val="TableContents"/>
              <w:spacing w:before="0" w:after="283"/>
              <w:rPr/>
            </w:pPr>
            <w:r>
              <w:rPr/>
              <w:t> </w:t>
            </w:r>
          </w:p>
        </w:tc>
        <w:tc>
          <w:tcPr>
            <w:tcW w:w="1304" w:type="dxa"/>
            <w:gridSpan w:val="3"/>
            <w:tcBorders>
              <w:bottom w:val="single" w:sz="2" w:space="0" w:color="000000"/>
            </w:tcBorders>
            <w:shd w:fill="auto" w:val="clear"/>
            <w:tcMar>
              <w:bottom w:w="28" w:type="dxa"/>
            </w:tcMar>
            <w:vAlign w:val="bottom"/>
          </w:tcPr>
          <w:p>
            <w:pPr>
              <w:pStyle w:val="TableContents"/>
              <w:spacing w:before="0" w:after="283"/>
              <w:jc w:val="center"/>
              <w:rPr/>
            </w:pPr>
            <w:r>
              <w:rPr/>
              <w:t>expenses</w:t>
            </w:r>
          </w:p>
        </w:tc>
        <w:tc>
          <w:tcPr>
            <w:tcW w:w="260" w:type="dxa"/>
            <w:tcBorders/>
            <w:shd w:fill="auto" w:val="clear"/>
            <w:vAlign w:val="bottom"/>
          </w:tcPr>
          <w:p>
            <w:pPr>
              <w:pStyle w:val="TableContents"/>
              <w:spacing w:before="0" w:after="283"/>
              <w:rPr/>
            </w:pPr>
            <w:r>
              <w:rPr/>
              <w:t> </w:t>
            </w:r>
          </w:p>
        </w:tc>
        <w:tc>
          <w:tcPr>
            <w:tcW w:w="1088" w:type="dxa"/>
            <w:gridSpan w:val="3"/>
            <w:tcBorders>
              <w:bottom w:val="single" w:sz="2" w:space="0" w:color="000000"/>
            </w:tcBorders>
            <w:shd w:fill="auto" w:val="clear"/>
            <w:tcMar>
              <w:bottom w:w="28" w:type="dxa"/>
            </w:tcMar>
            <w:vAlign w:val="bottom"/>
          </w:tcPr>
          <w:p>
            <w:pPr>
              <w:pStyle w:val="TableContents"/>
              <w:spacing w:before="0" w:after="283"/>
              <w:jc w:val="center"/>
              <w:rPr/>
            </w:pPr>
            <w:r>
              <w:rPr/>
              <w:t>accounts</w:t>
            </w:r>
          </w:p>
        </w:tc>
        <w:tc>
          <w:tcPr>
            <w:tcW w:w="260" w:type="dxa"/>
            <w:tcBorders/>
            <w:shd w:fill="auto" w:val="clear"/>
            <w:vAlign w:val="bottom"/>
          </w:tcPr>
          <w:p>
            <w:pPr>
              <w:pStyle w:val="TableContents"/>
              <w:spacing w:before="0" w:after="283"/>
              <w:rPr/>
            </w:pPr>
            <w:r>
              <w:rPr/>
              <w:t> </w:t>
            </w:r>
          </w:p>
        </w:tc>
        <w:tc>
          <w:tcPr>
            <w:tcW w:w="1333" w:type="dxa"/>
            <w:gridSpan w:val="3"/>
            <w:tcBorders>
              <w:bottom w:val="single" w:sz="2" w:space="0" w:color="000000"/>
            </w:tcBorders>
            <w:shd w:fill="auto" w:val="clear"/>
            <w:tcMar>
              <w:bottom w:w="28" w:type="dxa"/>
            </w:tcMar>
            <w:vAlign w:val="bottom"/>
          </w:tcPr>
          <w:p>
            <w:pPr>
              <w:pStyle w:val="TableContents"/>
              <w:spacing w:before="0" w:after="283"/>
              <w:jc w:val="center"/>
              <w:rPr/>
            </w:pPr>
            <w:r>
              <w:rPr/>
              <w:t>Deductions</w:t>
            </w:r>
          </w:p>
        </w:tc>
        <w:tc>
          <w:tcPr>
            <w:tcW w:w="260" w:type="dxa"/>
            <w:tcBorders/>
            <w:shd w:fill="auto" w:val="clear"/>
            <w:vAlign w:val="bottom"/>
          </w:tcPr>
          <w:p>
            <w:pPr>
              <w:pStyle w:val="TableContents"/>
              <w:spacing w:before="0" w:after="283"/>
              <w:rPr/>
            </w:pPr>
            <w:r>
              <w:rPr/>
              <w:t> </w:t>
            </w:r>
          </w:p>
        </w:tc>
        <w:tc>
          <w:tcPr>
            <w:tcW w:w="1246" w:type="dxa"/>
            <w:gridSpan w:val="3"/>
            <w:tcBorders>
              <w:bottom w:val="single" w:sz="2" w:space="0" w:color="000000"/>
            </w:tcBorders>
            <w:shd w:fill="auto" w:val="clear"/>
            <w:tcMar>
              <w:bottom w:w="28" w:type="dxa"/>
            </w:tcMar>
            <w:vAlign w:val="bottom"/>
          </w:tcPr>
          <w:p>
            <w:pPr>
              <w:pStyle w:val="TableContents"/>
              <w:spacing w:before="0" w:after="283"/>
              <w:jc w:val="center"/>
              <w:rPr/>
            </w:pPr>
            <w:r>
              <w:rPr/>
              <w:t>period</w:t>
            </w:r>
          </w:p>
        </w:tc>
      </w:tr>
      <w:tr>
        <w:trPr/>
        <w:tc>
          <w:tcPr>
            <w:tcW w:w="2686" w:type="dxa"/>
            <w:tcBorders/>
            <w:shd w:fill="CCEEFF" w:val="clear"/>
            <w:vAlign w:val="bottom"/>
          </w:tcPr>
          <w:p>
            <w:pPr>
              <w:pStyle w:val="TableContents"/>
              <w:spacing w:before="0" w:after="0"/>
              <w:ind w:left="225" w:right="0" w:hanging="225"/>
              <w:rPr/>
            </w:pPr>
            <w:r>
              <w:rPr/>
              <w:t>Reserve for uncollectibles:</w:t>
            </w:r>
          </w:p>
        </w:tc>
        <w:tc>
          <w:tcPr>
            <w:tcW w:w="26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rPr/>
            </w:pPr>
            <w:r>
              <w:rPr/>
              <w:t> </w:t>
            </w:r>
          </w:p>
        </w:tc>
        <w:tc>
          <w:tcPr>
            <w:tcW w:w="24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41" w:type="dxa"/>
            <w:tcBorders/>
            <w:shd w:fill="CCEEFF" w:val="clear"/>
            <w:vAlign w:val="bottom"/>
          </w:tcPr>
          <w:p>
            <w:pPr>
              <w:pStyle w:val="TableContents"/>
              <w:spacing w:before="0" w:after="283"/>
              <w:rPr/>
            </w:pPr>
            <w:r>
              <w:rPr/>
              <w:t> </w:t>
            </w:r>
          </w:p>
        </w:tc>
        <w:tc>
          <w:tcPr>
            <w:tcW w:w="209" w:type="dxa"/>
            <w:tcBorders/>
            <w:shd w:fill="CCEEFF" w:val="clear"/>
            <w:vAlign w:val="bottom"/>
          </w:tcPr>
          <w:p>
            <w:pPr>
              <w:pStyle w:val="TableContents"/>
              <w:spacing w:before="0" w:after="283"/>
              <w:rPr/>
            </w:pPr>
            <w:r>
              <w:rPr/>
              <w:t> </w:t>
            </w:r>
          </w:p>
        </w:tc>
      </w:tr>
      <w:tr>
        <w:trPr/>
        <w:tc>
          <w:tcPr>
            <w:tcW w:w="2686" w:type="dxa"/>
            <w:tcBorders/>
            <w:shd w:fill="auto" w:val="clear"/>
            <w:vAlign w:val="bottom"/>
          </w:tcPr>
          <w:p>
            <w:pPr>
              <w:pStyle w:val="TableContents"/>
              <w:spacing w:before="0" w:after="0"/>
              <w:ind w:left="450" w:right="0" w:hanging="225"/>
              <w:rPr/>
            </w:pPr>
            <w:r>
              <w:rPr/>
              <w:t>2007</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751" w:type="dxa"/>
            <w:tcBorders/>
            <w:shd w:fill="auto" w:val="clear"/>
            <w:vAlign w:val="bottom"/>
          </w:tcPr>
          <w:p>
            <w:pPr>
              <w:pStyle w:val="TableContents"/>
              <w:spacing w:before="0" w:after="283"/>
              <w:jc w:val="right"/>
              <w:rPr/>
            </w:pPr>
            <w:r>
              <w:rPr/>
              <w:t>4,223</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jc w:val="right"/>
              <w:rPr/>
            </w:pPr>
            <w:r>
              <w:rPr/>
              <w:t>$</w:t>
            </w:r>
          </w:p>
        </w:tc>
        <w:tc>
          <w:tcPr>
            <w:tcW w:w="793" w:type="dxa"/>
            <w:tcBorders/>
            <w:shd w:fill="auto" w:val="clear"/>
            <w:vAlign w:val="bottom"/>
          </w:tcPr>
          <w:p>
            <w:pPr>
              <w:pStyle w:val="TableContents"/>
              <w:spacing w:before="0" w:after="283"/>
              <w:jc w:val="right"/>
              <w:rPr/>
            </w:pPr>
            <w:r>
              <w:rPr/>
              <w:t>5,059</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jc w:val="right"/>
              <w:rPr/>
            </w:pPr>
            <w:r>
              <w:rPr/>
              <w:t>$</w:t>
            </w:r>
          </w:p>
        </w:tc>
        <w:tc>
          <w:tcPr>
            <w:tcW w:w="443" w:type="dxa"/>
            <w:tcBorders/>
            <w:shd w:fill="auto" w:val="clear"/>
            <w:vAlign w:val="bottom"/>
          </w:tcPr>
          <w:p>
            <w:pPr>
              <w:pStyle w:val="TableContents"/>
              <w:spacing w:before="0" w:after="283"/>
              <w:jc w:val="right"/>
              <w:rPr/>
            </w:pPr>
            <w:r>
              <w:rPr/>
              <w:t></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jc w:val="right"/>
              <w:rPr/>
            </w:pPr>
            <w:r>
              <w:rPr/>
              <w:t>$</w:t>
            </w:r>
          </w:p>
        </w:tc>
        <w:tc>
          <w:tcPr>
            <w:tcW w:w="814" w:type="dxa"/>
            <w:tcBorders/>
            <w:shd w:fill="auto" w:val="clear"/>
            <w:vAlign w:val="bottom"/>
          </w:tcPr>
          <w:p>
            <w:pPr>
              <w:pStyle w:val="TableContents"/>
              <w:spacing w:before="0" w:after="283"/>
              <w:jc w:val="right"/>
              <w:rPr/>
            </w:pPr>
            <w:r>
              <w:rPr/>
              <w:t>5,018</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w:t>
            </w:r>
          </w:p>
        </w:tc>
        <w:tc>
          <w:tcPr>
            <w:tcW w:w="741" w:type="dxa"/>
            <w:tcBorders/>
            <w:shd w:fill="auto" w:val="clear"/>
            <w:vAlign w:val="bottom"/>
          </w:tcPr>
          <w:p>
            <w:pPr>
              <w:pStyle w:val="TableContents"/>
              <w:spacing w:before="0" w:after="283"/>
              <w:jc w:val="right"/>
              <w:rPr/>
            </w:pPr>
            <w:r>
              <w:rPr/>
              <w:t>4,264</w:t>
            </w:r>
          </w:p>
        </w:tc>
        <w:tc>
          <w:tcPr>
            <w:tcW w:w="209" w:type="dxa"/>
            <w:tcBorders/>
            <w:shd w:fill="auto" w:val="clear"/>
            <w:vAlign w:val="bottom"/>
          </w:tcPr>
          <w:p>
            <w:pPr>
              <w:pStyle w:val="TableContents"/>
              <w:spacing w:before="0" w:after="283"/>
              <w:rPr/>
            </w:pPr>
            <w:r>
              <w:rPr/>
              <w:t> </w:t>
            </w:r>
          </w:p>
        </w:tc>
      </w:tr>
      <w:tr>
        <w:trPr/>
        <w:tc>
          <w:tcPr>
            <w:tcW w:w="2686" w:type="dxa"/>
            <w:tcBorders/>
            <w:shd w:fill="CCEEFF" w:val="clear"/>
            <w:vAlign w:val="bottom"/>
          </w:tcPr>
          <w:p>
            <w:pPr>
              <w:pStyle w:val="TableContents"/>
              <w:spacing w:before="0" w:after="0"/>
              <w:ind w:left="450" w:right="0" w:hanging="225"/>
              <w:rPr/>
            </w:pPr>
            <w:r>
              <w:rPr/>
              <w:t>2006</w:t>
            </w:r>
          </w:p>
        </w:tc>
        <w:tc>
          <w:tcPr>
            <w:tcW w:w="26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751" w:type="dxa"/>
            <w:tcBorders/>
            <w:shd w:fill="CCEEFF" w:val="clear"/>
            <w:vAlign w:val="bottom"/>
          </w:tcPr>
          <w:p>
            <w:pPr>
              <w:pStyle w:val="TableContents"/>
              <w:spacing w:before="0" w:after="283"/>
              <w:jc w:val="right"/>
              <w:rPr/>
            </w:pPr>
            <w:r>
              <w:rPr/>
              <w:t>3,568</w:t>
            </w:r>
          </w:p>
        </w:tc>
        <w:tc>
          <w:tcPr>
            <w:tcW w:w="198"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09" w:type="dxa"/>
            <w:tcBorders/>
            <w:shd w:fill="CCEEFF" w:val="clear"/>
            <w:vAlign w:val="bottom"/>
          </w:tcPr>
          <w:p>
            <w:pPr>
              <w:pStyle w:val="TableContents"/>
              <w:spacing w:before="0" w:after="283"/>
              <w:rPr/>
            </w:pPr>
            <w:r>
              <w:rPr/>
              <w:t> </w:t>
            </w:r>
          </w:p>
        </w:tc>
        <w:tc>
          <w:tcPr>
            <w:tcW w:w="793" w:type="dxa"/>
            <w:tcBorders/>
            <w:shd w:fill="CCEEFF" w:val="clear"/>
            <w:vAlign w:val="bottom"/>
          </w:tcPr>
          <w:p>
            <w:pPr>
              <w:pStyle w:val="TableContents"/>
              <w:spacing w:before="0" w:after="283"/>
              <w:jc w:val="right"/>
              <w:rPr/>
            </w:pPr>
            <w:r>
              <w:rPr/>
              <w:t>4,096</w:t>
            </w:r>
          </w:p>
        </w:tc>
        <w:tc>
          <w:tcPr>
            <w:tcW w:w="20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403" w:type="dxa"/>
            <w:tcBorders/>
            <w:shd w:fill="CCEEFF" w:val="clear"/>
            <w:vAlign w:val="bottom"/>
          </w:tcPr>
          <w:p>
            <w:pPr>
              <w:pStyle w:val="TableContents"/>
              <w:spacing w:before="0" w:after="283"/>
              <w:rPr/>
            </w:pPr>
            <w:r>
              <w:rPr/>
              <w:t> </w:t>
            </w:r>
          </w:p>
        </w:tc>
        <w:tc>
          <w:tcPr>
            <w:tcW w:w="443" w:type="dxa"/>
            <w:tcBorders/>
            <w:shd w:fill="CCEEFF" w:val="clear"/>
            <w:vAlign w:val="bottom"/>
          </w:tcPr>
          <w:p>
            <w:pPr>
              <w:pStyle w:val="TableContents"/>
              <w:spacing w:before="0" w:after="283"/>
              <w:jc w:val="right"/>
              <w:rPr/>
            </w:pPr>
            <w:r>
              <w:rPr/>
              <w:t></w:t>
            </w:r>
          </w:p>
        </w:tc>
        <w:tc>
          <w:tcPr>
            <w:tcW w:w="242"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313" w:type="dxa"/>
            <w:tcBorders/>
            <w:shd w:fill="CCEEFF" w:val="clear"/>
            <w:vAlign w:val="bottom"/>
          </w:tcPr>
          <w:p>
            <w:pPr>
              <w:pStyle w:val="TableContents"/>
              <w:spacing w:before="0" w:after="283"/>
              <w:rPr/>
            </w:pPr>
            <w:r>
              <w:rPr/>
              <w:t> </w:t>
            </w:r>
          </w:p>
        </w:tc>
        <w:tc>
          <w:tcPr>
            <w:tcW w:w="814" w:type="dxa"/>
            <w:tcBorders/>
            <w:shd w:fill="CCEEFF" w:val="clear"/>
            <w:vAlign w:val="bottom"/>
          </w:tcPr>
          <w:p>
            <w:pPr>
              <w:pStyle w:val="TableContents"/>
              <w:spacing w:before="0" w:after="283"/>
              <w:jc w:val="right"/>
              <w:rPr/>
            </w:pPr>
            <w:r>
              <w:rPr/>
              <w:t>3,441</w:t>
            </w:r>
          </w:p>
        </w:tc>
        <w:tc>
          <w:tcPr>
            <w:tcW w:w="206" w:type="dxa"/>
            <w:tcBorders/>
            <w:shd w:fill="CCEEFF" w:val="clear"/>
            <w:vAlign w:val="bottom"/>
          </w:tcPr>
          <w:p>
            <w:pPr>
              <w:pStyle w:val="TableContents"/>
              <w:spacing w:before="0" w:after="283"/>
              <w:rPr/>
            </w:pPr>
            <w:r>
              <w:rPr/>
              <w:t> </w:t>
            </w:r>
          </w:p>
        </w:tc>
        <w:tc>
          <w:tcPr>
            <w:tcW w:w="26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741" w:type="dxa"/>
            <w:tcBorders/>
            <w:shd w:fill="CCEEFF" w:val="clear"/>
            <w:vAlign w:val="bottom"/>
          </w:tcPr>
          <w:p>
            <w:pPr>
              <w:pStyle w:val="TableContents"/>
              <w:spacing w:before="0" w:after="283"/>
              <w:jc w:val="right"/>
              <w:rPr/>
            </w:pPr>
            <w:r>
              <w:rPr/>
              <w:t>4,223</w:t>
            </w:r>
          </w:p>
        </w:tc>
        <w:tc>
          <w:tcPr>
            <w:tcW w:w="209" w:type="dxa"/>
            <w:tcBorders/>
            <w:shd w:fill="CCEEFF" w:val="clear"/>
            <w:vAlign w:val="bottom"/>
          </w:tcPr>
          <w:p>
            <w:pPr>
              <w:pStyle w:val="TableContents"/>
              <w:spacing w:before="0" w:after="283"/>
              <w:rPr/>
            </w:pPr>
            <w:r>
              <w:rPr/>
              <w:t> </w:t>
            </w:r>
          </w:p>
        </w:tc>
      </w:tr>
      <w:tr>
        <w:trPr/>
        <w:tc>
          <w:tcPr>
            <w:tcW w:w="2686" w:type="dxa"/>
            <w:tcBorders/>
            <w:shd w:fill="auto" w:val="clear"/>
            <w:vAlign w:val="bottom"/>
          </w:tcPr>
          <w:p>
            <w:pPr>
              <w:pStyle w:val="TableContents"/>
              <w:spacing w:before="0" w:after="0"/>
              <w:ind w:left="450" w:right="0" w:hanging="225"/>
              <w:rPr/>
            </w:pPr>
            <w:r>
              <w:rPr/>
              <w:t>2005</w:t>
            </w:r>
          </w:p>
        </w:tc>
        <w:tc>
          <w:tcPr>
            <w:tcW w:w="26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751" w:type="dxa"/>
            <w:tcBorders/>
            <w:shd w:fill="auto" w:val="clear"/>
            <w:vAlign w:val="bottom"/>
          </w:tcPr>
          <w:p>
            <w:pPr>
              <w:pStyle w:val="TableContents"/>
              <w:spacing w:before="0" w:after="283"/>
              <w:jc w:val="right"/>
              <w:rPr/>
            </w:pPr>
            <w:r>
              <w:rPr/>
              <w:t>3,444</w:t>
            </w:r>
          </w:p>
        </w:tc>
        <w:tc>
          <w:tcPr>
            <w:tcW w:w="198"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c>
          <w:tcPr>
            <w:tcW w:w="793" w:type="dxa"/>
            <w:tcBorders/>
            <w:shd w:fill="auto" w:val="clear"/>
            <w:vAlign w:val="bottom"/>
          </w:tcPr>
          <w:p>
            <w:pPr>
              <w:pStyle w:val="TableContents"/>
              <w:spacing w:before="0" w:after="283"/>
              <w:jc w:val="right"/>
              <w:rPr/>
            </w:pPr>
            <w:r>
              <w:rPr/>
              <w:t>2,638</w:t>
            </w:r>
          </w:p>
        </w:tc>
        <w:tc>
          <w:tcPr>
            <w:tcW w:w="20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443" w:type="dxa"/>
            <w:tcBorders/>
            <w:shd w:fill="auto" w:val="clear"/>
            <w:vAlign w:val="bottom"/>
          </w:tcPr>
          <w:p>
            <w:pPr>
              <w:pStyle w:val="TableContents"/>
              <w:spacing w:before="0" w:after="283"/>
              <w:jc w:val="right"/>
              <w:rPr/>
            </w:pPr>
            <w:r>
              <w:rPr/>
              <w:t></w:t>
            </w:r>
          </w:p>
        </w:tc>
        <w:tc>
          <w:tcPr>
            <w:tcW w:w="242"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313" w:type="dxa"/>
            <w:tcBorders/>
            <w:shd w:fill="auto" w:val="clear"/>
            <w:vAlign w:val="bottom"/>
          </w:tcPr>
          <w:p>
            <w:pPr>
              <w:pStyle w:val="TableContents"/>
              <w:spacing w:before="0" w:after="283"/>
              <w:rPr/>
            </w:pPr>
            <w:r>
              <w:rPr/>
              <w:t> </w:t>
            </w:r>
          </w:p>
        </w:tc>
        <w:tc>
          <w:tcPr>
            <w:tcW w:w="814" w:type="dxa"/>
            <w:tcBorders/>
            <w:shd w:fill="auto" w:val="clear"/>
            <w:vAlign w:val="bottom"/>
          </w:tcPr>
          <w:p>
            <w:pPr>
              <w:pStyle w:val="TableContents"/>
              <w:spacing w:before="0" w:after="283"/>
              <w:jc w:val="right"/>
              <w:rPr/>
            </w:pPr>
            <w:r>
              <w:rPr/>
              <w:t>2,514</w:t>
            </w:r>
          </w:p>
        </w:tc>
        <w:tc>
          <w:tcPr>
            <w:tcW w:w="206"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741" w:type="dxa"/>
            <w:tcBorders/>
            <w:shd w:fill="auto" w:val="clear"/>
            <w:vAlign w:val="bottom"/>
          </w:tcPr>
          <w:p>
            <w:pPr>
              <w:pStyle w:val="TableContents"/>
              <w:spacing w:before="0" w:after="283"/>
              <w:jc w:val="right"/>
              <w:rPr/>
            </w:pPr>
            <w:r>
              <w:rPr/>
              <w:t>3,568</w:t>
            </w:r>
          </w:p>
        </w:tc>
        <w:tc>
          <w:tcPr>
            <w:tcW w:w="209"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141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Times New Roman;Times;serif" w:hAnsi="Times New Roman;Times;serif"/>
          <w:sz w:val="17"/>
        </w:rPr>
      </w:pPr>
      <w:bookmarkStart w:id="27" w:name="106"/>
      <w:bookmarkEnd w:id="27"/>
      <w:r>
        <w:rPr>
          <w:rFonts w:ascii="Times New Roman;Times;serif" w:hAnsi="Times New Roman;Times;serif"/>
          <w:b/>
          <w:sz w:val="17"/>
        </w:rPr>
        <w:t>ITEM 9.01 FINANCIAL STATEMENTS AND EXHIBITS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(d) Exhibits </w:t>
      </w:r>
    </w:p>
    <w:tbl>
      <w:tblPr>
        <w:tblW w:w="5000" w:type="pct"/>
        <w:jc w:val="center"/>
        <w:tblInd w:w="0" w:type="dxa"/>
        <w:tblCellMar>
          <w:top w:w="0" w:type="dxa"/>
          <w:left w:w="0" w:type="dxa"/>
          <w:bottom w:w="0" w:type="dxa"/>
          <w:right w:w="0" w:type="dxa"/>
        </w:tblCellMar>
      </w:tblPr>
      <w:tblGrid>
        <w:gridCol w:w="279"/>
        <w:gridCol w:w="583"/>
        <w:gridCol w:w="280"/>
        <w:gridCol w:w="403"/>
        <w:gridCol w:w="1754"/>
        <w:gridCol w:w="403"/>
        <w:gridCol w:w="6503"/>
      </w:tblGrid>
      <w:tr>
        <w:trPr/>
        <w:tc>
          <w:tcPr>
            <w:tcW w:w="279" w:type="dxa"/>
            <w:tcBorders/>
            <w:shd w:fill="auto" w:val="clear"/>
            <w:vAlign w:val="bottom"/>
          </w:tcPr>
          <w:p>
            <w:pPr>
              <w:pStyle w:val="TableContents"/>
              <w:spacing w:before="0" w:after="283"/>
              <w:rPr/>
            </w:pPr>
            <w:r>
              <w:rPr/>
              <w:t> </w:t>
            </w:r>
          </w:p>
        </w:tc>
        <w:tc>
          <w:tcPr>
            <w:tcW w:w="583"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vAlign w:val="bottom"/>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6503" w:type="dxa"/>
            <w:tcBorders/>
            <w:shd w:fill="auto" w:val="clear"/>
            <w:vAlign w:val="bottom"/>
          </w:tcPr>
          <w:p>
            <w:pPr>
              <w:pStyle w:val="TableContents"/>
              <w:spacing w:before="0" w:after="283"/>
              <w:rPr/>
            </w:pPr>
            <w:r>
              <w:rPr/>
              <w:t> </w:t>
            </w:r>
          </w:p>
        </w:tc>
      </w:tr>
      <w:tr>
        <w:trPr/>
        <w:tc>
          <w:tcPr>
            <w:tcW w:w="1142" w:type="dxa"/>
            <w:gridSpan w:val="3"/>
            <w:tcBorders/>
            <w:shd w:fill="auto" w:val="clear"/>
            <w:vAlign w:val="bottom"/>
          </w:tcPr>
          <w:p>
            <w:pPr>
              <w:pStyle w:val="TableContents"/>
              <w:spacing w:before="0" w:after="283"/>
              <w:jc w:val="center"/>
              <w:rPr>
                <w:b/>
                <w:i/>
              </w:rPr>
            </w:pPr>
            <w:r>
              <w:rPr>
                <w:b/>
                <w:i/>
              </w:rPr>
              <w:t>Exhibit</w:t>
            </w:r>
          </w:p>
        </w:tc>
        <w:tc>
          <w:tcPr>
            <w:tcW w:w="403" w:type="dxa"/>
            <w:tcBorders/>
            <w:shd w:fill="auto" w:val="clear"/>
            <w:vAlign w:val="bottom"/>
          </w:tcPr>
          <w:p>
            <w:pPr>
              <w:pStyle w:val="TableContents"/>
              <w:spacing w:before="0" w:after="283"/>
              <w:rPr/>
            </w:pPr>
            <w:r>
              <w:rPr/>
              <w:t> </w:t>
            </w:r>
          </w:p>
        </w:tc>
        <w:tc>
          <w:tcPr>
            <w:tcW w:w="1754" w:type="dxa"/>
            <w:tcBorders/>
            <w:shd w:fill="auto" w:val="clear"/>
            <w:vAlign w:val="bottom"/>
          </w:tcPr>
          <w:p>
            <w:pPr>
              <w:pStyle w:val="TableContents"/>
              <w:spacing w:before="0" w:after="283"/>
              <w:jc w:val="center"/>
              <w:rPr/>
            </w:pPr>
            <w:r>
              <w:rPr/>
              <w:t> </w:t>
            </w:r>
          </w:p>
        </w:tc>
        <w:tc>
          <w:tcPr>
            <w:tcW w:w="403" w:type="dxa"/>
            <w:tcBorders/>
            <w:shd w:fill="auto" w:val="clear"/>
            <w:vAlign w:val="bottom"/>
          </w:tcPr>
          <w:p>
            <w:pPr>
              <w:pStyle w:val="TableContents"/>
              <w:spacing w:before="0" w:after="283"/>
              <w:rPr/>
            </w:pPr>
            <w:r>
              <w:rPr/>
              <w:t> </w:t>
            </w:r>
          </w:p>
        </w:tc>
        <w:tc>
          <w:tcPr>
            <w:tcW w:w="6503" w:type="dxa"/>
            <w:tcBorders/>
            <w:shd w:fill="auto" w:val="clear"/>
            <w:vAlign w:val="bottom"/>
          </w:tcPr>
          <w:p>
            <w:pPr>
              <w:pStyle w:val="TableContents"/>
              <w:spacing w:before="0" w:after="283"/>
              <w:jc w:val="left"/>
              <w:rPr/>
            </w:pPr>
            <w:r>
              <w:rPr/>
              <w:t> </w:t>
            </w:r>
          </w:p>
        </w:tc>
      </w:tr>
      <w:tr>
        <w:trPr/>
        <w:tc>
          <w:tcPr>
            <w:tcW w:w="1142" w:type="dxa"/>
            <w:gridSpan w:val="3"/>
            <w:tcBorders>
              <w:bottom w:val="single" w:sz="2" w:space="0" w:color="000000"/>
            </w:tcBorders>
            <w:shd w:fill="auto" w:val="clear"/>
            <w:tcMar>
              <w:bottom w:w="28" w:type="dxa"/>
            </w:tcMar>
            <w:vAlign w:val="bottom"/>
          </w:tcPr>
          <w:p>
            <w:pPr>
              <w:pStyle w:val="TableContents"/>
              <w:spacing w:before="0" w:after="283"/>
              <w:jc w:val="center"/>
              <w:rPr>
                <w:b/>
                <w:i/>
              </w:rPr>
            </w:pPr>
            <w:r>
              <w:rPr>
                <w:b/>
                <w:i/>
              </w:rPr>
              <w:t>No.</w:t>
            </w:r>
          </w:p>
        </w:tc>
        <w:tc>
          <w:tcPr>
            <w:tcW w:w="403" w:type="dxa"/>
            <w:tcBorders/>
            <w:shd w:fill="auto" w:val="clear"/>
            <w:vAlign w:val="bottom"/>
          </w:tcPr>
          <w:p>
            <w:pPr>
              <w:pStyle w:val="TableContents"/>
              <w:spacing w:before="0" w:after="283"/>
              <w:rPr/>
            </w:pPr>
            <w:r>
              <w:rPr/>
              <w:t> </w:t>
            </w:r>
          </w:p>
        </w:tc>
        <w:tc>
          <w:tcPr>
            <w:tcW w:w="1754"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Registrant(s)</w:t>
            </w:r>
          </w:p>
        </w:tc>
        <w:tc>
          <w:tcPr>
            <w:tcW w:w="403" w:type="dxa"/>
            <w:tcBorders/>
            <w:shd w:fill="auto" w:val="clear"/>
            <w:vAlign w:val="bottom"/>
          </w:tcPr>
          <w:p>
            <w:pPr>
              <w:pStyle w:val="TableContents"/>
              <w:spacing w:before="0" w:after="283"/>
              <w:rPr/>
            </w:pPr>
            <w:r>
              <w:rPr/>
              <w:t> </w:t>
            </w:r>
          </w:p>
        </w:tc>
        <w:tc>
          <w:tcPr>
            <w:tcW w:w="6503" w:type="dxa"/>
            <w:tcBorders>
              <w:bottom w:val="single" w:sz="2" w:space="0" w:color="000000"/>
            </w:tcBorders>
            <w:shd w:fill="auto" w:val="clear"/>
            <w:tcMar>
              <w:bottom w:w="28" w:type="dxa"/>
            </w:tcMar>
            <w:vAlign w:val="bottom"/>
          </w:tcPr>
          <w:p>
            <w:pPr>
              <w:pStyle w:val="TableContents"/>
              <w:spacing w:before="0" w:after="283"/>
              <w:jc w:val="center"/>
              <w:rPr>
                <w:b/>
                <w:i/>
              </w:rPr>
            </w:pPr>
            <w:r>
              <w:rPr>
                <w:b/>
                <w:i/>
              </w:rPr>
              <w:t>Description</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12.1</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xml:space="preserve">Pinnacle West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Ratio of Earnings to Fixed Charges</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 </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 </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12.2</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xml:space="preserve">Pinnacle West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Ratio of Earnings to Combined Fixed Charges and Preferred Stock Dividend Requirements</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 </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 </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23.1</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xml:space="preserve">Pinnacle West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Consent of Deloitte &amp; Touche LLP</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 </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 </w:t>
            </w:r>
          </w:p>
        </w:tc>
      </w:tr>
      <w:tr>
        <w:trPr/>
        <w:tc>
          <w:tcPr>
            <w:tcW w:w="279" w:type="dxa"/>
            <w:tcBorders/>
            <w:shd w:fill="auto" w:val="clear"/>
          </w:tcPr>
          <w:p>
            <w:pPr>
              <w:pStyle w:val="TableContents"/>
              <w:spacing w:before="0" w:after="283"/>
              <w:jc w:val="right"/>
              <w:rPr/>
            </w:pPr>
            <w:r>
              <w:rPr/>
              <w:t> </w:t>
            </w:r>
          </w:p>
        </w:tc>
        <w:tc>
          <w:tcPr>
            <w:tcW w:w="583" w:type="dxa"/>
            <w:tcBorders/>
            <w:shd w:fill="auto" w:val="clear"/>
          </w:tcPr>
          <w:p>
            <w:pPr>
              <w:pStyle w:val="TableContents"/>
              <w:spacing w:before="0" w:after="283"/>
              <w:jc w:val="right"/>
              <w:rPr/>
            </w:pPr>
            <w:r>
              <w:rPr/>
              <w:t>23.2</w:t>
            </w:r>
          </w:p>
        </w:tc>
        <w:tc>
          <w:tcPr>
            <w:tcW w:w="280" w:type="dxa"/>
            <w:tcBorders/>
            <w:shd w:fill="auto" w:val="clear"/>
          </w:tcPr>
          <w:p>
            <w:pPr>
              <w:pStyle w:val="TableContents"/>
              <w:spacing w:before="0" w:after="283"/>
              <w:rPr/>
            </w:pPr>
            <w:r>
              <w:rPr/>
              <w:t> </w:t>
            </w:r>
          </w:p>
        </w:tc>
        <w:tc>
          <w:tcPr>
            <w:tcW w:w="403" w:type="dxa"/>
            <w:tcBorders/>
            <w:shd w:fill="auto" w:val="clear"/>
            <w:vAlign w:val="bottom"/>
          </w:tcPr>
          <w:p>
            <w:pPr>
              <w:pStyle w:val="TableContents"/>
              <w:spacing w:before="0" w:after="283"/>
              <w:rPr/>
            </w:pPr>
            <w:r>
              <w:rPr/>
              <w:t> </w:t>
            </w:r>
          </w:p>
        </w:tc>
        <w:tc>
          <w:tcPr>
            <w:tcW w:w="1754" w:type="dxa"/>
            <w:tcBorders/>
            <w:shd w:fill="auto" w:val="clear"/>
          </w:tcPr>
          <w:p>
            <w:pPr>
              <w:pStyle w:val="TableContents"/>
              <w:spacing w:before="0" w:after="283"/>
              <w:jc w:val="center"/>
              <w:rPr/>
            </w:pPr>
            <w:r>
              <w:rPr/>
              <w:t xml:space="preserve">APS </w:t>
            </w:r>
          </w:p>
        </w:tc>
        <w:tc>
          <w:tcPr>
            <w:tcW w:w="403" w:type="dxa"/>
            <w:tcBorders/>
            <w:shd w:fill="auto" w:val="clear"/>
            <w:vAlign w:val="bottom"/>
          </w:tcPr>
          <w:p>
            <w:pPr>
              <w:pStyle w:val="TableContents"/>
              <w:spacing w:before="0" w:after="283"/>
              <w:rPr/>
            </w:pPr>
            <w:r>
              <w:rPr/>
              <w:t> </w:t>
            </w:r>
          </w:p>
        </w:tc>
        <w:tc>
          <w:tcPr>
            <w:tcW w:w="6503" w:type="dxa"/>
            <w:tcBorders/>
            <w:shd w:fill="auto" w:val="clear"/>
          </w:tcPr>
          <w:p>
            <w:pPr>
              <w:pStyle w:val="TableContents"/>
              <w:spacing w:before="0" w:after="0"/>
              <w:ind w:left="0" w:right="0" w:hanging="0"/>
              <w:rPr/>
            </w:pPr>
            <w:r>
              <w:rPr/>
              <w:t>Consent of Deloitte &amp; Touche LLP</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142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bookmarkStart w:id="28" w:name="107"/>
      <w:bookmarkEnd w:id="28"/>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Pursuant to the requirements of the Securities Exchange Act of 1934, each registrant has duly caused this report to be signed on its behalf by the undersigned hereunto duly authorized. </w:t>
      </w:r>
    </w:p>
    <w:tbl>
      <w:tblPr>
        <w:tblW w:w="5000" w:type="pct"/>
        <w:jc w:val="left"/>
        <w:tblInd w:w="0" w:type="dxa"/>
        <w:tblCellMar>
          <w:top w:w="0" w:type="dxa"/>
          <w:left w:w="0" w:type="dxa"/>
          <w:bottom w:w="0" w:type="dxa"/>
          <w:right w:w="0" w:type="dxa"/>
        </w:tblCellMar>
      </w:tblPr>
      <w:tblGrid>
        <w:gridCol w:w="4177"/>
        <w:gridCol w:w="1282"/>
        <w:gridCol w:w="736"/>
        <w:gridCol w:w="2836"/>
        <w:gridCol w:w="1174"/>
      </w:tblGrid>
      <w:tr>
        <w:trPr/>
        <w:tc>
          <w:tcPr>
            <w:tcW w:w="4177" w:type="dxa"/>
            <w:tcBorders/>
            <w:shd w:fill="auto" w:val="clear"/>
            <w:vAlign w:val="center"/>
          </w:tcPr>
          <w:p>
            <w:pPr>
              <w:pStyle w:val="TableContents"/>
              <w:spacing w:before="0" w:after="283"/>
              <w:rPr/>
            </w:pPr>
            <w:r>
              <w:rPr/>
              <w:t> </w:t>
            </w:r>
          </w:p>
        </w:tc>
        <w:tc>
          <w:tcPr>
            <w:tcW w:w="1282" w:type="dxa"/>
            <w:tcBorders/>
            <w:shd w:fill="auto" w:val="clear"/>
            <w:vAlign w:val="center"/>
          </w:tcPr>
          <w:p>
            <w:pPr>
              <w:pStyle w:val="TableContents"/>
              <w:spacing w:before="0" w:after="283"/>
              <w:rPr/>
            </w:pPr>
            <w:r>
              <w:rPr/>
              <w:t> </w:t>
            </w:r>
          </w:p>
        </w:tc>
        <w:tc>
          <w:tcPr>
            <w:tcW w:w="736" w:type="dxa"/>
            <w:tcBorders/>
            <w:shd w:fill="auto" w:val="clear"/>
            <w:vAlign w:val="center"/>
          </w:tcPr>
          <w:p>
            <w:pPr>
              <w:pStyle w:val="TableContents"/>
              <w:spacing w:before="0" w:after="283"/>
              <w:rPr/>
            </w:pPr>
            <w:r>
              <w:rPr/>
              <w:t> </w:t>
            </w:r>
          </w:p>
        </w:tc>
        <w:tc>
          <w:tcPr>
            <w:tcW w:w="2836" w:type="dxa"/>
            <w:tcBorders/>
            <w:shd w:fill="auto" w:val="clear"/>
            <w:vAlign w:val="center"/>
          </w:tcPr>
          <w:p>
            <w:pPr>
              <w:pStyle w:val="TableContents"/>
              <w:spacing w:before="0" w:after="283"/>
              <w:rPr/>
            </w:pPr>
            <w:r>
              <w:rPr/>
              <w:t> </w:t>
            </w:r>
          </w:p>
        </w:tc>
        <w:tc>
          <w:tcPr>
            <w:tcW w:w="1174" w:type="dxa"/>
            <w:tcBorders/>
            <w:shd w:fill="auto" w:val="clear"/>
            <w:vAlign w:val="center"/>
          </w:tcPr>
          <w:p>
            <w:pPr>
              <w:pStyle w:val="TableContents"/>
              <w:spacing w:before="0" w:after="283"/>
              <w:rPr/>
            </w:pPr>
            <w:r>
              <w:rPr/>
              <w:t> </w:t>
            </w:r>
          </w:p>
        </w:tc>
      </w:tr>
      <w:tr>
        <w:trPr/>
        <w:tc>
          <w:tcPr>
            <w:tcW w:w="4177" w:type="dxa"/>
            <w:tcBorders/>
            <w:shd w:fill="auto" w:val="clear"/>
          </w:tcPr>
          <w:p>
            <w:pPr>
              <w:pStyle w:val="TableContents"/>
              <w:spacing w:before="0" w:after="283"/>
              <w:jc w:val="left"/>
              <w:rPr/>
            </w:pPr>
            <w:r>
              <w:rPr/>
              <w:t> </w:t>
            </w:r>
          </w:p>
        </w:tc>
        <w:tc>
          <w:tcPr>
            <w:tcW w:w="4854" w:type="dxa"/>
            <w:gridSpan w:val="3"/>
            <w:tcBorders/>
            <w:shd w:fill="auto" w:val="clear"/>
            <w:vAlign w:val="center"/>
          </w:tcPr>
          <w:p>
            <w:pPr>
              <w:pStyle w:val="TableContents"/>
              <w:spacing w:before="0" w:after="283"/>
              <w:jc w:val="left"/>
              <w:rPr/>
            </w:pPr>
            <w:r>
              <w:rPr/>
              <w:t>PINNACLE WEST CAPITAL CORPORATION</w:t>
              <w:br/>
              <w:t>(Registrant)</w:t>
              <w:br/>
              <w:t> </w:t>
            </w:r>
          </w:p>
        </w:tc>
        <w:tc>
          <w:tcPr>
            <w:tcW w:w="1174" w:type="dxa"/>
            <w:tcBorders/>
            <w:shd w:fill="auto" w:val="clear"/>
            <w:vAlign w:val="center"/>
          </w:tcPr>
          <w:p>
            <w:pPr>
              <w:pStyle w:val="TableContents"/>
              <w:spacing w:before="0" w:after="283"/>
              <w:rPr/>
            </w:pPr>
            <w:r>
              <w:rPr/>
              <w:t> </w:t>
            </w:r>
          </w:p>
        </w:tc>
      </w:tr>
      <w:tr>
        <w:trPr/>
        <w:tc>
          <w:tcPr>
            <w:tcW w:w="4177" w:type="dxa"/>
            <w:tcBorders/>
            <w:shd w:fill="auto" w:val="clear"/>
            <w:vAlign w:val="center"/>
          </w:tcPr>
          <w:p>
            <w:pPr>
              <w:pStyle w:val="TableContents"/>
              <w:spacing w:before="0" w:after="283"/>
              <w:jc w:val="left"/>
              <w:rPr/>
            </w:pPr>
            <w:r>
              <w:rPr/>
              <w:t>Dated: November 25, 2008 </w:t>
            </w:r>
          </w:p>
        </w:tc>
        <w:tc>
          <w:tcPr>
            <w:tcW w:w="1282" w:type="dxa"/>
            <w:tcBorders/>
            <w:shd w:fill="auto" w:val="clear"/>
          </w:tcPr>
          <w:p>
            <w:pPr>
              <w:pStyle w:val="TableContents"/>
              <w:spacing w:before="0" w:after="283"/>
              <w:rPr/>
            </w:pPr>
            <w:r>
              <w:rPr/>
              <w:t>By:  </w:t>
            </w:r>
          </w:p>
        </w:tc>
        <w:tc>
          <w:tcPr>
            <w:tcW w:w="3572" w:type="dxa"/>
            <w:gridSpan w:val="2"/>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174" w:type="dxa"/>
            <w:tcBorders/>
            <w:shd w:fill="auto" w:val="clear"/>
            <w:vAlign w:val="center"/>
          </w:tcPr>
          <w:p>
            <w:pPr>
              <w:pStyle w:val="TableContents"/>
              <w:spacing w:before="0" w:after="283"/>
              <w:rPr/>
            </w:pPr>
            <w:r>
              <w:rPr/>
              <w:t> </w:t>
            </w:r>
          </w:p>
        </w:tc>
      </w:tr>
      <w:tr>
        <w:trPr/>
        <w:tc>
          <w:tcPr>
            <w:tcW w:w="4177" w:type="dxa"/>
            <w:tcBorders/>
            <w:shd w:fill="auto" w:val="clear"/>
            <w:vAlign w:val="center"/>
          </w:tcPr>
          <w:p>
            <w:pPr>
              <w:pStyle w:val="TableContents"/>
              <w:spacing w:before="0" w:after="283"/>
              <w:jc w:val="left"/>
              <w:rPr/>
            </w:pPr>
            <w:r>
              <w:rPr/>
              <w:t> </w:t>
            </w:r>
          </w:p>
        </w:tc>
        <w:tc>
          <w:tcPr>
            <w:tcW w:w="1282" w:type="dxa"/>
            <w:tcBorders/>
            <w:shd w:fill="auto" w:val="clear"/>
            <w:vAlign w:val="center"/>
          </w:tcPr>
          <w:p>
            <w:pPr>
              <w:pStyle w:val="TableContents"/>
              <w:spacing w:before="0" w:after="283"/>
              <w:rPr/>
            </w:pPr>
            <w:r>
              <w:rPr/>
              <w:t> </w:t>
            </w:r>
          </w:p>
        </w:tc>
        <w:tc>
          <w:tcPr>
            <w:tcW w:w="3572" w:type="dxa"/>
            <w:gridSpan w:val="2"/>
            <w:tcBorders/>
            <w:shd w:fill="auto" w:val="clear"/>
            <w:vAlign w:val="center"/>
          </w:tcPr>
          <w:p>
            <w:pPr>
              <w:pStyle w:val="TableContents"/>
              <w:spacing w:before="0" w:after="283"/>
              <w:jc w:val="left"/>
              <w:rPr/>
            </w:pPr>
            <w:r>
              <w:rPr/>
              <w:t xml:space="preserve">James R. Hatfield </w:t>
              <w:br/>
              <w:t xml:space="preserve">Senior Vice President </w:t>
            </w:r>
          </w:p>
        </w:tc>
        <w:tc>
          <w:tcPr>
            <w:tcW w:w="1174" w:type="dxa"/>
            <w:tcBorders/>
            <w:shd w:fill="auto" w:val="clear"/>
            <w:vAlign w:val="center"/>
          </w:tcPr>
          <w:p>
            <w:pPr>
              <w:pStyle w:val="TableContents"/>
              <w:spacing w:before="0" w:after="283"/>
              <w:rPr/>
            </w:pPr>
            <w:r>
              <w:rPr/>
              <w:t> </w:t>
            </w:r>
          </w:p>
        </w:tc>
      </w:tr>
      <w:tr>
        <w:trPr/>
        <w:tc>
          <w:tcPr>
            <w:tcW w:w="4177" w:type="dxa"/>
            <w:tcBorders/>
            <w:shd w:fill="auto" w:val="clear"/>
            <w:vAlign w:val="center"/>
          </w:tcPr>
          <w:p>
            <w:pPr>
              <w:pStyle w:val="TableContents"/>
              <w:spacing w:before="0" w:after="283"/>
              <w:jc w:val="left"/>
              <w:rPr/>
            </w:pPr>
            <w:r>
              <w:rPr/>
              <w:t> </w:t>
            </w:r>
          </w:p>
        </w:tc>
        <w:tc>
          <w:tcPr>
            <w:tcW w:w="1282" w:type="dxa"/>
            <w:tcBorders/>
            <w:shd w:fill="auto" w:val="clear"/>
            <w:vAlign w:val="center"/>
          </w:tcPr>
          <w:p>
            <w:pPr>
              <w:pStyle w:val="TableContents"/>
              <w:spacing w:before="0" w:after="283"/>
              <w:rPr/>
            </w:pPr>
            <w:r>
              <w:rPr/>
              <w:t> </w:t>
            </w:r>
          </w:p>
        </w:tc>
        <w:tc>
          <w:tcPr>
            <w:tcW w:w="3572" w:type="dxa"/>
            <w:gridSpan w:val="2"/>
            <w:tcBorders/>
            <w:shd w:fill="auto" w:val="clear"/>
            <w:vAlign w:val="center"/>
          </w:tcPr>
          <w:p>
            <w:pPr>
              <w:pStyle w:val="TableContents"/>
              <w:spacing w:before="0" w:after="283"/>
              <w:jc w:val="left"/>
              <w:rPr/>
            </w:pPr>
            <w:r>
              <w:rPr/>
              <w:t>and Chief Financial Officer </w:t>
            </w:r>
          </w:p>
        </w:tc>
        <w:tc>
          <w:tcPr>
            <w:tcW w:w="1174"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355"/>
        <w:gridCol w:w="920"/>
        <w:gridCol w:w="803"/>
        <w:gridCol w:w="2897"/>
        <w:gridCol w:w="1230"/>
      </w:tblGrid>
      <w:tr>
        <w:trPr/>
        <w:tc>
          <w:tcPr>
            <w:tcW w:w="4355" w:type="dxa"/>
            <w:tcBorders/>
            <w:shd w:fill="auto" w:val="clear"/>
            <w:vAlign w:val="center"/>
          </w:tcPr>
          <w:p>
            <w:pPr>
              <w:pStyle w:val="TableContents"/>
              <w:spacing w:before="0" w:after="283"/>
              <w:rPr/>
            </w:pPr>
            <w:r>
              <w:rPr/>
              <w:t> </w:t>
            </w:r>
          </w:p>
        </w:tc>
        <w:tc>
          <w:tcPr>
            <w:tcW w:w="920" w:type="dxa"/>
            <w:tcBorders/>
            <w:shd w:fill="auto" w:val="clear"/>
            <w:vAlign w:val="center"/>
          </w:tcPr>
          <w:p>
            <w:pPr>
              <w:pStyle w:val="TableContents"/>
              <w:spacing w:before="0" w:after="283"/>
              <w:rPr/>
            </w:pPr>
            <w:r>
              <w:rPr/>
              <w:t> </w:t>
            </w:r>
          </w:p>
        </w:tc>
        <w:tc>
          <w:tcPr>
            <w:tcW w:w="803" w:type="dxa"/>
            <w:tcBorders/>
            <w:shd w:fill="auto" w:val="clear"/>
            <w:vAlign w:val="center"/>
          </w:tcPr>
          <w:p>
            <w:pPr>
              <w:pStyle w:val="TableContents"/>
              <w:spacing w:before="0" w:after="283"/>
              <w:rPr/>
            </w:pPr>
            <w:r>
              <w:rPr/>
              <w:t> </w:t>
            </w:r>
          </w:p>
        </w:tc>
        <w:tc>
          <w:tcPr>
            <w:tcW w:w="2897" w:type="dxa"/>
            <w:tcBorders/>
            <w:shd w:fill="auto" w:val="clear"/>
            <w:vAlign w:val="center"/>
          </w:tcPr>
          <w:p>
            <w:pPr>
              <w:pStyle w:val="TableContents"/>
              <w:spacing w:before="0" w:after="283"/>
              <w:rPr/>
            </w:pPr>
            <w:r>
              <w:rPr/>
              <w:t> </w:t>
            </w:r>
          </w:p>
        </w:tc>
        <w:tc>
          <w:tcPr>
            <w:tcW w:w="1230" w:type="dxa"/>
            <w:tcBorders/>
            <w:shd w:fill="auto" w:val="clear"/>
            <w:vAlign w:val="center"/>
          </w:tcPr>
          <w:p>
            <w:pPr>
              <w:pStyle w:val="TableContents"/>
              <w:spacing w:before="0" w:after="283"/>
              <w:rPr/>
            </w:pPr>
            <w:r>
              <w:rPr/>
              <w:t> </w:t>
            </w:r>
          </w:p>
        </w:tc>
      </w:tr>
      <w:tr>
        <w:trPr/>
        <w:tc>
          <w:tcPr>
            <w:tcW w:w="4355" w:type="dxa"/>
            <w:tcBorders/>
            <w:shd w:fill="auto" w:val="clear"/>
          </w:tcPr>
          <w:p>
            <w:pPr>
              <w:pStyle w:val="TableContents"/>
              <w:spacing w:before="0" w:after="283"/>
              <w:jc w:val="left"/>
              <w:rPr/>
            </w:pPr>
            <w:r>
              <w:rPr/>
              <w:t> </w:t>
            </w:r>
          </w:p>
        </w:tc>
        <w:tc>
          <w:tcPr>
            <w:tcW w:w="4620" w:type="dxa"/>
            <w:gridSpan w:val="3"/>
            <w:tcBorders/>
            <w:shd w:fill="auto" w:val="clear"/>
            <w:vAlign w:val="center"/>
          </w:tcPr>
          <w:p>
            <w:pPr>
              <w:pStyle w:val="TableContents"/>
              <w:spacing w:before="0" w:after="283"/>
              <w:jc w:val="left"/>
              <w:rPr/>
            </w:pPr>
            <w:r>
              <w:rPr/>
              <w:t>ARIZONA PUBLIC SERVICE COMPANY</w:t>
              <w:br/>
              <w:t>(Registrant)</w:t>
              <w:br/>
              <w:t> </w:t>
            </w:r>
          </w:p>
        </w:tc>
        <w:tc>
          <w:tcPr>
            <w:tcW w:w="1230" w:type="dxa"/>
            <w:tcBorders/>
            <w:shd w:fill="auto" w:val="clear"/>
            <w:vAlign w:val="center"/>
          </w:tcPr>
          <w:p>
            <w:pPr>
              <w:pStyle w:val="TableContents"/>
              <w:spacing w:before="0" w:after="283"/>
              <w:rPr/>
            </w:pPr>
            <w:r>
              <w:rPr/>
              <w:t> </w:t>
            </w:r>
          </w:p>
        </w:tc>
      </w:tr>
      <w:tr>
        <w:trPr/>
        <w:tc>
          <w:tcPr>
            <w:tcW w:w="4355" w:type="dxa"/>
            <w:tcBorders/>
            <w:shd w:fill="auto" w:val="clear"/>
            <w:vAlign w:val="center"/>
          </w:tcPr>
          <w:p>
            <w:pPr>
              <w:pStyle w:val="TableContents"/>
              <w:spacing w:before="0" w:after="283"/>
              <w:jc w:val="left"/>
              <w:rPr/>
            </w:pPr>
            <w:r>
              <w:rPr/>
              <w:t>Dated: November 25, 2008  </w:t>
            </w:r>
          </w:p>
        </w:tc>
        <w:tc>
          <w:tcPr>
            <w:tcW w:w="920" w:type="dxa"/>
            <w:tcBorders/>
            <w:shd w:fill="auto" w:val="clear"/>
          </w:tcPr>
          <w:p>
            <w:pPr>
              <w:pStyle w:val="TableContents"/>
              <w:spacing w:before="0" w:after="283"/>
              <w:rPr/>
            </w:pPr>
            <w:r>
              <w:rPr/>
              <w:t>By:  </w:t>
            </w:r>
          </w:p>
        </w:tc>
        <w:tc>
          <w:tcPr>
            <w:tcW w:w="3700" w:type="dxa"/>
            <w:gridSpan w:val="2"/>
            <w:tcBorders>
              <w:bottom w:val="single" w:sz="2" w:space="0" w:color="000000"/>
            </w:tcBorders>
            <w:shd w:fill="auto" w:val="clear"/>
            <w:tcMar>
              <w:bottom w:w="28" w:type="dxa"/>
            </w:tcMar>
            <w:vAlign w:val="center"/>
          </w:tcPr>
          <w:p>
            <w:pPr>
              <w:pStyle w:val="TableContents"/>
              <w:spacing w:before="0" w:after="283"/>
              <w:jc w:val="left"/>
              <w:rPr/>
            </w:pPr>
            <w:r>
              <w:rPr/>
              <w:t>/s/ James R. Hatfield  </w:t>
            </w:r>
          </w:p>
        </w:tc>
        <w:tc>
          <w:tcPr>
            <w:tcW w:w="1230" w:type="dxa"/>
            <w:tcBorders/>
            <w:shd w:fill="auto" w:val="clear"/>
            <w:vAlign w:val="center"/>
          </w:tcPr>
          <w:p>
            <w:pPr>
              <w:pStyle w:val="TableContents"/>
              <w:spacing w:before="0" w:after="283"/>
              <w:rPr/>
            </w:pPr>
            <w:r>
              <w:rPr/>
              <w:t> </w:t>
            </w:r>
          </w:p>
        </w:tc>
      </w:tr>
      <w:tr>
        <w:trPr/>
        <w:tc>
          <w:tcPr>
            <w:tcW w:w="4355" w:type="dxa"/>
            <w:tcBorders/>
            <w:shd w:fill="auto" w:val="clear"/>
            <w:vAlign w:val="center"/>
          </w:tcPr>
          <w:p>
            <w:pPr>
              <w:pStyle w:val="TableContents"/>
              <w:spacing w:before="0" w:after="283"/>
              <w:jc w:val="left"/>
              <w:rPr/>
            </w:pPr>
            <w:r>
              <w:rPr/>
              <w:t> </w:t>
            </w:r>
          </w:p>
        </w:tc>
        <w:tc>
          <w:tcPr>
            <w:tcW w:w="920" w:type="dxa"/>
            <w:tcBorders/>
            <w:shd w:fill="auto" w:val="clear"/>
            <w:vAlign w:val="center"/>
          </w:tcPr>
          <w:p>
            <w:pPr>
              <w:pStyle w:val="TableContents"/>
              <w:spacing w:before="0" w:after="283"/>
              <w:rPr/>
            </w:pPr>
            <w:r>
              <w:rPr/>
              <w:t> </w:t>
            </w:r>
          </w:p>
        </w:tc>
        <w:tc>
          <w:tcPr>
            <w:tcW w:w="3700" w:type="dxa"/>
            <w:gridSpan w:val="2"/>
            <w:tcBorders/>
            <w:shd w:fill="auto" w:val="clear"/>
            <w:vAlign w:val="center"/>
          </w:tcPr>
          <w:p>
            <w:pPr>
              <w:pStyle w:val="TableContents"/>
              <w:spacing w:before="0" w:after="283"/>
              <w:jc w:val="left"/>
              <w:rPr/>
            </w:pPr>
            <w:r>
              <w:rPr/>
              <w:t xml:space="preserve">James R. Hatfield </w:t>
              <w:br/>
              <w:t xml:space="preserve">Senior Vice President </w:t>
            </w:r>
          </w:p>
        </w:tc>
        <w:tc>
          <w:tcPr>
            <w:tcW w:w="1230" w:type="dxa"/>
            <w:tcBorders/>
            <w:shd w:fill="auto" w:val="clear"/>
            <w:vAlign w:val="center"/>
          </w:tcPr>
          <w:p>
            <w:pPr>
              <w:pStyle w:val="TableContents"/>
              <w:spacing w:before="0" w:after="283"/>
              <w:rPr/>
            </w:pPr>
            <w:r>
              <w:rPr/>
              <w:t> </w:t>
            </w:r>
          </w:p>
        </w:tc>
      </w:tr>
      <w:tr>
        <w:trPr/>
        <w:tc>
          <w:tcPr>
            <w:tcW w:w="4355" w:type="dxa"/>
            <w:tcBorders/>
            <w:shd w:fill="auto" w:val="clear"/>
            <w:vAlign w:val="center"/>
          </w:tcPr>
          <w:p>
            <w:pPr>
              <w:pStyle w:val="TableContents"/>
              <w:spacing w:before="0" w:after="283"/>
              <w:jc w:val="left"/>
              <w:rPr/>
            </w:pPr>
            <w:r>
              <w:rPr/>
              <w:t> </w:t>
            </w:r>
          </w:p>
        </w:tc>
        <w:tc>
          <w:tcPr>
            <w:tcW w:w="920" w:type="dxa"/>
            <w:tcBorders/>
            <w:shd w:fill="auto" w:val="clear"/>
            <w:vAlign w:val="center"/>
          </w:tcPr>
          <w:p>
            <w:pPr>
              <w:pStyle w:val="TableContents"/>
              <w:spacing w:before="0" w:after="283"/>
              <w:rPr/>
            </w:pPr>
            <w:r>
              <w:rPr/>
              <w:t> </w:t>
            </w:r>
          </w:p>
        </w:tc>
        <w:tc>
          <w:tcPr>
            <w:tcW w:w="3700" w:type="dxa"/>
            <w:gridSpan w:val="2"/>
            <w:tcBorders/>
            <w:shd w:fill="auto" w:val="clear"/>
            <w:vAlign w:val="center"/>
          </w:tcPr>
          <w:p>
            <w:pPr>
              <w:pStyle w:val="TableContents"/>
              <w:spacing w:before="0" w:after="283"/>
              <w:jc w:val="left"/>
              <w:rPr/>
            </w:pPr>
            <w:r>
              <w:rPr/>
              <w:t>and Chief Financial Officer </w:t>
            </w:r>
          </w:p>
        </w:tc>
        <w:tc>
          <w:tcPr>
            <w:tcW w:w="1230"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143 </w:t>
      </w:r>
      <w:r>
        <w:br w:type="page"/>
      </w:r>
    </w:p>
    <w:p>
      <w:pPr>
        <w:pStyle w:val="TextBody"/>
        <w:spacing w:before="240" w:after="283"/>
        <w:jc w:val="right"/>
        <w:rPr>
          <w:rFonts w:ascii="Times New Roman;Times;serif" w:hAnsi="Times New Roman;Times;serif"/>
          <w:sz w:val="17"/>
        </w:rPr>
      </w:pPr>
      <w:bookmarkStart w:id="29" w:name="p13534exv12w1.htm"/>
      <w:bookmarkStart w:id="30" w:name="ksp13534exv12w1"/>
      <w:bookmarkEnd w:id="29"/>
      <w:bookmarkEnd w:id="30"/>
      <w:r>
        <w:rPr>
          <w:rFonts w:ascii="Times New Roman;Times;serif" w:hAnsi="Times New Roman;Times;serif"/>
          <w:b/>
          <w:sz w:val="17"/>
        </w:rPr>
        <w:t>Exhibit 12.1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Fixed Charges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056"/>
        <w:gridCol w:w="312"/>
        <w:gridCol w:w="147"/>
        <w:gridCol w:w="804"/>
        <w:gridCol w:w="94"/>
        <w:gridCol w:w="312"/>
        <w:gridCol w:w="147"/>
        <w:gridCol w:w="804"/>
        <w:gridCol w:w="94"/>
        <w:gridCol w:w="312"/>
        <w:gridCol w:w="147"/>
        <w:gridCol w:w="804"/>
        <w:gridCol w:w="94"/>
        <w:gridCol w:w="312"/>
        <w:gridCol w:w="147"/>
        <w:gridCol w:w="804"/>
        <w:gridCol w:w="93"/>
        <w:gridCol w:w="312"/>
        <w:gridCol w:w="147"/>
        <w:gridCol w:w="804"/>
        <w:gridCol w:w="94"/>
        <w:gridCol w:w="312"/>
        <w:gridCol w:w="147"/>
        <w:gridCol w:w="804"/>
        <w:gridCol w:w="102"/>
      </w:tblGrid>
      <w:tr>
        <w:trPr/>
        <w:tc>
          <w:tcPr>
            <w:tcW w:w="2056"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951"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102" w:type="dxa"/>
            <w:tcBorders/>
            <w:shd w:fill="auto" w:val="clear"/>
            <w:vAlign w:val="bottom"/>
          </w:tcPr>
          <w:p>
            <w:pPr>
              <w:pStyle w:val="TableContents"/>
              <w:spacing w:before="0" w:after="283"/>
              <w:rPr/>
            </w:pPr>
            <w:r>
              <w:rPr/>
              <w:t> </w:t>
            </w:r>
          </w:p>
        </w:tc>
      </w:tr>
      <w:tr>
        <w:trPr/>
        <w:tc>
          <w:tcPr>
            <w:tcW w:w="2056" w:type="dxa"/>
            <w:tcBorders/>
            <w:shd w:fill="CCEEFF" w:val="clear"/>
            <w:vAlign w:val="bottom"/>
          </w:tcPr>
          <w:p>
            <w:pPr>
              <w:pStyle w:val="TableContents"/>
              <w:spacing w:before="0" w:after="0"/>
              <w:ind w:left="225" w:right="0" w:hanging="225"/>
              <w:rPr/>
            </w:pPr>
            <w:r>
              <w:rPr/>
              <w:t>Earnings:</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93"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rPr/>
            </w:pPr>
            <w:r>
              <w:rPr/>
              <w:t> </w:t>
            </w:r>
          </w:p>
        </w:tc>
        <w:tc>
          <w:tcPr>
            <w:tcW w:w="102" w:type="dxa"/>
            <w:tcBorders/>
            <w:shd w:fill="CCEEFF"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0"/>
              <w:ind w:left="450" w:right="0" w:hanging="225"/>
              <w:rPr/>
            </w:pPr>
            <w:r>
              <w:rPr/>
              <w:t>Income from continuing operations</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301,132</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317,143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223,163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246,590</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225,384</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jc w:val="left"/>
              <w:rPr/>
            </w:pPr>
            <w:r>
              <w:rPr/>
              <w:t>$</w:t>
            </w:r>
          </w:p>
        </w:tc>
        <w:tc>
          <w:tcPr>
            <w:tcW w:w="804" w:type="dxa"/>
            <w:tcBorders/>
            <w:shd w:fill="auto" w:val="clear"/>
            <w:vAlign w:val="bottom"/>
          </w:tcPr>
          <w:p>
            <w:pPr>
              <w:pStyle w:val="TableContents"/>
              <w:spacing w:before="0" w:after="283"/>
              <w:jc w:val="right"/>
              <w:rPr/>
            </w:pPr>
            <w:r>
              <w:rPr/>
              <w:t>236,563</w:t>
            </w:r>
          </w:p>
        </w:tc>
        <w:tc>
          <w:tcPr>
            <w:tcW w:w="102" w:type="dxa"/>
            <w:tcBorders/>
            <w:shd w:fill="auto" w:val="clear"/>
            <w:vAlign w:val="bottom"/>
          </w:tcPr>
          <w:p>
            <w:pPr>
              <w:pStyle w:val="TableContents"/>
              <w:spacing w:before="0" w:after="283"/>
              <w:rPr/>
            </w:pPr>
            <w:r>
              <w:rPr/>
              <w:t> </w:t>
            </w:r>
          </w:p>
        </w:tc>
      </w:tr>
      <w:tr>
        <w:trPr/>
        <w:tc>
          <w:tcPr>
            <w:tcW w:w="2056" w:type="dxa"/>
            <w:tcBorders/>
            <w:shd w:fill="CCEEFF" w:val="clear"/>
            <w:vAlign w:val="bottom"/>
          </w:tcPr>
          <w:p>
            <w:pPr>
              <w:pStyle w:val="TableContents"/>
              <w:spacing w:before="0" w:after="0"/>
              <w:ind w:left="450" w:right="0" w:hanging="225"/>
              <w:rPr/>
            </w:pPr>
            <w:r>
              <w:rPr/>
              <w:t>Income taxes</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152,447</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156,418</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126,892</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136,142</w:t>
            </w:r>
          </w:p>
        </w:tc>
        <w:tc>
          <w:tcPr>
            <w:tcW w:w="93"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102,202</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04" w:type="dxa"/>
            <w:tcBorders/>
            <w:shd w:fill="CCEEFF" w:val="clear"/>
            <w:vAlign w:val="bottom"/>
          </w:tcPr>
          <w:p>
            <w:pPr>
              <w:pStyle w:val="TableContents"/>
              <w:spacing w:before="0" w:after="283"/>
              <w:jc w:val="right"/>
              <w:rPr/>
            </w:pPr>
            <w:r>
              <w:rPr/>
              <w:t>152,145</w:t>
            </w:r>
          </w:p>
        </w:tc>
        <w:tc>
          <w:tcPr>
            <w:tcW w:w="102" w:type="dxa"/>
            <w:tcBorders/>
            <w:shd w:fill="CCEEFF"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0"/>
              <w:ind w:left="450" w:right="0" w:hanging="225"/>
              <w:rPr/>
            </w:pPr>
            <w:r>
              <w:rPr/>
              <w:t>Fixed charges</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235,705</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225,119</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214,430</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214,803</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225,041</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219,178</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center"/>
          </w:tcPr>
          <w:p>
            <w:pPr>
              <w:pStyle w:val="TableContents"/>
              <w:spacing w:before="0" w:after="0"/>
              <w:ind w:left="225" w:right="0" w:hanging="225"/>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056" w:type="dxa"/>
            <w:tcBorders/>
            <w:shd w:fill="CCEEFF" w:val="clear"/>
            <w:vAlign w:val="bottom"/>
          </w:tcPr>
          <w:p>
            <w:pPr>
              <w:pStyle w:val="TableContents"/>
              <w:spacing w:before="0" w:after="0"/>
              <w:ind w:left="225" w:right="0" w:hanging="225"/>
              <w:rPr/>
            </w:pPr>
            <w:r>
              <w:rPr/>
              <w:t>Total Earnings</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689,284</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698,680</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564,485</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597,535</w:t>
            </w:r>
          </w:p>
        </w:tc>
        <w:tc>
          <w:tcPr>
            <w:tcW w:w="93"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552,627</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607,886</w:t>
            </w:r>
          </w:p>
        </w:tc>
        <w:tc>
          <w:tcPr>
            <w:tcW w:w="102" w:type="dxa"/>
            <w:tcBorders/>
            <w:shd w:fill="CCEEFF" w:val="clear"/>
            <w:vAlign w:val="bottom"/>
          </w:tcPr>
          <w:p>
            <w:pPr>
              <w:pStyle w:val="TableContents"/>
              <w:spacing w:before="0" w:after="283"/>
              <w:rPr/>
            </w:pPr>
            <w:r>
              <w:rPr/>
              <w:t> </w:t>
            </w:r>
          </w:p>
        </w:tc>
      </w:tr>
      <w:tr>
        <w:trPr/>
        <w:tc>
          <w:tcPr>
            <w:tcW w:w="2056" w:type="dxa"/>
            <w:tcBorders/>
            <w:shd w:fill="auto" w:val="clear"/>
            <w:vAlign w:val="center"/>
          </w:tcPr>
          <w:p>
            <w:pPr>
              <w:pStyle w:val="TableContents"/>
              <w:spacing w:before="0" w:after="0"/>
              <w:ind w:left="450" w:right="0" w:hanging="225"/>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056" w:type="dxa"/>
            <w:tcBorders/>
            <w:shd w:fill="auto" w:val="clear"/>
            <w:vAlign w:val="bottom"/>
          </w:tcPr>
          <w:p>
            <w:pPr>
              <w:pStyle w:val="TableContents"/>
              <w:spacing w:before="0" w:after="0"/>
              <w:ind w:left="225" w:right="0" w:hanging="225"/>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0"/>
              <w:ind w:left="225" w:right="0" w:hanging="225"/>
              <w:rPr/>
            </w:pPr>
            <w:r>
              <w:rPr/>
              <w:t>Fixed Charges:</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056" w:type="dxa"/>
            <w:tcBorders/>
            <w:shd w:fill="CCEEFF" w:val="clear"/>
            <w:vAlign w:val="bottom"/>
          </w:tcPr>
          <w:p>
            <w:pPr>
              <w:pStyle w:val="TableContents"/>
              <w:spacing w:before="0" w:after="0"/>
              <w:ind w:left="450" w:right="0" w:hanging="225"/>
              <w:rPr/>
            </w:pPr>
            <w:r>
              <w:rPr/>
              <w:t>Interest charges</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208,521</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196,826</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185,087</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183,527</w:t>
            </w:r>
          </w:p>
        </w:tc>
        <w:tc>
          <w:tcPr>
            <w:tcW w:w="93"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193,973</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187,039</w:t>
            </w:r>
          </w:p>
        </w:tc>
        <w:tc>
          <w:tcPr>
            <w:tcW w:w="102" w:type="dxa"/>
            <w:tcBorders/>
            <w:shd w:fill="CCEEFF"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0"/>
              <w:ind w:left="450" w:right="0" w:hanging="225"/>
              <w:rPr/>
            </w:pPr>
            <w:r>
              <w:rPr/>
              <w:t>Estimated interest portion of annual rents</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27,184</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28,293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29,343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31,276</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31,068</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32,139</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center"/>
          </w:tcPr>
          <w:p>
            <w:pPr>
              <w:pStyle w:val="TableContents"/>
              <w:spacing w:before="0" w:after="0"/>
              <w:ind w:left="225" w:right="0" w:hanging="225"/>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056" w:type="dxa"/>
            <w:tcBorders/>
            <w:shd w:fill="CCEEFF" w:val="clear"/>
            <w:vAlign w:val="bottom"/>
          </w:tcPr>
          <w:p>
            <w:pPr>
              <w:pStyle w:val="TableContents"/>
              <w:spacing w:before="0" w:after="0"/>
              <w:ind w:left="225" w:right="0" w:hanging="225"/>
              <w:rPr/>
            </w:pPr>
            <w:r>
              <w:rPr/>
              <w:t>Total Fixed Charges</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235,705</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225,119</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214,430</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214,803</w:t>
            </w:r>
          </w:p>
        </w:tc>
        <w:tc>
          <w:tcPr>
            <w:tcW w:w="93"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225,041</w:t>
            </w:r>
          </w:p>
        </w:tc>
        <w:tc>
          <w:tcPr>
            <w:tcW w:w="94"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left"/>
              <w:rPr/>
            </w:pPr>
            <w:r>
              <w:rPr/>
              <w:t>$</w:t>
            </w:r>
          </w:p>
        </w:tc>
        <w:tc>
          <w:tcPr>
            <w:tcW w:w="804" w:type="dxa"/>
            <w:tcBorders/>
            <w:shd w:fill="CCEEFF" w:val="clear"/>
            <w:vAlign w:val="bottom"/>
          </w:tcPr>
          <w:p>
            <w:pPr>
              <w:pStyle w:val="TableContents"/>
              <w:spacing w:before="0" w:after="283"/>
              <w:jc w:val="right"/>
              <w:rPr/>
            </w:pPr>
            <w:r>
              <w:rPr/>
              <w:t>219,178</w:t>
            </w:r>
          </w:p>
        </w:tc>
        <w:tc>
          <w:tcPr>
            <w:tcW w:w="102" w:type="dxa"/>
            <w:tcBorders/>
            <w:shd w:fill="CCEEFF" w:val="clear"/>
            <w:vAlign w:val="bottom"/>
          </w:tcPr>
          <w:p>
            <w:pPr>
              <w:pStyle w:val="TableContents"/>
              <w:spacing w:before="0" w:after="283"/>
              <w:rPr/>
            </w:pPr>
            <w:r>
              <w:rPr/>
              <w:t> </w:t>
            </w:r>
          </w:p>
        </w:tc>
      </w:tr>
      <w:tr>
        <w:trPr/>
        <w:tc>
          <w:tcPr>
            <w:tcW w:w="2056" w:type="dxa"/>
            <w:tcBorders/>
            <w:shd w:fill="auto" w:val="clear"/>
            <w:vAlign w:val="center"/>
          </w:tcPr>
          <w:p>
            <w:pPr>
              <w:pStyle w:val="TableContents"/>
              <w:spacing w:before="0" w:after="0"/>
              <w:ind w:left="450" w:right="0" w:hanging="225"/>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r>
        <w:trPr/>
        <w:tc>
          <w:tcPr>
            <w:tcW w:w="2056" w:type="dxa"/>
            <w:tcBorders/>
            <w:shd w:fill="auto" w:val="clear"/>
            <w:vAlign w:val="bottom"/>
          </w:tcPr>
          <w:p>
            <w:pPr>
              <w:pStyle w:val="TableContents"/>
              <w:spacing w:before="0" w:after="0"/>
              <w:ind w:left="225" w:right="0" w:hanging="225"/>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bottom"/>
          </w:tcPr>
          <w:p>
            <w:pPr>
              <w:pStyle w:val="TableContents"/>
              <w:spacing w:before="0" w:after="0"/>
              <w:ind w:left="225" w:right="0" w:hanging="225"/>
              <w:rPr/>
            </w:pPr>
            <w:r>
              <w:rPr/>
              <w:t>Ratio of Earnings to Fixed Charges (rounded down)</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2.92</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3.10</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2.63</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2.78</w:t>
            </w:r>
          </w:p>
        </w:tc>
        <w:tc>
          <w:tcPr>
            <w:tcW w:w="93"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2.45</w:t>
            </w:r>
          </w:p>
        </w:tc>
        <w:tc>
          <w:tcPr>
            <w:tcW w:w="94"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147" w:type="dxa"/>
            <w:tcBorders/>
            <w:shd w:fill="auto" w:val="clear"/>
            <w:vAlign w:val="bottom"/>
          </w:tcPr>
          <w:p>
            <w:pPr>
              <w:pStyle w:val="TableContents"/>
              <w:spacing w:before="0" w:after="283"/>
              <w:rPr/>
            </w:pPr>
            <w:r>
              <w:rPr/>
              <w:t> </w:t>
            </w:r>
          </w:p>
        </w:tc>
        <w:tc>
          <w:tcPr>
            <w:tcW w:w="804" w:type="dxa"/>
            <w:tcBorders/>
            <w:shd w:fill="auto" w:val="clear"/>
            <w:vAlign w:val="bottom"/>
          </w:tcPr>
          <w:p>
            <w:pPr>
              <w:pStyle w:val="TableContents"/>
              <w:spacing w:before="0" w:after="283"/>
              <w:jc w:val="right"/>
              <w:rPr/>
            </w:pPr>
            <w:r>
              <w:rPr/>
              <w:t>2.77</w:t>
            </w:r>
          </w:p>
        </w:tc>
        <w:tc>
          <w:tcPr>
            <w:tcW w:w="102" w:type="dxa"/>
            <w:tcBorders/>
            <w:shd w:fill="auto" w:val="clear"/>
            <w:vAlign w:val="bottom"/>
          </w:tcPr>
          <w:p>
            <w:pPr>
              <w:pStyle w:val="TableContents"/>
              <w:spacing w:before="0" w:after="283"/>
              <w:rPr/>
            </w:pPr>
            <w:r>
              <w:rPr/>
              <w:t> </w:t>
            </w:r>
          </w:p>
        </w:tc>
      </w:tr>
      <w:tr>
        <w:trPr/>
        <w:tc>
          <w:tcPr>
            <w:tcW w:w="2056" w:type="dxa"/>
            <w:tcBorders/>
            <w:shd w:fill="auto" w:val="clear"/>
            <w:vAlign w:val="center"/>
          </w:tcPr>
          <w:p>
            <w:pPr>
              <w:pStyle w:val="TableContents"/>
              <w:spacing w:before="0" w:after="0"/>
              <w:ind w:left="450" w:right="0" w:hanging="225"/>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3"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4" w:type="dxa"/>
            <w:tcBorders/>
            <w:shd w:fill="auto" w:val="clear"/>
            <w:vAlign w:val="center"/>
          </w:tcPr>
          <w:p>
            <w:pPr>
              <w:pStyle w:val="TableContents"/>
              <w:spacing w:before="0" w:after="283"/>
              <w:rPr/>
            </w:pPr>
            <w:r>
              <w:rPr/>
              <w:t> </w:t>
            </w:r>
          </w:p>
        </w:tc>
        <w:tc>
          <w:tcPr>
            <w:tcW w:w="312" w:type="dxa"/>
            <w:tcBorders/>
            <w:shd w:fill="auto" w:val="clear"/>
            <w:vAlign w:val="center"/>
          </w:tcPr>
          <w:p>
            <w:pPr>
              <w:pStyle w:val="TableContents"/>
              <w:spacing w:before="0" w:after="283"/>
              <w:rPr/>
            </w:pPr>
            <w:r>
              <w:rPr/>
              <w:t> </w:t>
            </w:r>
          </w:p>
        </w:tc>
        <w:tc>
          <w:tcPr>
            <w:tcW w:w="951"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2"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31" w:name="p13534exv12w2.htm"/>
      <w:bookmarkStart w:id="32" w:name="ksp13534exv12w2"/>
      <w:bookmarkEnd w:id="31"/>
      <w:bookmarkEnd w:id="32"/>
      <w:r>
        <w:rPr>
          <w:rFonts w:ascii="Times New Roman;Times;serif" w:hAnsi="Times New Roman;Times;serif"/>
          <w:b/>
          <w:sz w:val="17"/>
        </w:rPr>
        <w:t>Exhibit 12.2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Pinnacle West Capital Corporation</w:t>
        <w:br/>
        <w:t>Computation Of Earnings To Fixed Charges</w:t>
        <w:br/>
        <w:t>And Preferred Stock Dividend Requirements</w:t>
        <w:br/>
        <w:t>(dollars in thousands)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210"/>
        <w:gridCol w:w="294"/>
        <w:gridCol w:w="146"/>
        <w:gridCol w:w="800"/>
        <w:gridCol w:w="91"/>
        <w:gridCol w:w="294"/>
        <w:gridCol w:w="146"/>
        <w:gridCol w:w="800"/>
        <w:gridCol w:w="91"/>
        <w:gridCol w:w="294"/>
        <w:gridCol w:w="146"/>
        <w:gridCol w:w="800"/>
        <w:gridCol w:w="91"/>
        <w:gridCol w:w="294"/>
        <w:gridCol w:w="146"/>
        <w:gridCol w:w="800"/>
        <w:gridCol w:w="90"/>
        <w:gridCol w:w="294"/>
        <w:gridCol w:w="146"/>
        <w:gridCol w:w="800"/>
        <w:gridCol w:w="91"/>
        <w:gridCol w:w="294"/>
        <w:gridCol w:w="146"/>
        <w:gridCol w:w="800"/>
        <w:gridCol w:w="101"/>
      </w:tblGrid>
      <w:tr>
        <w:trPr/>
        <w:tc>
          <w:tcPr>
            <w:tcW w:w="221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2007</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2006</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2005</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2004</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946" w:type="dxa"/>
            <w:gridSpan w:val="2"/>
            <w:tcBorders>
              <w:bottom w:val="single" w:sz="2" w:space="0" w:color="000000"/>
            </w:tcBorders>
            <w:shd w:fill="auto" w:val="clear"/>
            <w:tcMar>
              <w:bottom w:w="28" w:type="dxa"/>
            </w:tcMar>
            <w:vAlign w:val="bottom"/>
          </w:tcPr>
          <w:p>
            <w:pPr>
              <w:pStyle w:val="TableContents"/>
              <w:spacing w:before="0" w:after="283"/>
              <w:jc w:val="center"/>
              <w:rPr/>
            </w:pPr>
            <w:r>
              <w:rPr/>
              <w:t>2002</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225" w:right="0" w:hanging="225"/>
              <w:rPr/>
            </w:pPr>
            <w:r>
              <w:rPr/>
              <w:t>Earnings: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Income from continuing operations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301,132</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317,143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223,163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246,590</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225,384</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236,563</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Income taxes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152,447</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156,418</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126,892</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136,142</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102,202</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152,145</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Fixed charges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235,705</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225,119</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214,430</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214,803</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225,041</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219,178</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225" w:right="0" w:hanging="225"/>
              <w:rPr/>
            </w:pPr>
            <w:r>
              <w:rPr/>
              <w:t>Total Earnings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689,284</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698,680</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564,485</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597,535</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552,627</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607,886</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Fixed Charges: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Interest charges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208,521</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196,826</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185,087</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183,527</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193,973</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187,039</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Estimated interest portion of annual rents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27,184</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28,293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29,343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31,276</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31,068</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32,139</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225" w:right="0" w:hanging="225"/>
              <w:rPr/>
            </w:pPr>
            <w:r>
              <w:rPr/>
              <w:t>Total Fixed Charges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235,705</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225,119</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214,430</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214,803</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225,041</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jc w:val="left"/>
              <w:rPr/>
            </w:pPr>
            <w:r>
              <w:rPr/>
              <w:t>$</w:t>
            </w:r>
          </w:p>
        </w:tc>
        <w:tc>
          <w:tcPr>
            <w:tcW w:w="800" w:type="dxa"/>
            <w:tcBorders/>
            <w:shd w:fill="CCEEFF" w:val="clear"/>
            <w:vAlign w:val="bottom"/>
          </w:tcPr>
          <w:p>
            <w:pPr>
              <w:pStyle w:val="TableContents"/>
              <w:spacing w:before="0" w:after="283"/>
              <w:jc w:val="right"/>
              <w:rPr/>
            </w:pPr>
            <w:r>
              <w:rPr/>
              <w:t>219,178</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Preferred Stock Dividend</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Requirements: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Income before income taxes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453,579</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473,561</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350,055</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382,732</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327,586</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338,708</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Net income from continuing operations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301,132</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317,143</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223,163</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246,590</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225,384</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236,563</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Ratio of income before income taxes to net income</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1.506</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1.493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1.569</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1.552</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1.453</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jc w:val="right"/>
              <w:rPr/>
            </w:pPr>
            <w:r>
              <w:rPr/>
              <w:t>1.643</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Preferred stock dividends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Preferred Stock Dividend Requirements  Ratio (above) Times Preferred Stock Dividends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225" w:right="0" w:hanging="225"/>
              <w:rPr/>
            </w:pPr>
            <w:r>
              <w:rPr/>
              <w:t>Fixed Charges and Preferred Stock Dividend Requirements: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rPr/>
            </w:pPr>
            <w:r>
              <w:rPr/>
              <w:t> </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450" w:right="0" w:hanging="225"/>
              <w:rPr/>
            </w:pPr>
            <w:r>
              <w:rPr/>
              <w:t>Fixed charges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235,705</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225,119</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214,430</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214,803</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225,041</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219,178</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450" w:right="0" w:hanging="225"/>
              <w:rPr/>
            </w:pPr>
            <w:r>
              <w:rPr/>
              <w:t>Preferred stock dividend requirements</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single" w:sz="2"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Total Fixed Charges and Preferred Stock Dividend Requirements</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235,705</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225,119</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214,430</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214,803</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225,041</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jc w:val="left"/>
              <w:rPr/>
            </w:pPr>
            <w:r>
              <w:rPr/>
              <w:t>$</w:t>
            </w:r>
          </w:p>
        </w:tc>
        <w:tc>
          <w:tcPr>
            <w:tcW w:w="800" w:type="dxa"/>
            <w:tcBorders/>
            <w:shd w:fill="auto" w:val="clear"/>
            <w:vAlign w:val="bottom"/>
          </w:tcPr>
          <w:p>
            <w:pPr>
              <w:pStyle w:val="TableContents"/>
              <w:spacing w:before="0" w:after="283"/>
              <w:jc w:val="right"/>
              <w:rPr/>
            </w:pPr>
            <w:r>
              <w:rPr/>
              <w:t>219,178</w:t>
            </w:r>
          </w:p>
        </w:tc>
        <w:tc>
          <w:tcPr>
            <w:tcW w:w="101" w:type="dxa"/>
            <w:tcBorders/>
            <w:shd w:fill="auto"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r>
        <w:trPr/>
        <w:tc>
          <w:tcPr>
            <w:tcW w:w="2210"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46" w:type="dxa"/>
            <w:tcBorders/>
            <w:shd w:fill="auto" w:val="clear"/>
            <w:vAlign w:val="bottom"/>
          </w:tcPr>
          <w:p>
            <w:pPr>
              <w:pStyle w:val="TableContents"/>
              <w:spacing w:before="0" w:after="283"/>
              <w:rPr/>
            </w:pPr>
            <w:r>
              <w:rPr/>
              <w:t> </w:t>
            </w:r>
          </w:p>
        </w:tc>
        <w:tc>
          <w:tcPr>
            <w:tcW w:w="800"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r>
      <w:tr>
        <w:trPr/>
        <w:tc>
          <w:tcPr>
            <w:tcW w:w="2210" w:type="dxa"/>
            <w:tcBorders/>
            <w:shd w:fill="CCEEFF" w:val="clear"/>
            <w:vAlign w:val="bottom"/>
          </w:tcPr>
          <w:p>
            <w:pPr>
              <w:pStyle w:val="TableContents"/>
              <w:spacing w:before="0" w:after="0"/>
              <w:ind w:left="225" w:right="0" w:hanging="225"/>
              <w:rPr/>
            </w:pPr>
            <w:r>
              <w:rPr/>
              <w:t>Ratio of Earnings to Combined Fixed Charges and Preferred Stock Dividend Requirements (rounded down)</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2.92</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3.10</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2.63</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2.78</w:t>
            </w:r>
          </w:p>
        </w:tc>
        <w:tc>
          <w:tcPr>
            <w:tcW w:w="90"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2.45</w:t>
            </w:r>
          </w:p>
        </w:tc>
        <w:tc>
          <w:tcPr>
            <w:tcW w:w="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146" w:type="dxa"/>
            <w:tcBorders/>
            <w:shd w:fill="CCEEFF" w:val="clear"/>
            <w:vAlign w:val="bottom"/>
          </w:tcPr>
          <w:p>
            <w:pPr>
              <w:pStyle w:val="TableContents"/>
              <w:spacing w:before="0" w:after="283"/>
              <w:rPr/>
            </w:pPr>
            <w:r>
              <w:rPr/>
              <w:t> </w:t>
            </w:r>
          </w:p>
        </w:tc>
        <w:tc>
          <w:tcPr>
            <w:tcW w:w="800" w:type="dxa"/>
            <w:tcBorders/>
            <w:shd w:fill="CCEEFF" w:val="clear"/>
            <w:vAlign w:val="bottom"/>
          </w:tcPr>
          <w:p>
            <w:pPr>
              <w:pStyle w:val="TableContents"/>
              <w:spacing w:before="0" w:after="283"/>
              <w:jc w:val="right"/>
              <w:rPr/>
            </w:pPr>
            <w:r>
              <w:rPr/>
              <w:t>2.77</w:t>
            </w:r>
          </w:p>
        </w:tc>
        <w:tc>
          <w:tcPr>
            <w:tcW w:w="101" w:type="dxa"/>
            <w:tcBorders/>
            <w:shd w:fill="CCEEFF" w:val="clear"/>
            <w:vAlign w:val="bottom"/>
          </w:tcPr>
          <w:p>
            <w:pPr>
              <w:pStyle w:val="TableContents"/>
              <w:spacing w:before="0" w:after="283"/>
              <w:rPr/>
            </w:pPr>
            <w:r>
              <w:rPr/>
              <w:t> </w:t>
            </w:r>
          </w:p>
        </w:tc>
      </w:tr>
      <w:tr>
        <w:trPr/>
        <w:tc>
          <w:tcPr>
            <w:tcW w:w="2210" w:type="dxa"/>
            <w:tcBorders/>
            <w:shd w:fill="auto" w:val="clear"/>
            <w:vAlign w:val="center"/>
          </w:tcPr>
          <w:p>
            <w:pPr>
              <w:pStyle w:val="TableContents"/>
              <w:spacing w:before="0" w:after="0"/>
              <w:ind w:left="450" w:right="0" w:hanging="225"/>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0"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946" w:type="dxa"/>
            <w:gridSpan w:val="2"/>
            <w:tcBorders>
              <w:top w:val="double" w:sz="6" w:space="0" w:color="000000"/>
            </w:tcBorders>
            <w:shd w:fill="auto" w:val="clear"/>
            <w:tcMar>
              <w:top w:w="28" w:type="dxa"/>
            </w:tcMar>
            <w:vAlign w:val="center"/>
          </w:tcPr>
          <w:p>
            <w:pPr>
              <w:pStyle w:val="TableContents"/>
              <w:spacing w:before="0" w:after="283"/>
              <w:jc w:val="right"/>
              <w:rPr/>
            </w:pPr>
            <w:r>
              <w:rPr/>
              <w:t> </w:t>
            </w:r>
          </w:p>
        </w:tc>
        <w:tc>
          <w:tcPr>
            <w:tcW w:w="101" w:type="dxa"/>
            <w:tcBorders/>
            <w:shd w:fill="auto" w:val="clear"/>
            <w:vAlign w:val="center"/>
          </w:tcPr>
          <w:p>
            <w:pPr>
              <w:pStyle w:val="TableContents"/>
              <w:spacing w:before="0" w:after="283"/>
              <w:rPr/>
            </w:pPr>
            <w:r>
              <w:rPr/>
              <w:t> </w:t>
            </w:r>
          </w:p>
        </w:tc>
      </w:tr>
    </w:tbl>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33" w:name="p13534exv23w1.htm"/>
      <w:bookmarkStart w:id="34" w:name="ksp13534exv23w1"/>
      <w:bookmarkEnd w:id="33"/>
      <w:bookmarkEnd w:id="34"/>
      <w:r>
        <w:rPr>
          <w:rFonts w:ascii="Times New Roman;Times;serif" w:hAnsi="Times New Roman;Times;serif"/>
          <w:b/>
          <w:sz w:val="17"/>
        </w:rPr>
        <w:t>Exhibit 23.1</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CONSENT OF INDEPENDENT REGISTERED PUBLIC ACCOUNTING FIRM</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consent to the incorporation by reference in Registration Statement Nos. 33-15190 and 333-134206 on Form S-3; in Registration Statement Nos. 33-54307, 333-143432, 333-91786, and 333-138089 on Form S-8; and in Registration Statement No. 2-96386 on Form S-14 of our report dated February 27, 2008 (November 25, 2008 as to the effects of (a) the adoption of FASB Staff Position No. 39-1 and (b) discontinued operations of SunCor) relating to the consolidated financial statements and financial statement schedules of Pinnacle West Capital Corporation and the effectiveness of Pinnacle West Capital Corporations internal control over financial reporting (which report expresses an unqualified opinion and includes explanatory paragraphs relating to the Companys adoption of Statement of Financial Accounting Standards No. 158, and to the matters described in (a) and (b) above) appearing in this Current Report on Form 8-K of Pinnacle West Capital Corporation.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Phoenix, Arizona</w:t>
        <w:br/>
        <w:t xml:space="preserve">November 25, 2008 </w:t>
      </w:r>
    </w:p>
    <w:p>
      <w:pPr>
        <w:pStyle w:val="TextBody"/>
        <w:spacing w:before="120" w:after="283"/>
        <w:jc w:val="left"/>
        <w:rPr>
          <w:rFonts w:ascii="Times New Roman;Times;serif" w:hAnsi="Times New Roman;Times;serif"/>
          <w:sz w:val="17"/>
        </w:rPr>
      </w:pPr>
      <w:r>
        <w:rPr>
          <w:rFonts w:ascii="Times New Roman;Times;serif" w:hAnsi="Times New Roman;Times;serif"/>
          <w:sz w:val="17"/>
        </w:rPr>
        <w:t>/s/ Deloitte &amp; Touche LLP</w:t>
        <w:br/>
        <w:t xml:space="preserve">Deloitte &amp; Touche LLP </w:t>
      </w:r>
    </w:p>
    <w:p>
      <w:pPr>
        <w:pStyle w:val="TextBody"/>
        <w:jc w:val="center"/>
        <w:rPr/>
      </w:pPr>
      <w:r>
        <w:rPr/>
        <w:t xml:space="preserve">  </w:t>
      </w:r>
      <w:r>
        <w:br w:type="page"/>
      </w:r>
    </w:p>
    <w:p>
      <w:pPr>
        <w:pStyle w:val="TextBody"/>
        <w:spacing w:before="240" w:after="283"/>
        <w:jc w:val="right"/>
        <w:rPr>
          <w:rFonts w:ascii="Times New Roman;Times;serif" w:hAnsi="Times New Roman;Times;serif"/>
          <w:sz w:val="17"/>
        </w:rPr>
      </w:pPr>
      <w:bookmarkStart w:id="35" w:name="p13534exv23w2.htm"/>
      <w:bookmarkStart w:id="36" w:name="ksp13534exv23w2"/>
      <w:bookmarkEnd w:id="35"/>
      <w:bookmarkEnd w:id="36"/>
      <w:r>
        <w:rPr>
          <w:rFonts w:ascii="Times New Roman;Times;serif" w:hAnsi="Times New Roman;Times;serif"/>
          <w:b/>
          <w:sz w:val="17"/>
        </w:rPr>
        <w:t>Exhibit 23.2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CONSENT OF INDEPENDENT REGISTERED PUBLIC ACCOUNTING FIRM</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consent to the incorporation by reference in Post-Effective Amendment No. 1 to Registration Statement No. 333-134206 on Form S-3, and in Registration Statement No. 333-46161 on Form S-8 of our report dated February 27, 2008 (November 25, 2008 as to the effects of the adoption of FASB Staff Position No. 39-1) relating to the financial statements and financial statement schedules of Arizona Public Service Company and the effectiveness of Arizona Public Service Companys internal control over financial reporting (which report expresses an unqualified opinion and includes explanatory paragraphs relating to the Companys adoption of Statement of Financial Accounting Standards No. 158 and the adoption of FASB Staff Position No. 39-1) appearing in this Current Report on Form 8-K of Arizona Public Service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Phoenix, Arizona</w:t>
        <w:br/>
        <w:t xml:space="preserve">November 25, 2008 </w:t>
      </w:r>
    </w:p>
    <w:p>
      <w:pPr>
        <w:pStyle w:val="TextBody"/>
        <w:spacing w:before="120" w:after="283"/>
        <w:jc w:val="left"/>
        <w:rPr>
          <w:rFonts w:ascii="Times New Roman;Times;serif" w:hAnsi="Times New Roman;Times;serif"/>
          <w:sz w:val="17"/>
        </w:rPr>
      </w:pPr>
      <w:r>
        <w:rPr>
          <w:rFonts w:ascii="Times New Roman;Times;serif" w:hAnsi="Times New Roman;Times;serif"/>
          <w:sz w:val="17"/>
        </w:rPr>
        <w:t>/s/ Deloitte &amp; Touche LLP</w:t>
        <w:br/>
        <w:t xml:space="preserve">Deloitte &amp; Touche LLP </w:t>
      </w:r>
    </w:p>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148</Pages>
  <Words>54067</Words>
  <CharactersWithSpaces>354782</CharactersWithSpaces>
  <Paragraphs>28643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exv23w2</dc:title>
</cp:coreProperties>
</file>