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4"/>
          <w:szCs w:val="24"/>
          <w:color w:val="auto"/>
        </w:rPr>
      </w:pPr>
    </w:p>
    <w:p>
      <w:pPr>
        <w:sectPr>
          <w:pgSz w:w="11900" w:h="16838" w:orient="portrait"/>
          <w:cols w:equalWidth="1" w:num="1" w:space="0"/>
          <w:pgMar w:left="1440" w:top="1440" w:right="1440" w:bottom="875" w:gutter="0" w:footer="0" w:header="0"/>
        </w:sectPr>
      </w:pPr>
    </w:p>
    <w:bookmarkStart w:id="1" w:name="page2"/>
    <w:bookmarkEnd w:id="1"/>
    <w:p>
      <w:pPr>
        <w:jc w:val="center"/>
        <w:ind w:right="20"/>
        <w:spacing w:after="0"/>
        <w:rPr>
          <w:sz w:val="20"/>
          <w:szCs w:val="20"/>
          <w:color w:val="auto"/>
        </w:rPr>
      </w:pPr>
      <w:r>
        <w:rPr>
          <w:rFonts w:ascii="Arial" w:cs="Arial" w:eastAsia="Arial" w:hAnsi="Arial"/>
          <w:sz w:val="25"/>
          <w:szCs w:val="25"/>
          <w:b w:val="1"/>
          <w:bCs w:val="1"/>
          <w:color w:val="auto"/>
        </w:rPr>
        <w:t>SECURITIES AND EXCHANGE COMMISSION</w:t>
      </w:r>
    </w:p>
    <w:p>
      <w:pPr>
        <w:spacing w:after="0" w:line="254" w:lineRule="exact"/>
        <w:rPr>
          <w:sz w:val="20"/>
          <w:szCs w:val="20"/>
          <w:color w:val="auto"/>
        </w:rPr>
      </w:pPr>
    </w:p>
    <w:p>
      <w:pPr>
        <w:jc w:val="center"/>
        <w:ind w:right="20"/>
        <w:spacing w:after="0"/>
        <w:rPr>
          <w:sz w:val="20"/>
          <w:szCs w:val="20"/>
          <w:color w:val="auto"/>
        </w:rPr>
      </w:pPr>
      <w:r>
        <w:rPr>
          <w:rFonts w:ascii="Arial" w:cs="Arial" w:eastAsia="Arial" w:hAnsi="Arial"/>
          <w:sz w:val="21"/>
          <w:szCs w:val="21"/>
          <w:b w:val="1"/>
          <w:bCs w:val="1"/>
          <w:color w:val="auto"/>
        </w:rPr>
        <w:t>Washington, D.C. 20549</w:t>
      </w:r>
    </w:p>
    <w:p>
      <w:pPr>
        <w:spacing w:after="0" w:line="304" w:lineRule="exact"/>
        <w:rPr>
          <w:sz w:val="20"/>
          <w:szCs w:val="20"/>
          <w:color w:val="auto"/>
        </w:rPr>
      </w:pPr>
    </w:p>
    <w:p>
      <w:pPr>
        <w:jc w:val="center"/>
        <w:ind w:right="20"/>
        <w:spacing w:after="0"/>
        <w:rPr>
          <w:sz w:val="20"/>
          <w:szCs w:val="20"/>
          <w:color w:val="auto"/>
        </w:rPr>
      </w:pPr>
      <w:r>
        <w:rPr>
          <w:rFonts w:ascii="Arial" w:cs="Arial" w:eastAsia="Arial" w:hAnsi="Arial"/>
          <w:sz w:val="32"/>
          <w:szCs w:val="32"/>
          <w:b w:val="1"/>
          <w:bCs w:val="1"/>
          <w:color w:val="auto"/>
        </w:rPr>
        <w:t>FORM 8-K</w:t>
      </w:r>
    </w:p>
    <w:p>
      <w:pPr>
        <w:spacing w:after="0" w:line="340" w:lineRule="exact"/>
        <w:rPr>
          <w:sz w:val="20"/>
          <w:szCs w:val="20"/>
          <w:color w:val="auto"/>
        </w:rPr>
      </w:pPr>
    </w:p>
    <w:p>
      <w:pPr>
        <w:ind w:left="4060"/>
        <w:spacing w:after="0"/>
        <w:rPr>
          <w:sz w:val="20"/>
          <w:szCs w:val="20"/>
          <w:color w:val="auto"/>
        </w:rPr>
      </w:pPr>
      <w:r>
        <w:rPr>
          <w:rFonts w:ascii="Arial" w:cs="Arial" w:eastAsia="Arial" w:hAnsi="Arial"/>
          <w:sz w:val="18"/>
          <w:szCs w:val="18"/>
          <w:color w:val="auto"/>
        </w:rPr>
        <w:t>CURRENT REPORT</w:t>
      </w:r>
    </w:p>
    <w:p>
      <w:pPr>
        <w:spacing w:after="0" w:line="179" w:lineRule="exact"/>
        <w:rPr>
          <w:sz w:val="20"/>
          <w:szCs w:val="20"/>
          <w:color w:val="auto"/>
        </w:rPr>
      </w:pPr>
    </w:p>
    <w:p>
      <w:pPr>
        <w:ind w:left="3500"/>
        <w:spacing w:after="0"/>
        <w:rPr>
          <w:sz w:val="20"/>
          <w:szCs w:val="20"/>
          <w:color w:val="auto"/>
        </w:rPr>
      </w:pPr>
      <w:r>
        <w:rPr>
          <w:rFonts w:ascii="Arial" w:cs="Arial" w:eastAsia="Arial" w:hAnsi="Arial"/>
          <w:sz w:val="18"/>
          <w:szCs w:val="18"/>
          <w:color w:val="auto"/>
        </w:rPr>
        <w:t>Pursuant to Section 13 or 15(d) of the</w:t>
      </w:r>
    </w:p>
    <w:p>
      <w:pPr>
        <w:spacing w:after="0" w:line="17"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Securities Exchange Act of 1934</w:t>
      </w:r>
    </w:p>
    <w:p>
      <w:pPr>
        <w:spacing w:after="0" w:line="168"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Date of Report (Date of earliest event reported): April 16, 2004</w:t>
      </w:r>
    </w:p>
    <w:p>
      <w:pPr>
        <w:spacing w:after="0" w:line="200" w:lineRule="exact"/>
        <w:rPr>
          <w:sz w:val="20"/>
          <w:szCs w:val="20"/>
          <w:color w:val="auto"/>
        </w:rPr>
      </w:pPr>
    </w:p>
    <w:p>
      <w:pPr>
        <w:spacing w:after="0" w:line="203" w:lineRule="exact"/>
        <w:rPr>
          <w:sz w:val="20"/>
          <w:szCs w:val="20"/>
          <w:color w:val="auto"/>
        </w:rPr>
      </w:pPr>
    </w:p>
    <w:p>
      <w:pPr>
        <w:jc w:val="center"/>
        <w:ind w:right="20"/>
        <w:spacing w:after="0"/>
        <w:rPr>
          <w:sz w:val="20"/>
          <w:szCs w:val="20"/>
          <w:color w:val="auto"/>
        </w:rPr>
      </w:pPr>
      <w:r>
        <w:rPr>
          <w:rFonts w:ascii="Arial" w:cs="Arial" w:eastAsia="Arial" w:hAnsi="Arial"/>
          <w:sz w:val="43"/>
          <w:szCs w:val="43"/>
          <w:b w:val="1"/>
          <w:bCs w:val="1"/>
          <w:color w:val="auto"/>
        </w:rPr>
        <w:t>PINNACLE WEST CAPITAL CORPORATION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-20955</wp:posOffset>
            </wp:positionH>
            <wp:positionV relativeFrom="paragraph">
              <wp:posOffset>295910</wp:posOffset>
            </wp:positionV>
            <wp:extent cx="6182995"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182995" cy="8255"/>
                    </a:xfrm>
                    <a:prstGeom prst="rect">
                      <a:avLst/>
                    </a:prstGeom>
                    <a:noFill/>
                  </pic:spPr>
                </pic:pic>
              </a:graphicData>
            </a:graphic>
          </wp:anchor>
        </w:drawing>
      </w:r>
    </w:p>
    <w:p>
      <w:pPr>
        <w:spacing w:after="0" w:line="200" w:lineRule="exact"/>
        <w:rPr>
          <w:sz w:val="20"/>
          <w:szCs w:val="20"/>
          <w:color w:val="auto"/>
        </w:rPr>
      </w:pPr>
    </w:p>
    <w:p>
      <w:pPr>
        <w:spacing w:after="0" w:line="340" w:lineRule="exact"/>
        <w:rPr>
          <w:sz w:val="20"/>
          <w:szCs w:val="20"/>
          <w:color w:val="auto"/>
        </w:rPr>
      </w:pPr>
    </w:p>
    <w:tbl>
      <w:tblPr>
        <w:tblLayout w:type="fixed"/>
        <w:tblInd w:w="0" w:type="dxa"/>
        <w:tblCellMar>
          <w:top w:w="0" w:type="dxa"/>
          <w:left w:w="0" w:type="dxa"/>
          <w:bottom w:w="0" w:type="dxa"/>
          <w:right w:w="0" w:type="dxa"/>
        </w:tblCellMar>
      </w:tblPr>
      <w:tr>
        <w:trPr>
          <w:trHeight w:val="224"/>
        </w:trPr>
        <w:tc>
          <w:tcPr>
            <w:tcW w:w="2680" w:type="dxa"/>
            <w:vAlign w:val="bottom"/>
          </w:tcPr>
          <w:p>
            <w:pPr>
              <w:spacing w:after="0"/>
              <w:rPr>
                <w:sz w:val="19"/>
                <w:szCs w:val="19"/>
                <w:color w:val="auto"/>
              </w:rPr>
            </w:pPr>
          </w:p>
        </w:tc>
        <w:tc>
          <w:tcPr>
            <w:tcW w:w="4120" w:type="dxa"/>
            <w:vAlign w:val="bottom"/>
          </w:tcPr>
          <w:p>
            <w:pPr>
              <w:jc w:val="center"/>
              <w:ind w:left="91"/>
              <w:spacing w:after="0"/>
              <w:rPr>
                <w:sz w:val="20"/>
                <w:szCs w:val="20"/>
                <w:color w:val="auto"/>
              </w:rPr>
            </w:pPr>
            <w:r>
              <w:rPr>
                <w:rFonts w:ascii="Arial" w:cs="Arial" w:eastAsia="Arial" w:hAnsi="Arial"/>
                <w:sz w:val="18"/>
                <w:szCs w:val="18"/>
                <w:color w:val="auto"/>
                <w:w w:val="89"/>
              </w:rPr>
              <w:t>(Exact name of registrant as specified in its charter)</w:t>
            </w:r>
          </w:p>
        </w:tc>
        <w:tc>
          <w:tcPr>
            <w:tcW w:w="2880" w:type="dxa"/>
            <w:vAlign w:val="bottom"/>
          </w:tcPr>
          <w:p>
            <w:pPr>
              <w:spacing w:after="0"/>
              <w:rPr>
                <w:sz w:val="19"/>
                <w:szCs w:val="19"/>
                <w:color w:val="auto"/>
              </w:rPr>
            </w:pPr>
          </w:p>
        </w:tc>
      </w:tr>
      <w:tr>
        <w:trPr>
          <w:trHeight w:val="434"/>
        </w:trPr>
        <w:tc>
          <w:tcPr>
            <w:tcW w:w="2680" w:type="dxa"/>
            <w:vAlign w:val="bottom"/>
            <w:tcBorders>
              <w:bottom w:val="single" w:sz="8" w:color="808080"/>
            </w:tcBorders>
          </w:tcPr>
          <w:p>
            <w:pPr>
              <w:jc w:val="center"/>
              <w:ind w:left="131"/>
              <w:spacing w:after="0"/>
              <w:rPr>
                <w:sz w:val="20"/>
                <w:szCs w:val="20"/>
                <w:color w:val="auto"/>
              </w:rPr>
            </w:pPr>
            <w:r>
              <w:rPr>
                <w:rFonts w:ascii="Arial" w:cs="Arial" w:eastAsia="Arial" w:hAnsi="Arial"/>
                <w:sz w:val="18"/>
                <w:szCs w:val="18"/>
                <w:color w:val="auto"/>
                <w:w w:val="94"/>
              </w:rPr>
              <w:t>Arizona</w:t>
            </w:r>
          </w:p>
        </w:tc>
        <w:tc>
          <w:tcPr>
            <w:tcW w:w="4120" w:type="dxa"/>
            <w:vAlign w:val="bottom"/>
            <w:tcBorders>
              <w:bottom w:val="single" w:sz="8" w:color="808080"/>
            </w:tcBorders>
          </w:tcPr>
          <w:p>
            <w:pPr>
              <w:jc w:val="center"/>
              <w:ind w:left="131"/>
              <w:spacing w:after="0"/>
              <w:rPr>
                <w:sz w:val="20"/>
                <w:szCs w:val="20"/>
                <w:color w:val="auto"/>
              </w:rPr>
            </w:pPr>
            <w:r>
              <w:rPr>
                <w:rFonts w:ascii="Arial" w:cs="Arial" w:eastAsia="Arial" w:hAnsi="Arial"/>
                <w:sz w:val="18"/>
                <w:szCs w:val="18"/>
                <w:color w:val="auto"/>
                <w:w w:val="89"/>
              </w:rPr>
              <w:t>1-8962</w:t>
            </w:r>
          </w:p>
        </w:tc>
        <w:tc>
          <w:tcPr>
            <w:tcW w:w="2880" w:type="dxa"/>
            <w:vAlign w:val="bottom"/>
            <w:tcBorders>
              <w:bottom w:val="single" w:sz="8" w:color="808080"/>
            </w:tcBorders>
          </w:tcPr>
          <w:p>
            <w:pPr>
              <w:jc w:val="center"/>
              <w:spacing w:after="0"/>
              <w:rPr>
                <w:sz w:val="20"/>
                <w:szCs w:val="20"/>
                <w:color w:val="auto"/>
              </w:rPr>
            </w:pPr>
            <w:r>
              <w:rPr>
                <w:rFonts w:ascii="Arial" w:cs="Arial" w:eastAsia="Arial" w:hAnsi="Arial"/>
                <w:sz w:val="18"/>
                <w:szCs w:val="18"/>
                <w:color w:val="auto"/>
                <w:w w:val="89"/>
              </w:rPr>
              <w:t>86-0512431</w:t>
            </w:r>
          </w:p>
        </w:tc>
      </w:tr>
      <w:tr>
        <w:trPr>
          <w:trHeight w:val="214"/>
        </w:trPr>
        <w:tc>
          <w:tcPr>
            <w:tcW w:w="2680" w:type="dxa"/>
            <w:vAlign w:val="bottom"/>
          </w:tcPr>
          <w:p>
            <w:pPr>
              <w:jc w:val="center"/>
              <w:ind w:left="131"/>
              <w:spacing w:after="0"/>
              <w:rPr>
                <w:sz w:val="20"/>
                <w:szCs w:val="20"/>
                <w:color w:val="auto"/>
              </w:rPr>
            </w:pPr>
            <w:r>
              <w:rPr>
                <w:rFonts w:ascii="Arial" w:cs="Arial" w:eastAsia="Arial" w:hAnsi="Arial"/>
                <w:sz w:val="18"/>
                <w:szCs w:val="18"/>
                <w:color w:val="auto"/>
                <w:w w:val="90"/>
              </w:rPr>
              <w:t>(State or other jurisdiction</w:t>
            </w:r>
          </w:p>
        </w:tc>
        <w:tc>
          <w:tcPr>
            <w:tcW w:w="4120" w:type="dxa"/>
            <w:vAlign w:val="bottom"/>
          </w:tcPr>
          <w:p>
            <w:pPr>
              <w:jc w:val="center"/>
              <w:ind w:left="111"/>
              <w:spacing w:after="0"/>
              <w:rPr>
                <w:sz w:val="20"/>
                <w:szCs w:val="20"/>
                <w:color w:val="auto"/>
              </w:rPr>
            </w:pPr>
            <w:r>
              <w:rPr>
                <w:rFonts w:ascii="Arial" w:cs="Arial" w:eastAsia="Arial" w:hAnsi="Arial"/>
                <w:sz w:val="18"/>
                <w:szCs w:val="18"/>
                <w:color w:val="auto"/>
                <w:w w:val="91"/>
              </w:rPr>
              <w:t>(Commission</w:t>
            </w:r>
          </w:p>
        </w:tc>
        <w:tc>
          <w:tcPr>
            <w:tcW w:w="2880" w:type="dxa"/>
            <w:vAlign w:val="bottom"/>
          </w:tcPr>
          <w:p>
            <w:pPr>
              <w:jc w:val="center"/>
              <w:spacing w:after="0"/>
              <w:rPr>
                <w:sz w:val="20"/>
                <w:szCs w:val="20"/>
                <w:color w:val="auto"/>
              </w:rPr>
            </w:pPr>
            <w:r>
              <w:rPr>
                <w:rFonts w:ascii="Arial" w:cs="Arial" w:eastAsia="Arial" w:hAnsi="Arial"/>
                <w:sz w:val="18"/>
                <w:szCs w:val="18"/>
                <w:color w:val="auto"/>
                <w:w w:val="92"/>
              </w:rPr>
              <w:t>(IRS Employer</w:t>
            </w:r>
          </w:p>
        </w:tc>
      </w:tr>
      <w:tr>
        <w:trPr>
          <w:trHeight w:val="224"/>
        </w:trPr>
        <w:tc>
          <w:tcPr>
            <w:tcW w:w="2680" w:type="dxa"/>
            <w:vAlign w:val="bottom"/>
          </w:tcPr>
          <w:p>
            <w:pPr>
              <w:jc w:val="center"/>
              <w:ind w:left="111"/>
              <w:spacing w:after="0"/>
              <w:rPr>
                <w:sz w:val="20"/>
                <w:szCs w:val="20"/>
                <w:color w:val="auto"/>
              </w:rPr>
            </w:pPr>
            <w:r>
              <w:rPr>
                <w:rFonts w:ascii="Arial" w:cs="Arial" w:eastAsia="Arial" w:hAnsi="Arial"/>
                <w:sz w:val="18"/>
                <w:szCs w:val="18"/>
                <w:color w:val="auto"/>
                <w:w w:val="92"/>
              </w:rPr>
              <w:t>of incorporation)</w:t>
            </w:r>
          </w:p>
        </w:tc>
        <w:tc>
          <w:tcPr>
            <w:tcW w:w="4120" w:type="dxa"/>
            <w:vAlign w:val="bottom"/>
          </w:tcPr>
          <w:p>
            <w:pPr>
              <w:jc w:val="center"/>
              <w:ind w:left="111"/>
              <w:spacing w:after="0"/>
              <w:rPr>
                <w:sz w:val="20"/>
                <w:szCs w:val="20"/>
                <w:color w:val="auto"/>
              </w:rPr>
            </w:pPr>
            <w:r>
              <w:rPr>
                <w:rFonts w:ascii="Arial" w:cs="Arial" w:eastAsia="Arial" w:hAnsi="Arial"/>
                <w:sz w:val="18"/>
                <w:szCs w:val="18"/>
                <w:color w:val="auto"/>
                <w:w w:val="92"/>
              </w:rPr>
              <w:t>File Number)</w:t>
            </w:r>
          </w:p>
        </w:tc>
        <w:tc>
          <w:tcPr>
            <w:tcW w:w="2880" w:type="dxa"/>
            <w:vAlign w:val="bottom"/>
          </w:tcPr>
          <w:p>
            <w:pPr>
              <w:jc w:val="center"/>
              <w:spacing w:after="0"/>
              <w:rPr>
                <w:sz w:val="20"/>
                <w:szCs w:val="20"/>
                <w:color w:val="auto"/>
              </w:rPr>
            </w:pPr>
            <w:r>
              <w:rPr>
                <w:rFonts w:ascii="Arial" w:cs="Arial" w:eastAsia="Arial" w:hAnsi="Arial"/>
                <w:sz w:val="18"/>
                <w:szCs w:val="18"/>
                <w:color w:val="auto"/>
                <w:w w:val="94"/>
              </w:rPr>
              <w:t>Identification Number)</w:t>
            </w:r>
          </w:p>
        </w:tc>
      </w:tr>
      <w:tr>
        <w:trPr>
          <w:trHeight w:val="434"/>
        </w:trPr>
        <w:tc>
          <w:tcPr>
            <w:tcW w:w="6800" w:type="dxa"/>
            <w:vAlign w:val="bottom"/>
            <w:tcBorders>
              <w:bottom w:val="single" w:sz="8" w:color="808080"/>
            </w:tcBorders>
            <w:gridSpan w:val="2"/>
          </w:tcPr>
          <w:p>
            <w:pPr>
              <w:jc w:val="center"/>
              <w:ind w:right="2151"/>
              <w:spacing w:after="0"/>
              <w:rPr>
                <w:sz w:val="20"/>
                <w:szCs w:val="20"/>
                <w:color w:val="auto"/>
              </w:rPr>
            </w:pPr>
            <w:r>
              <w:rPr>
                <w:rFonts w:ascii="Arial" w:cs="Arial" w:eastAsia="Arial" w:hAnsi="Arial"/>
                <w:sz w:val="18"/>
                <w:szCs w:val="18"/>
                <w:color w:val="auto"/>
                <w:w w:val="90"/>
              </w:rPr>
              <w:t>400 North Fifth Street, P.O. Box 53999, Phoenix, Arizona</w:t>
            </w:r>
          </w:p>
        </w:tc>
        <w:tc>
          <w:tcPr>
            <w:tcW w:w="2880" w:type="dxa"/>
            <w:vAlign w:val="bottom"/>
            <w:tcBorders>
              <w:bottom w:val="single" w:sz="8" w:color="808080"/>
            </w:tcBorders>
          </w:tcPr>
          <w:p>
            <w:pPr>
              <w:jc w:val="right"/>
              <w:ind w:right="1791"/>
              <w:spacing w:after="0"/>
              <w:rPr>
                <w:sz w:val="20"/>
                <w:szCs w:val="20"/>
                <w:color w:val="auto"/>
              </w:rPr>
            </w:pPr>
            <w:r>
              <w:rPr>
                <w:rFonts w:ascii="Arial" w:cs="Arial" w:eastAsia="Arial" w:hAnsi="Arial"/>
                <w:sz w:val="18"/>
                <w:szCs w:val="18"/>
                <w:color w:val="auto"/>
              </w:rPr>
              <w:t>85072-3999</w:t>
            </w:r>
          </w:p>
        </w:tc>
      </w:tr>
      <w:tr>
        <w:trPr>
          <w:trHeight w:val="225"/>
        </w:trPr>
        <w:tc>
          <w:tcPr>
            <w:tcW w:w="6800" w:type="dxa"/>
            <w:vAlign w:val="bottom"/>
            <w:gridSpan w:val="2"/>
          </w:tcPr>
          <w:p>
            <w:pPr>
              <w:jc w:val="center"/>
              <w:ind w:right="2131"/>
              <w:spacing w:after="0"/>
              <w:rPr>
                <w:sz w:val="20"/>
                <w:szCs w:val="20"/>
                <w:color w:val="auto"/>
              </w:rPr>
            </w:pPr>
            <w:r>
              <w:rPr>
                <w:rFonts w:ascii="Arial" w:cs="Arial" w:eastAsia="Arial" w:hAnsi="Arial"/>
                <w:sz w:val="18"/>
                <w:szCs w:val="18"/>
                <w:color w:val="auto"/>
                <w:w w:val="91"/>
              </w:rPr>
              <w:t>(Address of principal executive offices)</w:t>
            </w:r>
          </w:p>
        </w:tc>
        <w:tc>
          <w:tcPr>
            <w:tcW w:w="2880" w:type="dxa"/>
            <w:vAlign w:val="bottom"/>
          </w:tcPr>
          <w:p>
            <w:pPr>
              <w:jc w:val="center"/>
              <w:ind w:right="1651"/>
              <w:spacing w:after="0"/>
              <w:rPr>
                <w:sz w:val="20"/>
                <w:szCs w:val="20"/>
                <w:color w:val="auto"/>
              </w:rPr>
            </w:pPr>
            <w:r>
              <w:rPr>
                <w:rFonts w:ascii="Arial" w:cs="Arial" w:eastAsia="Arial" w:hAnsi="Arial"/>
                <w:sz w:val="18"/>
                <w:szCs w:val="18"/>
                <w:color w:val="auto"/>
                <w:w w:val="91"/>
              </w:rPr>
              <w:t>(Zip Code)</w:t>
            </w:r>
          </w:p>
        </w:tc>
      </w:tr>
      <w:tr>
        <w:trPr>
          <w:trHeight w:val="386"/>
        </w:trPr>
        <w:tc>
          <w:tcPr>
            <w:tcW w:w="2680" w:type="dxa"/>
            <w:vAlign w:val="bottom"/>
          </w:tcPr>
          <w:p>
            <w:pPr>
              <w:spacing w:after="0"/>
              <w:rPr>
                <w:sz w:val="24"/>
                <w:szCs w:val="24"/>
                <w:color w:val="auto"/>
              </w:rPr>
            </w:pPr>
          </w:p>
        </w:tc>
        <w:tc>
          <w:tcPr>
            <w:tcW w:w="4120" w:type="dxa"/>
            <w:vAlign w:val="bottom"/>
          </w:tcPr>
          <w:p>
            <w:pPr>
              <w:jc w:val="center"/>
              <w:ind w:left="91"/>
              <w:spacing w:after="0"/>
              <w:rPr>
                <w:sz w:val="20"/>
                <w:szCs w:val="20"/>
                <w:color w:val="auto"/>
              </w:rPr>
            </w:pPr>
            <w:r>
              <w:rPr>
                <w:rFonts w:ascii="Arial" w:cs="Arial" w:eastAsia="Arial" w:hAnsi="Arial"/>
                <w:sz w:val="18"/>
                <w:szCs w:val="18"/>
                <w:color w:val="auto"/>
                <w:w w:val="89"/>
              </w:rPr>
              <w:t>(602) 250-1000</w:t>
            </w:r>
          </w:p>
        </w:tc>
        <w:tc>
          <w:tcPr>
            <w:tcW w:w="2880" w:type="dxa"/>
            <w:vAlign w:val="bottom"/>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2152015</wp:posOffset>
            </wp:positionH>
            <wp:positionV relativeFrom="paragraph">
              <wp:posOffset>119380</wp:posOffset>
            </wp:positionV>
            <wp:extent cx="183515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1835150" cy="8255"/>
                    </a:xfrm>
                    <a:prstGeom prst="rect">
                      <a:avLst/>
                    </a:prstGeom>
                    <a:noFill/>
                  </pic:spPr>
                </pic:pic>
              </a:graphicData>
            </a:graphic>
          </wp:anchor>
        </w:drawing>
      </w:r>
    </w:p>
    <w:p>
      <w:pPr>
        <w:spacing w:after="0" w:line="249"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(Registrant’s telephone number, including area code)</w:t>
      </w:r>
    </w:p>
    <w:p>
      <w:pPr>
        <w:spacing w:after="0" w:line="193"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NONE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2152015</wp:posOffset>
            </wp:positionH>
            <wp:positionV relativeFrom="paragraph">
              <wp:posOffset>121920</wp:posOffset>
            </wp:positionV>
            <wp:extent cx="183515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835150" cy="8255"/>
                    </a:xfrm>
                    <a:prstGeom prst="rect">
                      <a:avLst/>
                    </a:prstGeom>
                    <a:noFill/>
                  </pic:spPr>
                </pic:pic>
              </a:graphicData>
            </a:graphic>
          </wp:anchor>
        </w:drawing>
      </w:r>
    </w:p>
    <w:p>
      <w:pPr>
        <w:spacing w:after="0" w:line="266"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(Former name or former address, if changed since last report)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-556260</wp:posOffset>
            </wp:positionH>
            <wp:positionV relativeFrom="paragraph">
              <wp:posOffset>390525</wp:posOffset>
            </wp:positionV>
            <wp:extent cx="7252970" cy="209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9680"/>
          </w:cols>
          <w:pgMar w:left="1120" w:top="623" w:right="1099" w:bottom="1440" w:gutter="0" w:footer="0" w:header="0"/>
        </w:sectPr>
      </w:pPr>
    </w:p>
    <w:bookmarkStart w:id="2" w:name="page3"/>
    <w:bookmarkEnd w:id="2"/>
    <w:p>
      <w:pPr>
        <w:spacing w:after="0"/>
        <w:tabs>
          <w:tab w:leader="none" w:pos="1360" w:val="left"/>
        </w:tabs>
        <w:rPr>
          <w:sz w:val="20"/>
          <w:szCs w:val="20"/>
          <w:color w:val="auto"/>
        </w:rPr>
      </w:pPr>
      <w:r>
        <w:rPr>
          <w:rFonts w:ascii="Arial" w:cs="Arial" w:eastAsia="Arial" w:hAnsi="Arial"/>
          <w:sz w:val="18"/>
          <w:szCs w:val="18"/>
          <w:color w:val="auto"/>
        </w:rPr>
        <w:t>Item 5.</w:t>
      </w:r>
      <w:r>
        <w:rPr>
          <w:sz w:val="20"/>
          <w:szCs w:val="20"/>
          <w:color w:val="auto"/>
        </w:rPr>
        <w:tab/>
      </w:r>
      <w:r>
        <w:rPr>
          <w:rFonts w:ascii="Arial" w:cs="Arial" w:eastAsia="Arial" w:hAnsi="Arial"/>
          <w:sz w:val="16"/>
          <w:szCs w:val="16"/>
          <w:color w:val="auto"/>
        </w:rPr>
        <w:t>Other Events.</w:t>
      </w:r>
    </w:p>
    <w:p>
      <w:pPr>
        <w:spacing w:after="0" w:line="193" w:lineRule="exact"/>
        <w:rPr>
          <w:sz w:val="20"/>
          <w:szCs w:val="20"/>
          <w:color w:val="auto"/>
        </w:rPr>
      </w:pPr>
    </w:p>
    <w:p>
      <w:pPr>
        <w:ind w:firstLine="212"/>
        <w:spacing w:after="0" w:line="304" w:lineRule="auto"/>
        <w:rPr>
          <w:sz w:val="20"/>
          <w:szCs w:val="20"/>
          <w:color w:val="auto"/>
        </w:rPr>
      </w:pPr>
      <w:r>
        <w:rPr>
          <w:rFonts w:ascii="Arial" w:cs="Arial" w:eastAsia="Arial" w:hAnsi="Arial"/>
          <w:sz w:val="16"/>
          <w:szCs w:val="16"/>
          <w:color w:val="auto"/>
        </w:rPr>
        <w:t>Attached is the Procedural Order which revises the procedural schedule and timing of the Arizona Public Service Company (“APS”) general rate case. For additional information regarding the rate case, see “APS General Rate Case and Retail Rate Adjustment Mechanisms” in Note 3 of Notes to Consolidated Financial Statements in the Pinnacle West Capital Corporation (the “Company”) Annual Report on Form 10-K for the fiscal year ended December 31, 2003.</w:t>
      </w:r>
    </w:p>
    <w:p>
      <w:pPr>
        <w:spacing w:after="0" w:line="326" w:lineRule="exact"/>
        <w:rPr>
          <w:sz w:val="20"/>
          <w:szCs w:val="20"/>
          <w:color w:val="auto"/>
        </w:rPr>
      </w:pPr>
    </w:p>
    <w:p>
      <w:pPr>
        <w:spacing w:after="0"/>
        <w:tabs>
          <w:tab w:leader="none" w:pos="1360" w:val="left"/>
        </w:tabs>
        <w:rPr>
          <w:sz w:val="20"/>
          <w:szCs w:val="20"/>
          <w:color w:val="auto"/>
        </w:rPr>
      </w:pPr>
      <w:r>
        <w:rPr>
          <w:rFonts w:ascii="Arial" w:cs="Arial" w:eastAsia="Arial" w:hAnsi="Arial"/>
          <w:sz w:val="18"/>
          <w:szCs w:val="18"/>
          <w:color w:val="auto"/>
        </w:rPr>
        <w:t>Item 7.</w:t>
      </w:r>
      <w:r>
        <w:rPr>
          <w:sz w:val="20"/>
          <w:szCs w:val="20"/>
          <w:color w:val="auto"/>
        </w:rPr>
        <w:tab/>
      </w:r>
      <w:r>
        <w:rPr>
          <w:rFonts w:ascii="Arial" w:cs="Arial" w:eastAsia="Arial" w:hAnsi="Arial"/>
          <w:sz w:val="16"/>
          <w:szCs w:val="16"/>
          <w:color w:val="auto"/>
        </w:rPr>
        <w:t>Financial Statements, Pro Forma Financial Information and Exhibits</w:t>
      </w:r>
    </w:p>
    <w:p>
      <w:pPr>
        <w:spacing w:after="0" w:line="219" w:lineRule="exact"/>
        <w:rPr>
          <w:sz w:val="20"/>
          <w:szCs w:val="20"/>
          <w:color w:val="auto"/>
        </w:rPr>
      </w:pPr>
    </w:p>
    <w:p>
      <w:pPr>
        <w:ind w:left="1380"/>
        <w:spacing w:after="0"/>
        <w:rPr>
          <w:sz w:val="20"/>
          <w:szCs w:val="20"/>
          <w:color w:val="auto"/>
        </w:rPr>
      </w:pPr>
      <w:r>
        <w:rPr>
          <w:rFonts w:ascii="Arial" w:cs="Arial" w:eastAsia="Arial" w:hAnsi="Arial"/>
          <w:sz w:val="18"/>
          <w:szCs w:val="18"/>
          <w:color w:val="auto"/>
        </w:rPr>
        <w:t>(c) Exhibits.</w:t>
      </w:r>
    </w:p>
    <w:p>
      <w:pPr>
        <w:spacing w:after="0" w:line="209"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Exhibit</w:t>
      </w:r>
    </w:p>
    <w:p>
      <w:pPr>
        <w:spacing w:after="0" w:line="2" w:lineRule="exact"/>
        <w:rPr>
          <w:sz w:val="20"/>
          <w:szCs w:val="20"/>
          <w:color w:val="auto"/>
        </w:rPr>
      </w:pPr>
    </w:p>
    <w:p>
      <w:pPr>
        <w:spacing w:after="0"/>
        <w:tabs>
          <w:tab w:leader="none" w:pos="1360" w:val="left"/>
        </w:tabs>
        <w:rPr>
          <w:sz w:val="20"/>
          <w:szCs w:val="20"/>
          <w:color w:val="auto"/>
        </w:rPr>
      </w:pPr>
      <w:r>
        <w:rPr>
          <w:rFonts w:ascii="Arial" w:cs="Arial" w:eastAsia="Arial" w:hAnsi="Arial"/>
          <w:sz w:val="14"/>
          <w:szCs w:val="14"/>
          <w:b w:val="1"/>
          <w:bCs w:val="1"/>
          <w:color w:val="auto"/>
        </w:rPr>
        <w:t>No.</w:t>
      </w:r>
      <w:r>
        <w:rPr>
          <w:sz w:val="20"/>
          <w:szCs w:val="20"/>
          <w:color w:val="auto"/>
        </w:rPr>
        <w:tab/>
      </w:r>
      <w:r>
        <w:rPr>
          <w:rFonts w:ascii="Arial" w:cs="Arial" w:eastAsia="Arial" w:hAnsi="Arial"/>
          <w:sz w:val="14"/>
          <w:szCs w:val="14"/>
          <w:b w:val="1"/>
          <w:bCs w:val="1"/>
          <w:color w:val="auto"/>
        </w:rPr>
        <w:t>Description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37465</wp:posOffset>
            </wp:positionV>
            <wp:extent cx="7248525"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48525" cy="8255"/>
                    </a:xfrm>
                    <a:prstGeom prst="rect">
                      <a:avLst/>
                    </a:prstGeom>
                    <a:noFill/>
                  </pic:spPr>
                </pic:pic>
              </a:graphicData>
            </a:graphic>
          </wp:anchor>
        </w:drawing>
      </w:r>
    </w:p>
    <w:p>
      <w:pPr>
        <w:spacing w:after="0" w:line="120" w:lineRule="exact"/>
        <w:rPr>
          <w:sz w:val="20"/>
          <w:szCs w:val="20"/>
          <w:color w:val="auto"/>
        </w:rPr>
      </w:pPr>
    </w:p>
    <w:p>
      <w:pPr>
        <w:spacing w:after="0"/>
        <w:tabs>
          <w:tab w:leader="none" w:pos="1360" w:val="left"/>
        </w:tabs>
        <w:rPr>
          <w:sz w:val="20"/>
          <w:szCs w:val="20"/>
          <w:color w:val="auto"/>
        </w:rPr>
      </w:pPr>
      <w:r>
        <w:rPr>
          <w:rFonts w:ascii="Arial" w:cs="Arial" w:eastAsia="Arial" w:hAnsi="Arial"/>
          <w:sz w:val="18"/>
          <w:szCs w:val="18"/>
          <w:color w:val="auto"/>
        </w:rPr>
        <w:t>99.1</w:t>
      </w:r>
      <w:r>
        <w:rPr>
          <w:sz w:val="20"/>
          <w:szCs w:val="20"/>
          <w:color w:val="auto"/>
        </w:rPr>
        <w:tab/>
      </w:r>
      <w:r>
        <w:rPr>
          <w:rFonts w:ascii="Arial" w:cs="Arial" w:eastAsia="Arial" w:hAnsi="Arial"/>
          <w:sz w:val="16"/>
          <w:szCs w:val="16"/>
          <w:color w:val="auto"/>
        </w:rPr>
        <w:t>Procedural Order dated April 16, 2004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390525</wp:posOffset>
            </wp:positionV>
            <wp:extent cx="7252970" cy="209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180"/>
          </w:cols>
          <w:pgMar w:left="240" w:top="1139" w:right="479" w:bottom="1440" w:gutter="0" w:footer="0" w:header="0"/>
        </w:sectPr>
      </w:pPr>
    </w:p>
    <w:bookmarkStart w:id="3" w:name="page4"/>
    <w:bookmarkEnd w:id="3"/>
    <w:p>
      <w:pPr>
        <w:jc w:val="center"/>
        <w:ind w:right="-139"/>
        <w:spacing w:after="0"/>
        <w:rPr>
          <w:sz w:val="20"/>
          <w:szCs w:val="20"/>
          <w:color w:val="auto"/>
        </w:rPr>
      </w:pPr>
      <w:r>
        <w:rPr>
          <w:rFonts w:ascii="Arial" w:cs="Arial" w:eastAsia="Arial" w:hAnsi="Arial"/>
          <w:sz w:val="18"/>
          <w:szCs w:val="18"/>
          <w:color w:val="auto"/>
        </w:rPr>
        <w:t>SIGNATURES</w:t>
      </w:r>
    </w:p>
    <w:p>
      <w:pPr>
        <w:spacing w:after="0" w:line="193" w:lineRule="exact"/>
        <w:rPr>
          <w:sz w:val="20"/>
          <w:szCs w:val="20"/>
          <w:color w:val="auto"/>
        </w:rPr>
      </w:pPr>
    </w:p>
    <w:p>
      <w:pPr>
        <w:ind w:firstLine="222"/>
        <w:spacing w:after="0" w:line="267" w:lineRule="auto"/>
        <w:rPr>
          <w:sz w:val="20"/>
          <w:szCs w:val="20"/>
          <w:color w:val="auto"/>
        </w:rPr>
      </w:pPr>
      <w:r>
        <w:rPr>
          <w:rFonts w:ascii="Arial" w:cs="Arial" w:eastAsia="Arial" w:hAnsi="Arial"/>
          <w:sz w:val="18"/>
          <w:szCs w:val="18"/>
          <w:color w:val="auto"/>
        </w:rPr>
        <w:t>Pursuant to the requirements of the Securities Exchange Act of 1934, the Company has duly caused this report to be signed on its behalf by the undersigned hereunto duly authorized.</w:t>
      </w:r>
    </w:p>
    <w:p>
      <w:pPr>
        <w:spacing w:after="0" w:line="352" w:lineRule="exact"/>
        <w:rPr>
          <w:sz w:val="20"/>
          <w:szCs w:val="20"/>
          <w:color w:val="auto"/>
        </w:rPr>
      </w:pPr>
    </w:p>
    <w:p>
      <w:pPr>
        <w:ind w:left="5680"/>
        <w:spacing w:after="0"/>
        <w:rPr>
          <w:sz w:val="20"/>
          <w:szCs w:val="20"/>
          <w:color w:val="auto"/>
        </w:rPr>
      </w:pPr>
      <w:r>
        <w:rPr>
          <w:rFonts w:ascii="Arial" w:cs="Arial" w:eastAsia="Arial" w:hAnsi="Arial"/>
          <w:sz w:val="18"/>
          <w:szCs w:val="18"/>
          <w:color w:val="auto"/>
        </w:rPr>
        <w:t>PINNACLE WEST CAPITAL CORPORATION</w:t>
      </w:r>
    </w:p>
    <w:p>
      <w:pPr>
        <w:spacing w:after="0" w:line="17" w:lineRule="exact"/>
        <w:rPr>
          <w:sz w:val="20"/>
          <w:szCs w:val="20"/>
          <w:color w:val="auto"/>
        </w:rPr>
      </w:pPr>
    </w:p>
    <w:p>
      <w:pPr>
        <w:ind w:left="6160"/>
        <w:spacing w:after="0"/>
        <w:rPr>
          <w:sz w:val="20"/>
          <w:szCs w:val="20"/>
          <w:color w:val="auto"/>
        </w:rPr>
      </w:pPr>
      <w:r>
        <w:rPr>
          <w:rFonts w:ascii="Arial" w:cs="Arial" w:eastAsia="Arial" w:hAnsi="Arial"/>
          <w:sz w:val="18"/>
          <w:szCs w:val="18"/>
          <w:color w:val="auto"/>
        </w:rPr>
        <w:t>(Registrant)</w:t>
      </w:r>
    </w:p>
    <w:p>
      <w:pPr>
        <w:spacing w:after="0" w:line="208" w:lineRule="exact"/>
        <w:rPr>
          <w:sz w:val="20"/>
          <w:szCs w:val="20"/>
          <w:color w:val="auto"/>
        </w:rPr>
      </w:pPr>
    </w:p>
    <w:p>
      <w:pPr>
        <w:spacing w:after="0"/>
        <w:tabs>
          <w:tab w:leader="none" w:pos="5660" w:val="left"/>
          <w:tab w:leader="none" w:pos="6160" w:val="left"/>
        </w:tabs>
        <w:rPr>
          <w:sz w:val="20"/>
          <w:szCs w:val="20"/>
          <w:color w:val="auto"/>
        </w:rPr>
      </w:pPr>
      <w:r>
        <w:rPr>
          <w:rFonts w:ascii="Arial" w:cs="Arial" w:eastAsia="Arial" w:hAnsi="Arial"/>
          <w:sz w:val="18"/>
          <w:szCs w:val="18"/>
          <w:color w:val="auto"/>
        </w:rPr>
        <w:t>Dated: April 21, 2004</w:t>
      </w:r>
      <w:r>
        <w:rPr>
          <w:sz w:val="20"/>
          <w:szCs w:val="20"/>
          <w:color w:val="auto"/>
        </w:rPr>
        <w:tab/>
      </w: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/s/ Barbara M. Gomez</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3776345</wp:posOffset>
            </wp:positionH>
            <wp:positionV relativeFrom="paragraph">
              <wp:posOffset>20320</wp:posOffset>
            </wp:positionV>
            <wp:extent cx="347599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3475990" cy="8255"/>
                    </a:xfrm>
                    <a:prstGeom prst="rect">
                      <a:avLst/>
                    </a:prstGeom>
                    <a:noFill/>
                  </pic:spPr>
                </pic:pic>
              </a:graphicData>
            </a:graphic>
          </wp:anchor>
        </w:drawing>
      </w:r>
    </w:p>
    <w:p>
      <w:pPr>
        <w:spacing w:after="0" w:line="26" w:lineRule="exact"/>
        <w:rPr>
          <w:sz w:val="20"/>
          <w:szCs w:val="20"/>
          <w:color w:val="auto"/>
        </w:rPr>
      </w:pPr>
    </w:p>
    <w:p>
      <w:pPr>
        <w:ind w:left="6180"/>
        <w:spacing w:after="0"/>
        <w:rPr>
          <w:sz w:val="20"/>
          <w:szCs w:val="20"/>
          <w:color w:val="auto"/>
        </w:rPr>
      </w:pPr>
      <w:r>
        <w:rPr>
          <w:rFonts w:ascii="Arial" w:cs="Arial" w:eastAsia="Arial" w:hAnsi="Arial"/>
          <w:sz w:val="18"/>
          <w:szCs w:val="18"/>
          <w:color w:val="auto"/>
        </w:rPr>
        <w:t>Barbara M. Gomez</w:t>
      </w:r>
    </w:p>
    <w:p>
      <w:pPr>
        <w:spacing w:after="0" w:line="17" w:lineRule="exact"/>
        <w:rPr>
          <w:sz w:val="20"/>
          <w:szCs w:val="20"/>
          <w:color w:val="auto"/>
        </w:rPr>
      </w:pPr>
    </w:p>
    <w:p>
      <w:pPr>
        <w:ind w:left="6180"/>
        <w:spacing w:after="0"/>
        <w:rPr>
          <w:sz w:val="20"/>
          <w:szCs w:val="20"/>
          <w:color w:val="auto"/>
        </w:rPr>
      </w:pPr>
      <w:r>
        <w:rPr>
          <w:rFonts w:ascii="Arial" w:cs="Arial" w:eastAsia="Arial" w:hAnsi="Arial"/>
          <w:sz w:val="18"/>
          <w:szCs w:val="18"/>
          <w:color w:val="auto"/>
        </w:rPr>
        <w:t>Vice President and Treasurer</w:t>
      </w:r>
    </w:p>
    <w:p>
      <w:pPr>
        <w:spacing w:after="0" w:line="168"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300"/>
          </w:cols>
          <w:pgMar w:left="240" w:top="926" w:right="359" w:bottom="1440" w:gutter="0" w:footer="0" w:header="0"/>
        </w:sectPr>
      </w:pPr>
    </w:p>
    <w:bookmarkStart w:id="4" w:name="page5"/>
    <w:bookmarkEnd w:id="4"/>
    <w:p>
      <w:pPr>
        <w:ind w:left="6860"/>
        <w:spacing w:after="0"/>
        <w:rPr>
          <w:sz w:val="20"/>
          <w:szCs w:val="20"/>
          <w:color w:val="auto"/>
        </w:rPr>
      </w:pPr>
      <w:r>
        <w:rPr>
          <w:rFonts w:ascii="Courier New" w:cs="Courier New" w:eastAsia="Courier New" w:hAnsi="Courier New"/>
          <w:sz w:val="17"/>
          <w:szCs w:val="17"/>
          <w:color w:val="auto"/>
        </w:rPr>
        <w:t>Exhibit 99.1</w:t>
      </w:r>
    </w:p>
    <w:p>
      <w:pPr>
        <w:spacing w:after="0" w:line="207" w:lineRule="exact"/>
        <w:rPr>
          <w:sz w:val="20"/>
          <w:szCs w:val="20"/>
          <w:color w:val="auto"/>
        </w:rPr>
      </w:pPr>
    </w:p>
    <w:p>
      <w:pPr>
        <w:ind w:left="1980"/>
        <w:spacing w:after="0"/>
        <w:rPr>
          <w:sz w:val="20"/>
          <w:szCs w:val="20"/>
          <w:color w:val="auto"/>
        </w:rPr>
      </w:pPr>
      <w:r>
        <w:rPr>
          <w:rFonts w:ascii="Courier New" w:cs="Courier New" w:eastAsia="Courier New" w:hAnsi="Courier New"/>
          <w:sz w:val="17"/>
          <w:szCs w:val="17"/>
          <w:color w:val="auto"/>
        </w:rPr>
        <w:t>BEFORE THE ARIZONA CORPORATION COMMISSION</w:t>
      </w:r>
    </w:p>
    <w:p>
      <w:pPr>
        <w:spacing w:after="0" w:line="20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COMMISSIONERS</w:t>
      </w:r>
    </w:p>
    <w:p>
      <w:pPr>
        <w:spacing w:after="0" w:line="20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MARC SPITZER, Chairman</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WILLIAM A. MUNDELL</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JEFF HATCH-MILLER</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MIKE GLEASON</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KRISTIN K. MAYES</w:t>
      </w:r>
    </w:p>
    <w:p>
      <w:pPr>
        <w:sectPr>
          <w:pgSz w:w="11900" w:h="16838" w:orient="portrait"/>
          <w:cols w:equalWidth="0" w:num="1">
            <w:col w:w="10219"/>
          </w:cols>
          <w:pgMar w:left="240" w:top="342" w:right="1440" w:bottom="1440" w:gutter="0" w:footer="0" w:header="0"/>
        </w:sectPr>
      </w:pPr>
    </w:p>
    <w:p>
      <w:pPr>
        <w:spacing w:after="0" w:line="20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IN THE MATTER OF THE APPLICATION OF</w:t>
      </w:r>
    </w:p>
    <w:p>
      <w:pPr>
        <w:spacing w:after="0" w:line="20" w:lineRule="exact"/>
        <w:rPr>
          <w:sz w:val="20"/>
          <w:szCs w:val="20"/>
          <w:color w:val="auto"/>
        </w:rPr>
      </w:pPr>
      <w:r>
        <w:rPr>
          <w:sz w:val="20"/>
          <w:szCs w:val="20"/>
          <w:color w:val="auto"/>
        </w:rPr>
        <w:br w:type="column"/>
      </w:r>
    </w:p>
    <w:p>
      <w:pPr>
        <w:spacing w:after="0" w:line="18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DOCKET NO. E-01345A-03-0437</w:t>
      </w:r>
    </w:p>
    <w:p>
      <w:pPr>
        <w:spacing w:after="0" w:line="7" w:lineRule="exact"/>
        <w:rPr>
          <w:sz w:val="20"/>
          <w:szCs w:val="20"/>
          <w:color w:val="auto"/>
        </w:rPr>
      </w:pPr>
    </w:p>
    <w:p>
      <w:pPr>
        <w:sectPr>
          <w:pgSz w:w="11900" w:h="16838" w:orient="portrait"/>
          <w:cols w:equalWidth="0" w:num="2">
            <w:col w:w="4380" w:space="720"/>
            <w:col w:w="5119"/>
          </w:cols>
          <w:pgMar w:left="240" w:top="342" w:right="1440" w:bottom="1440" w:gutter="0" w:footer="0" w:header="0"/>
          <w:type w:val="continuous"/>
        </w:sectPr>
      </w:pPr>
    </w:p>
    <w:p>
      <w:pPr>
        <w:spacing w:after="0"/>
        <w:rPr>
          <w:sz w:val="20"/>
          <w:szCs w:val="20"/>
          <w:color w:val="auto"/>
        </w:rPr>
      </w:pPr>
      <w:r>
        <w:rPr>
          <w:rFonts w:ascii="Courier New" w:cs="Courier New" w:eastAsia="Courier New" w:hAnsi="Courier New"/>
          <w:sz w:val="17"/>
          <w:szCs w:val="17"/>
          <w:color w:val="auto"/>
        </w:rPr>
        <w:t>ARIZONA PUBLIC SERVICE COMPANY FOR A</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HEARING TO DETERMINE THE FAIR VALUE</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OF THE UTILITY PROPERTY OF THE</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COMPANY FOR RATEMAKING PURPOSES, TO</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FIX A JUST AND REASONABLE RATE OF</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RETURN THEREON, TO APPROVE RATE</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SCHEDULES DESIGNED TO DEVELOP SUCH</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RETURN, AND FOR APPROVAL OF</w:t>
      </w:r>
    </w:p>
    <w:p>
      <w:pPr>
        <w:sectPr>
          <w:pgSz w:w="11900" w:h="16838" w:orient="portrait"/>
          <w:cols w:equalWidth="0" w:num="1">
            <w:col w:w="10219"/>
          </w:cols>
          <w:pgMar w:left="240" w:top="342" w:right="1440" w:bottom="1440" w:gutter="0" w:footer="0" w:header="0"/>
          <w:type w:val="continuous"/>
        </w:sectPr>
      </w:pPr>
    </w:p>
    <w:p>
      <w:pPr>
        <w:spacing w:after="0" w:line="7" w:lineRule="exact"/>
        <w:rPr>
          <w:sz w:val="20"/>
          <w:szCs w:val="20"/>
          <w:color w:val="auto"/>
        </w:rPr>
      </w:pPr>
    </w:p>
    <w:p>
      <w:pPr>
        <w:ind w:right="520"/>
        <w:spacing w:after="0" w:line="251" w:lineRule="auto"/>
        <w:rPr>
          <w:sz w:val="20"/>
          <w:szCs w:val="20"/>
          <w:color w:val="auto"/>
        </w:rPr>
      </w:pPr>
      <w:r>
        <w:rPr>
          <w:rFonts w:ascii="Courier New" w:cs="Courier New" w:eastAsia="Courier New" w:hAnsi="Courier New"/>
          <w:sz w:val="17"/>
          <w:szCs w:val="17"/>
          <w:color w:val="auto"/>
        </w:rPr>
        <w:t>PURCHASED POWER CONTRACT. _____________________________________</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Courier New" w:cs="Courier New" w:eastAsia="Courier New" w:hAnsi="Courier New"/>
          <w:sz w:val="17"/>
          <w:szCs w:val="17"/>
          <w:color w:val="auto"/>
        </w:rPr>
        <w:t>PROCEDURAL ORDER</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________________</w:t>
      </w:r>
    </w:p>
    <w:p>
      <w:pPr>
        <w:spacing w:after="0" w:line="207" w:lineRule="exact"/>
        <w:rPr>
          <w:sz w:val="20"/>
          <w:szCs w:val="20"/>
          <w:color w:val="auto"/>
        </w:rPr>
      </w:pPr>
    </w:p>
    <w:p>
      <w:pPr>
        <w:sectPr>
          <w:pgSz w:w="11900" w:h="16838" w:orient="portrait"/>
          <w:cols w:equalWidth="0" w:num="2">
            <w:col w:w="4380" w:space="720"/>
            <w:col w:w="5119"/>
          </w:cols>
          <w:pgMar w:left="240" w:top="342" w:right="1440" w:bottom="1440" w:gutter="0" w:footer="0" w:header="0"/>
          <w:type w:val="continuous"/>
        </w:sectPr>
      </w:pPr>
    </w:p>
    <w:p>
      <w:pPr>
        <w:spacing w:after="0"/>
        <w:rPr>
          <w:sz w:val="20"/>
          <w:szCs w:val="20"/>
          <w:color w:val="auto"/>
        </w:rPr>
      </w:pPr>
      <w:r>
        <w:rPr>
          <w:rFonts w:ascii="Courier New" w:cs="Courier New" w:eastAsia="Courier New" w:hAnsi="Courier New"/>
          <w:sz w:val="17"/>
          <w:szCs w:val="17"/>
          <w:color w:val="auto"/>
        </w:rPr>
        <w:t>BY THE COMMISSION:</w:t>
      </w:r>
    </w:p>
    <w:p>
      <w:pPr>
        <w:sectPr>
          <w:pgSz w:w="11900" w:h="16838" w:orient="portrait"/>
          <w:cols w:equalWidth="0" w:num="1">
            <w:col w:w="10219"/>
          </w:cols>
          <w:pgMar w:left="240" w:top="342" w:right="1440" w:bottom="1440" w:gutter="0" w:footer="0" w:header="0"/>
          <w:type w:val="continuous"/>
        </w:sectPr>
      </w:pPr>
    </w:p>
    <w:p>
      <w:pPr>
        <w:spacing w:after="0" w:line="207" w:lineRule="exact"/>
        <w:rPr>
          <w:sz w:val="20"/>
          <w:szCs w:val="20"/>
          <w:color w:val="auto"/>
        </w:rPr>
      </w:pPr>
    </w:p>
    <w:p>
      <w:pPr>
        <w:ind w:right="1899" w:firstLine="519"/>
        <w:spacing w:after="0" w:line="249" w:lineRule="auto"/>
        <w:rPr>
          <w:sz w:val="20"/>
          <w:szCs w:val="20"/>
          <w:color w:val="auto"/>
        </w:rPr>
      </w:pPr>
      <w:r>
        <w:rPr>
          <w:rFonts w:ascii="Courier New" w:cs="Courier New" w:eastAsia="Courier New" w:hAnsi="Courier New"/>
          <w:sz w:val="17"/>
          <w:szCs w:val="17"/>
          <w:color w:val="auto"/>
        </w:rPr>
        <w:t>On April 6, 2004, Arizona Corporation Commission Staff filed a Motion to Amend the Rate Case Procedural Order ("Motion"). On April 15, 2004, a procedural conference was held to hear argument/discussion on the Motion. The parties were in support of Staff's Motion, and also agreed that APS' request for an additional two weeks for filing rejoinder testimony was acceptable. The parties provided initial but limited discussion on the request for a temporary stay of the procedural schedule and discovery, and accordingly, additional argument on that request is appropriate.</w:t>
      </w:r>
    </w:p>
    <w:p>
      <w:pPr>
        <w:spacing w:after="0" w:line="200" w:lineRule="exact"/>
        <w:rPr>
          <w:sz w:val="20"/>
          <w:szCs w:val="20"/>
          <w:color w:val="auto"/>
        </w:rPr>
      </w:pPr>
    </w:p>
    <w:p>
      <w:pPr>
        <w:ind w:right="2319" w:firstLine="519"/>
        <w:spacing w:after="0" w:line="250" w:lineRule="auto"/>
        <w:rPr>
          <w:sz w:val="20"/>
          <w:szCs w:val="20"/>
          <w:color w:val="auto"/>
        </w:rPr>
      </w:pPr>
      <w:r>
        <w:rPr>
          <w:rFonts w:ascii="Courier New" w:cs="Courier New" w:eastAsia="Courier New" w:hAnsi="Courier New"/>
          <w:sz w:val="17"/>
          <w:szCs w:val="17"/>
          <w:color w:val="auto"/>
        </w:rPr>
        <w:t>IT IS THEREFORE ORDERED that any surrebuttal testimony and associated exhibits to be presented by the Staff or intervenors at the hearing shall be reduced to writing and filed on or before NOON ON JUNE 4, 2004.</w:t>
      </w:r>
    </w:p>
    <w:p>
      <w:pPr>
        <w:spacing w:after="0" w:line="397" w:lineRule="exact"/>
        <w:rPr>
          <w:sz w:val="20"/>
          <w:szCs w:val="20"/>
          <w:color w:val="auto"/>
        </w:rPr>
      </w:pPr>
    </w:p>
    <w:p>
      <w:pPr>
        <w:jc w:val="both"/>
        <w:ind w:right="1999" w:firstLine="519"/>
        <w:spacing w:after="0" w:line="250" w:lineRule="auto"/>
        <w:rPr>
          <w:sz w:val="20"/>
          <w:szCs w:val="20"/>
          <w:color w:val="auto"/>
        </w:rPr>
      </w:pPr>
      <w:r>
        <w:rPr>
          <w:rFonts w:ascii="Courier New" w:cs="Courier New" w:eastAsia="Courier New" w:hAnsi="Courier New"/>
          <w:sz w:val="17"/>
          <w:szCs w:val="17"/>
          <w:color w:val="auto"/>
        </w:rPr>
        <w:t>IT IS FURTHER ORDERED that any rejoinder testimony and associated exhibits to be presented at the hearing on behalf of APS shall be reduced to writing and filed on or before NOON ON JULY 2, 2004.</w:t>
      </w:r>
    </w:p>
    <w:p>
      <w:pPr>
        <w:spacing w:after="0" w:line="197" w:lineRule="exact"/>
        <w:rPr>
          <w:sz w:val="20"/>
          <w:szCs w:val="20"/>
          <w:color w:val="auto"/>
        </w:rPr>
      </w:pPr>
    </w:p>
    <w:p>
      <w:pPr>
        <w:jc w:val="both"/>
        <w:ind w:right="2099" w:firstLine="519"/>
        <w:spacing w:after="0" w:line="249" w:lineRule="auto"/>
        <w:rPr>
          <w:sz w:val="20"/>
          <w:szCs w:val="20"/>
          <w:color w:val="auto"/>
        </w:rPr>
      </w:pPr>
      <w:r>
        <w:rPr>
          <w:rFonts w:ascii="Courier New" w:cs="Courier New" w:eastAsia="Courier New" w:hAnsi="Courier New"/>
          <w:sz w:val="17"/>
          <w:szCs w:val="17"/>
          <w:color w:val="auto"/>
        </w:rPr>
        <w:t>IT IS FURTHER ORDERED that a procedural conference to hear oral arguments on the Alliance's Motion and on the requested temporary stay of the procedural schedule and further discovery pending settlement discussions shall be held on April 28, 2004 beginning at 9:30 a.m. or as</w:t>
      </w:r>
    </w:p>
    <w:p>
      <w:pPr>
        <w:spacing w:after="0" w:line="400" w:lineRule="exact"/>
        <w:rPr>
          <w:sz w:val="20"/>
          <w:szCs w:val="20"/>
          <w:color w:val="auto"/>
        </w:rPr>
      </w:pPr>
    </w:p>
    <w:p>
      <w:pPr>
        <w:ind w:left="6760"/>
        <w:spacing w:after="0"/>
        <w:rPr>
          <w:sz w:val="20"/>
          <w:szCs w:val="20"/>
          <w:color w:val="auto"/>
        </w:rPr>
      </w:pPr>
      <w:r>
        <w:rPr>
          <w:rFonts w:ascii="Courier New" w:cs="Courier New" w:eastAsia="Courier New" w:hAnsi="Courier New"/>
          <w:sz w:val="17"/>
          <w:szCs w:val="17"/>
          <w:color w:val="auto"/>
        </w:rPr>
        <w:t>RC02719</w:t>
      </w:r>
    </w:p>
    <w:p>
      <w:pPr>
        <w:spacing w:after="0" w:line="207" w:lineRule="exact"/>
        <w:rPr>
          <w:sz w:val="20"/>
          <w:szCs w:val="20"/>
          <w:color w:val="auto"/>
        </w:rPr>
      </w:pPr>
    </w:p>
    <w:p>
      <w:pPr>
        <w:spacing w:after="0"/>
        <w:tabs>
          <w:tab w:leader="none" w:pos="3620" w:val="left"/>
        </w:tabs>
        <w:rPr>
          <w:sz w:val="20"/>
          <w:szCs w:val="20"/>
          <w:color w:val="auto"/>
        </w:rPr>
      </w:pPr>
      <w:r>
        <w:rPr>
          <w:rFonts w:ascii="Courier New" w:cs="Courier New" w:eastAsia="Courier New" w:hAnsi="Courier New"/>
          <w:sz w:val="17"/>
          <w:szCs w:val="17"/>
          <w:color w:val="auto"/>
        </w:rPr>
        <w:t>030437po4-16</w:t>
      </w:r>
      <w:r>
        <w:rPr>
          <w:sz w:val="20"/>
          <w:szCs w:val="20"/>
          <w:color w:val="auto"/>
        </w:rPr>
        <w:tab/>
      </w:r>
      <w:r>
        <w:rPr>
          <w:rFonts w:ascii="Courier New" w:cs="Courier New" w:eastAsia="Courier New" w:hAnsi="Courier New"/>
          <w:sz w:val="16"/>
          <w:szCs w:val="16"/>
          <w:color w:val="auto"/>
        </w:rPr>
        <w:t>1</w:t>
      </w:r>
    </w:p>
    <w:p>
      <w:pPr>
        <w:sectPr>
          <w:pgSz w:w="11900" w:h="16838" w:orient="portrait"/>
          <w:cols w:equalWidth="0" w:num="1">
            <w:col w:w="10219"/>
          </w:cols>
          <w:pgMar w:left="240" w:top="342" w:right="1440" w:bottom="1440" w:gutter="0" w:footer="0" w:header="0"/>
          <w:type w:val="continuous"/>
        </w:sectPr>
      </w:pPr>
    </w:p>
    <w:bookmarkStart w:id="5" w:name="page6"/>
    <w:bookmarkEnd w:id="5"/>
    <w:p>
      <w:pPr>
        <w:jc w:val="right"/>
        <w:ind w:right="1899"/>
        <w:spacing w:after="0"/>
        <w:rPr>
          <w:sz w:val="20"/>
          <w:szCs w:val="20"/>
          <w:color w:val="auto"/>
        </w:rPr>
      </w:pPr>
      <w:r>
        <w:rPr>
          <w:rFonts w:ascii="Courier New" w:cs="Courier New" w:eastAsia="Courier New" w:hAnsi="Courier New"/>
          <w:sz w:val="17"/>
          <w:szCs w:val="17"/>
          <w:color w:val="auto"/>
        </w:rPr>
        <w:t>DOCKET NO. E-01345A-03-0437</w:t>
      </w:r>
    </w:p>
    <w:p>
      <w:pPr>
        <w:spacing w:after="0" w:line="200" w:lineRule="exact"/>
        <w:rPr>
          <w:sz w:val="20"/>
          <w:szCs w:val="20"/>
          <w:color w:val="auto"/>
        </w:rPr>
      </w:pPr>
    </w:p>
    <w:p>
      <w:pPr>
        <w:spacing w:after="0" w:line="207" w:lineRule="exact"/>
        <w:rPr>
          <w:sz w:val="20"/>
          <w:szCs w:val="20"/>
          <w:color w:val="auto"/>
        </w:rPr>
      </w:pPr>
    </w:p>
    <w:p>
      <w:pPr>
        <w:ind w:right="1999"/>
        <w:spacing w:after="0" w:line="251" w:lineRule="auto"/>
        <w:rPr>
          <w:sz w:val="20"/>
          <w:szCs w:val="20"/>
          <w:color w:val="auto"/>
        </w:rPr>
      </w:pPr>
      <w:r>
        <w:rPr>
          <w:rFonts w:ascii="Courier New" w:cs="Courier New" w:eastAsia="Courier New" w:hAnsi="Courier New"/>
          <w:sz w:val="17"/>
          <w:szCs w:val="17"/>
          <w:color w:val="auto"/>
        </w:rPr>
        <w:t>soon thereafter as is practical, at the Commission's office, 1200 W. Washington Street, Phoenix, Arizona.(1)</w:t>
      </w:r>
    </w:p>
    <w:p>
      <w:pPr>
        <w:spacing w:after="0" w:line="197" w:lineRule="exact"/>
        <w:rPr>
          <w:sz w:val="20"/>
          <w:szCs w:val="20"/>
          <w:color w:val="auto"/>
        </w:rPr>
      </w:pPr>
    </w:p>
    <w:p>
      <w:pPr>
        <w:ind w:right="2419" w:firstLine="519"/>
        <w:spacing w:after="0" w:line="251" w:lineRule="auto"/>
        <w:rPr>
          <w:sz w:val="20"/>
          <w:szCs w:val="20"/>
          <w:color w:val="auto"/>
        </w:rPr>
      </w:pPr>
      <w:r>
        <w:rPr>
          <w:rFonts w:ascii="Courier New" w:cs="Courier New" w:eastAsia="Courier New" w:hAnsi="Courier New"/>
          <w:sz w:val="17"/>
          <w:szCs w:val="17"/>
          <w:color w:val="auto"/>
        </w:rPr>
        <w:t>IT IS FURTHER ORDERED that APS shall file its response to the Alliance Motion on or before April 22, 2004.</w:t>
      </w:r>
    </w:p>
    <w:p>
      <w:pPr>
        <w:spacing w:after="0" w:line="197" w:lineRule="exact"/>
        <w:rPr>
          <w:sz w:val="20"/>
          <w:szCs w:val="20"/>
          <w:color w:val="auto"/>
        </w:rPr>
      </w:pPr>
    </w:p>
    <w:p>
      <w:pPr>
        <w:ind w:left="520"/>
        <w:spacing w:after="0"/>
        <w:rPr>
          <w:sz w:val="20"/>
          <w:szCs w:val="20"/>
          <w:color w:val="auto"/>
        </w:rPr>
      </w:pPr>
      <w:r>
        <w:rPr>
          <w:rFonts w:ascii="Courier New" w:cs="Courier New" w:eastAsia="Courier New" w:hAnsi="Courier New"/>
          <w:sz w:val="17"/>
          <w:szCs w:val="17"/>
          <w:color w:val="auto"/>
        </w:rPr>
        <w:t>IT IS FURTHER ORDERED that the cut-off date for discovery is July 8, 2004.</w:t>
      </w:r>
    </w:p>
    <w:p>
      <w:pPr>
        <w:spacing w:after="0" w:line="207" w:lineRule="exact"/>
        <w:rPr>
          <w:sz w:val="20"/>
          <w:szCs w:val="20"/>
          <w:color w:val="auto"/>
        </w:rPr>
      </w:pPr>
    </w:p>
    <w:p>
      <w:pPr>
        <w:ind w:right="1899" w:firstLine="519"/>
        <w:spacing w:after="0" w:line="251" w:lineRule="auto"/>
        <w:rPr>
          <w:sz w:val="20"/>
          <w:szCs w:val="20"/>
          <w:color w:val="auto"/>
        </w:rPr>
      </w:pPr>
      <w:r>
        <w:rPr>
          <w:rFonts w:ascii="Courier New" w:cs="Courier New" w:eastAsia="Courier New" w:hAnsi="Courier New"/>
          <w:sz w:val="17"/>
          <w:szCs w:val="17"/>
          <w:color w:val="auto"/>
        </w:rPr>
        <w:t>IT IS FURTHER ORDERED that the Ex Parte Rule (A.A.C. R14-3-113-Unauthorized Communications) continues to apply to this proceeding.</w:t>
      </w:r>
    </w:p>
    <w:p>
      <w:pPr>
        <w:spacing w:after="0" w:line="197" w:lineRule="exact"/>
        <w:rPr>
          <w:sz w:val="20"/>
          <w:szCs w:val="20"/>
          <w:color w:val="auto"/>
        </w:rPr>
      </w:pPr>
    </w:p>
    <w:p>
      <w:pPr>
        <w:jc w:val="both"/>
        <w:ind w:right="2619" w:firstLine="519"/>
        <w:spacing w:after="0" w:line="250" w:lineRule="auto"/>
        <w:rPr>
          <w:sz w:val="20"/>
          <w:szCs w:val="20"/>
          <w:color w:val="auto"/>
        </w:rPr>
      </w:pPr>
      <w:r>
        <w:rPr>
          <w:rFonts w:ascii="Courier New" w:cs="Courier New" w:eastAsia="Courier New" w:hAnsi="Courier New"/>
          <w:sz w:val="17"/>
          <w:szCs w:val="17"/>
          <w:color w:val="auto"/>
        </w:rPr>
        <w:t>IT IS FURTHER ORDERED that the Presiding Officer may rescind, alter, amend, or waive any portion of this Procedural Order either by subsequent Procedural Order or by ruling at hearing.</w:t>
      </w:r>
    </w:p>
    <w:p>
      <w:pPr>
        <w:spacing w:after="0" w:line="197" w:lineRule="exact"/>
        <w:rPr>
          <w:sz w:val="20"/>
          <w:szCs w:val="20"/>
          <w:color w:val="auto"/>
        </w:rPr>
      </w:pPr>
    </w:p>
    <w:p>
      <w:pPr>
        <w:ind w:left="520"/>
        <w:spacing w:after="0"/>
        <w:rPr>
          <w:sz w:val="20"/>
          <w:szCs w:val="20"/>
          <w:color w:val="auto"/>
        </w:rPr>
      </w:pPr>
      <w:r>
        <w:rPr>
          <w:rFonts w:ascii="Courier New" w:cs="Courier New" w:eastAsia="Courier New" w:hAnsi="Courier New"/>
          <w:sz w:val="17"/>
          <w:szCs w:val="17"/>
          <w:color w:val="auto"/>
        </w:rPr>
        <w:t>DATED this 16 day of April, 2004.</w:t>
      </w:r>
    </w:p>
    <w:p>
      <w:pPr>
        <w:spacing w:after="0" w:line="207" w:lineRule="exact"/>
        <w:rPr>
          <w:sz w:val="20"/>
          <w:szCs w:val="20"/>
          <w:color w:val="auto"/>
        </w:rPr>
      </w:pPr>
    </w:p>
    <w:p>
      <w:pPr>
        <w:ind w:left="4160"/>
        <w:spacing w:after="0"/>
        <w:rPr>
          <w:sz w:val="20"/>
          <w:szCs w:val="20"/>
          <w:color w:val="auto"/>
        </w:rPr>
      </w:pPr>
      <w:r>
        <w:rPr>
          <w:rFonts w:ascii="Courier New" w:cs="Courier New" w:eastAsia="Courier New" w:hAnsi="Courier New"/>
          <w:sz w:val="17"/>
          <w:szCs w:val="17"/>
          <w:color w:val="auto"/>
        </w:rPr>
        <w:t>/s/ Lyn Farmer</w:t>
      </w:r>
    </w:p>
    <w:p>
      <w:pPr>
        <w:spacing w:after="0" w:line="7" w:lineRule="exact"/>
        <w:rPr>
          <w:sz w:val="20"/>
          <w:szCs w:val="20"/>
          <w:color w:val="auto"/>
        </w:rPr>
      </w:pPr>
    </w:p>
    <w:p>
      <w:pPr>
        <w:ind w:left="4160"/>
        <w:spacing w:after="0"/>
        <w:rPr>
          <w:sz w:val="20"/>
          <w:szCs w:val="20"/>
          <w:color w:val="auto"/>
        </w:rPr>
      </w:pPr>
      <w:r>
        <w:rPr>
          <w:rFonts w:ascii="Courier New" w:cs="Courier New" w:eastAsia="Courier New" w:hAnsi="Courier New"/>
          <w:sz w:val="17"/>
          <w:szCs w:val="17"/>
          <w:color w:val="auto"/>
        </w:rPr>
        <w:t>----------------------------------</w:t>
      </w:r>
    </w:p>
    <w:p>
      <w:pPr>
        <w:spacing w:after="0" w:line="7" w:lineRule="exact"/>
        <w:rPr>
          <w:sz w:val="20"/>
          <w:szCs w:val="20"/>
          <w:color w:val="auto"/>
        </w:rPr>
      </w:pPr>
    </w:p>
    <w:p>
      <w:pPr>
        <w:ind w:left="4160"/>
        <w:spacing w:after="0"/>
        <w:rPr>
          <w:sz w:val="20"/>
          <w:szCs w:val="20"/>
          <w:color w:val="auto"/>
        </w:rPr>
      </w:pPr>
      <w:r>
        <w:rPr>
          <w:rFonts w:ascii="Courier New" w:cs="Courier New" w:eastAsia="Courier New" w:hAnsi="Courier New"/>
          <w:sz w:val="17"/>
          <w:szCs w:val="17"/>
          <w:color w:val="auto"/>
        </w:rPr>
        <w:t>LYN FARMER</w:t>
      </w:r>
    </w:p>
    <w:p>
      <w:pPr>
        <w:spacing w:after="0" w:line="7" w:lineRule="exact"/>
        <w:rPr>
          <w:sz w:val="20"/>
          <w:szCs w:val="20"/>
          <w:color w:val="auto"/>
        </w:rPr>
      </w:pPr>
    </w:p>
    <w:p>
      <w:pPr>
        <w:ind w:left="4160"/>
        <w:spacing w:after="0"/>
        <w:rPr>
          <w:sz w:val="20"/>
          <w:szCs w:val="20"/>
          <w:color w:val="auto"/>
        </w:rPr>
      </w:pPr>
      <w:r>
        <w:rPr>
          <w:rFonts w:ascii="Courier New" w:cs="Courier New" w:eastAsia="Courier New" w:hAnsi="Courier New"/>
          <w:sz w:val="17"/>
          <w:szCs w:val="17"/>
          <w:color w:val="auto"/>
        </w:rPr>
        <w:t>CHIEF ADMINISTRATIVE LAW JUDGE</w:t>
      </w:r>
    </w:p>
    <w:p>
      <w:pPr>
        <w:spacing w:after="0" w:line="20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Copies of the foregoing mailed/delivered</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this 16 day of April, 2004 to:</w:t>
      </w:r>
    </w:p>
    <w:p>
      <w:pPr>
        <w:sectPr>
          <w:pgSz w:w="11900" w:h="16838" w:orient="portrait"/>
          <w:cols w:equalWidth="0" w:num="1">
            <w:col w:w="10219"/>
          </w:cols>
          <w:pgMar w:left="240" w:top="515" w:right="1440" w:bottom="1440" w:gutter="0" w:footer="0" w:header="0"/>
        </w:sectPr>
      </w:pPr>
    </w:p>
    <w:p>
      <w:pPr>
        <w:spacing w:after="0" w:line="200" w:lineRule="exact"/>
        <w:rPr>
          <w:sz w:val="20"/>
          <w:szCs w:val="20"/>
          <w:color w:val="auto"/>
        </w:rPr>
      </w:pPr>
    </w:p>
    <w:p>
      <w:pPr>
        <w:spacing w:after="0" w:line="20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Thomas L. Mumaw</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Karilee S. Ramaley</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PINNACLE WEST</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CAPITAL CORPORATION</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P.O. Box 53999, MS 8695</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Phoenix, Arizona 85072-3999</w:t>
      </w:r>
    </w:p>
    <w:p>
      <w:pPr>
        <w:spacing w:after="0" w:line="20" w:lineRule="exact"/>
        <w:rPr>
          <w:sz w:val="20"/>
          <w:szCs w:val="20"/>
          <w:color w:val="auto"/>
        </w:rPr>
      </w:pPr>
      <w:r>
        <w:rPr>
          <w:sz w:val="20"/>
          <w:szCs w:val="20"/>
          <w:color w:val="auto"/>
        </w:rPr>
        <w:br w:type="column"/>
      </w:r>
    </w:p>
    <w:p>
      <w:pPr>
        <w:spacing w:after="0" w:line="38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Major Allen G. Erickson</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AFCES A/ULT</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139 Barnes Drive, Suite 1</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Tyndall AFB, Florida 32403-5319</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Attorney for FEA</w:t>
      </w:r>
    </w:p>
    <w:p>
      <w:pPr>
        <w:spacing w:after="0" w:line="206" w:lineRule="exact"/>
        <w:rPr>
          <w:sz w:val="20"/>
          <w:szCs w:val="20"/>
          <w:color w:val="auto"/>
        </w:rPr>
      </w:pPr>
    </w:p>
    <w:p>
      <w:pPr>
        <w:sectPr>
          <w:pgSz w:w="11900" w:h="16838" w:orient="portrait"/>
          <w:cols w:equalWidth="0" w:num="2">
            <w:col w:w="4160" w:space="720"/>
            <w:col w:w="5339"/>
          </w:cols>
          <w:pgMar w:left="240" w:top="515" w:right="1440" w:bottom="1440" w:gutter="0" w:footer="0" w:header="0"/>
          <w:type w:val="continuous"/>
        </w:sectPr>
      </w:pPr>
    </w:p>
    <w:p>
      <w:pPr>
        <w:spacing w:after="0" w:line="200"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Jeffrey B. Guldner</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Faraq Sanei</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SNELL &amp; WILMER</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One Arizona Center</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Courier New" w:cs="Courier New" w:eastAsia="Courier New" w:hAnsi="Courier New"/>
          <w:sz w:val="17"/>
          <w:szCs w:val="17"/>
          <w:color w:val="auto"/>
        </w:rPr>
        <w:t>Michael L. Kurtz</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BOEHM, KURTZ &amp; LOWRY</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36 E. Seventh Street, Suite 2110</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Cincinnati, Ohio 45202</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Attorneys for Kroger Company</w:t>
      </w:r>
    </w:p>
    <w:p>
      <w:pPr>
        <w:spacing w:after="0" w:line="7" w:lineRule="exact"/>
        <w:rPr>
          <w:sz w:val="20"/>
          <w:szCs w:val="20"/>
          <w:color w:val="auto"/>
        </w:rPr>
      </w:pPr>
    </w:p>
    <w:p>
      <w:pPr>
        <w:sectPr>
          <w:pgSz w:w="11900" w:h="16838" w:orient="portrait"/>
          <w:cols w:equalWidth="0" w:num="2">
            <w:col w:w="4160" w:space="720"/>
            <w:col w:w="5339"/>
          </w:cols>
          <w:pgMar w:left="240" w:top="515" w:right="1440" w:bottom="1440" w:gutter="0" w:footer="0" w:header="0"/>
          <w:type w:val="continuous"/>
        </w:sectPr>
      </w:pPr>
    </w:p>
    <w:p>
      <w:pPr>
        <w:spacing w:after="0"/>
        <w:rPr>
          <w:sz w:val="20"/>
          <w:szCs w:val="20"/>
          <w:color w:val="auto"/>
        </w:rPr>
      </w:pPr>
      <w:r>
        <w:rPr>
          <w:rFonts w:ascii="Courier New" w:cs="Courier New" w:eastAsia="Courier New" w:hAnsi="Courier New"/>
          <w:sz w:val="17"/>
          <w:szCs w:val="17"/>
          <w:color w:val="auto"/>
        </w:rPr>
        <w:t>400 E. Van Buren Street</w:t>
      </w:r>
    </w:p>
    <w:p>
      <w:pPr>
        <w:sectPr>
          <w:pgSz w:w="11900" w:h="16838" w:orient="portrait"/>
          <w:cols w:equalWidth="0" w:num="1">
            <w:col w:w="10219"/>
          </w:cols>
          <w:pgMar w:left="240" w:top="515" w:right="1440" w:bottom="1440" w:gutter="0" w:footer="0" w:header="0"/>
          <w:type w:val="continuous"/>
        </w:sectPr>
      </w:pP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Phoenix, Arizona 85004-2202</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Attorneys for Arizona Public Service Company</w:t>
      </w:r>
    </w:p>
    <w:p>
      <w:pPr>
        <w:spacing w:after="0" w:line="20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C. Webb Crockett</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Courier New" w:cs="Courier New" w:eastAsia="Courier New" w:hAnsi="Courier New"/>
          <w:sz w:val="17"/>
          <w:szCs w:val="17"/>
          <w:color w:val="auto"/>
        </w:rPr>
        <w:t>Scott Wakefield</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RUCO</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1110 W. Washington St., Suite 220</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Phoenix, Arizona 85007</w:t>
      </w:r>
    </w:p>
    <w:p>
      <w:pPr>
        <w:spacing w:after="0" w:line="7" w:lineRule="exact"/>
        <w:rPr>
          <w:sz w:val="20"/>
          <w:szCs w:val="20"/>
          <w:color w:val="auto"/>
        </w:rPr>
      </w:pPr>
    </w:p>
    <w:p>
      <w:pPr>
        <w:sectPr>
          <w:pgSz w:w="11900" w:h="16838" w:orient="portrait"/>
          <w:cols w:equalWidth="0" w:num="2">
            <w:col w:w="4580" w:space="300"/>
            <w:col w:w="5339"/>
          </w:cols>
          <w:pgMar w:left="240" w:top="515" w:right="1440" w:bottom="1440" w:gutter="0" w:footer="0" w:header="0"/>
          <w:type w:val="continuous"/>
        </w:sectPr>
      </w:pPr>
    </w:p>
    <w:p>
      <w:pPr>
        <w:spacing w:after="0"/>
        <w:rPr>
          <w:sz w:val="20"/>
          <w:szCs w:val="20"/>
          <w:color w:val="auto"/>
        </w:rPr>
      </w:pPr>
      <w:r>
        <w:rPr>
          <w:rFonts w:ascii="Courier New" w:cs="Courier New" w:eastAsia="Courier New" w:hAnsi="Courier New"/>
          <w:sz w:val="17"/>
          <w:szCs w:val="17"/>
          <w:color w:val="auto"/>
        </w:rPr>
        <w:t>FENNEMORE CRAIG</w:t>
      </w:r>
    </w:p>
    <w:p>
      <w:pPr>
        <w:sectPr>
          <w:pgSz w:w="11900" w:h="16838" w:orient="portrait"/>
          <w:cols w:equalWidth="0" w:num="1">
            <w:col w:w="10219"/>
          </w:cols>
          <w:pgMar w:left="240" w:top="515" w:right="1440" w:bottom="1440" w:gutter="0" w:footer="0" w:header="0"/>
          <w:type w:val="continuous"/>
        </w:sectPr>
      </w:pP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3003 N. Central Avenue, Suite 2600</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Phoenix, Arizona 85012</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Attorney for AECC and Phelps Dodge</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Courier New" w:cs="Courier New" w:eastAsia="Courier New" w:hAnsi="Courier New"/>
          <w:sz w:val="17"/>
          <w:szCs w:val="17"/>
          <w:color w:val="auto"/>
        </w:rPr>
        <w:t>Walter W. Meek</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AUIA</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2100 N. Central Ave., Suite 210</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Phoenix, Arizona 85067</w:t>
      </w:r>
    </w:p>
    <w:p>
      <w:pPr>
        <w:spacing w:after="0" w:line="200" w:lineRule="exact"/>
        <w:rPr>
          <w:sz w:val="20"/>
          <w:szCs w:val="20"/>
          <w:color w:val="auto"/>
        </w:rPr>
      </w:pPr>
    </w:p>
    <w:p>
      <w:pPr>
        <w:sectPr>
          <w:pgSz w:w="11900" w:h="16838" w:orient="portrait"/>
          <w:cols w:equalWidth="0" w:num="2">
            <w:col w:w="4160" w:space="720"/>
            <w:col w:w="5339"/>
          </w:cols>
          <w:pgMar w:left="240" w:top="515" w:right="1440" w:bottom="1440" w:gutter="0" w:footer="0" w:header="0"/>
          <w:type w:val="continuous"/>
        </w:sectPr>
      </w:pPr>
    </w:p>
    <w:p>
      <w:pPr>
        <w:spacing w:after="0" w:line="20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 ----------------</w:t>
      </w:r>
    </w:p>
    <w:p>
      <w:pPr>
        <w:spacing w:after="0" w:line="7" w:lineRule="exact"/>
        <w:rPr>
          <w:sz w:val="20"/>
          <w:szCs w:val="20"/>
          <w:color w:val="auto"/>
        </w:rPr>
      </w:pPr>
    </w:p>
    <w:p>
      <w:pPr>
        <w:jc w:val="center"/>
        <w:ind w:left="4060" w:right="2099" w:hanging="4053"/>
        <w:spacing w:after="0" w:line="749" w:lineRule="auto"/>
        <w:tabs>
          <w:tab w:leader="none" w:pos="424" w:val="left"/>
        </w:tabs>
        <w:numPr>
          <w:ilvl w:val="0"/>
          <w:numId w:val="1"/>
        </w:numPr>
        <w:rPr>
          <w:rFonts w:ascii="Courier New" w:cs="Courier New" w:eastAsia="Courier New" w:hAnsi="Courier New"/>
          <w:sz w:val="17"/>
          <w:szCs w:val="17"/>
          <w:color w:val="auto"/>
        </w:rPr>
      </w:pPr>
      <w:r>
        <w:rPr>
          <w:rFonts w:ascii="Courier New" w:cs="Courier New" w:eastAsia="Courier New" w:hAnsi="Courier New"/>
          <w:sz w:val="17"/>
          <w:szCs w:val="17"/>
          <w:color w:val="auto"/>
        </w:rPr>
        <w:t>The telephone number for parties appearing telephonically is 602 542-9010. 2</w:t>
      </w:r>
    </w:p>
    <w:p>
      <w:pPr>
        <w:sectPr>
          <w:pgSz w:w="11900" w:h="16838" w:orient="portrait"/>
          <w:cols w:equalWidth="0" w:num="1">
            <w:col w:w="10219"/>
          </w:cols>
          <w:pgMar w:left="240" w:top="515" w:right="1440" w:bottom="1440" w:gutter="0" w:footer="0" w:header="0"/>
          <w:type w:val="continuous"/>
        </w:sectPr>
      </w:pPr>
    </w:p>
    <w:bookmarkStart w:id="6" w:name="page7"/>
    <w:bookmarkEnd w:id="6"/>
    <w:p>
      <w:pPr>
        <w:ind w:left="5520"/>
        <w:spacing w:after="0"/>
        <w:rPr>
          <w:sz w:val="20"/>
          <w:szCs w:val="20"/>
          <w:color w:val="auto"/>
        </w:rPr>
      </w:pPr>
      <w:r>
        <w:rPr>
          <w:rFonts w:ascii="Courier New" w:cs="Courier New" w:eastAsia="Courier New" w:hAnsi="Courier New"/>
          <w:sz w:val="17"/>
          <w:szCs w:val="17"/>
          <w:color w:val="auto"/>
        </w:rPr>
        <w:t>DOCKET NO. E-01345A-03-0437</w:t>
      </w:r>
    </w:p>
    <w:p>
      <w:pPr>
        <w:sectPr>
          <w:pgSz w:w="11900" w:h="16838" w:orient="portrait"/>
          <w:cols w:equalWidth="0" w:num="1">
            <w:col w:w="11520"/>
          </w:cols>
          <w:pgMar w:left="240" w:top="515" w:right="139" w:bottom="1440" w:gutter="0" w:footer="0" w:header="0"/>
        </w:sectPr>
      </w:pPr>
    </w:p>
    <w:p>
      <w:pPr>
        <w:spacing w:after="0" w:line="200" w:lineRule="exact"/>
        <w:rPr>
          <w:sz w:val="20"/>
          <w:szCs w:val="20"/>
          <w:color w:val="auto"/>
        </w:rPr>
      </w:pPr>
    </w:p>
    <w:p>
      <w:pPr>
        <w:spacing w:after="0" w:line="20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Nicholas J. Enoch</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LUBIN &amp; ENOCH</w:t>
      </w:r>
    </w:p>
    <w:p>
      <w:pPr>
        <w:spacing w:after="0" w:line="20" w:lineRule="exact"/>
        <w:rPr>
          <w:sz w:val="20"/>
          <w:szCs w:val="20"/>
          <w:color w:val="auto"/>
        </w:rPr>
      </w:pPr>
      <w:r>
        <w:rPr>
          <w:sz w:val="20"/>
          <w:szCs w:val="20"/>
          <w:color w:val="auto"/>
        </w:rPr>
        <w:br w:type="column"/>
      </w:r>
    </w:p>
    <w:p>
      <w:pPr>
        <w:spacing w:after="0" w:line="38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1167 W. Samalayuca Drive</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Tucson, AZ 85704</w:t>
      </w:r>
    </w:p>
    <w:p>
      <w:pPr>
        <w:spacing w:after="0" w:line="7" w:lineRule="exact"/>
        <w:rPr>
          <w:sz w:val="20"/>
          <w:szCs w:val="20"/>
          <w:color w:val="auto"/>
        </w:rPr>
      </w:pPr>
    </w:p>
    <w:p>
      <w:pPr>
        <w:sectPr>
          <w:pgSz w:w="11900" w:h="16838" w:orient="portrait"/>
          <w:cols w:equalWidth="0" w:num="2">
            <w:col w:w="5840" w:space="720"/>
            <w:col w:w="4960"/>
          </w:cols>
          <w:pgMar w:left="240" w:top="515" w:right="139" w:bottom="1440" w:gutter="0" w:footer="0" w:header="0"/>
          <w:type w:val="continuous"/>
        </w:sectPr>
      </w:pPr>
    </w:p>
    <w:p>
      <w:pPr>
        <w:spacing w:after="0"/>
        <w:rPr>
          <w:sz w:val="20"/>
          <w:szCs w:val="20"/>
          <w:color w:val="auto"/>
        </w:rPr>
      </w:pPr>
      <w:r>
        <w:rPr>
          <w:rFonts w:ascii="Courier New" w:cs="Courier New" w:eastAsia="Courier New" w:hAnsi="Courier New"/>
          <w:sz w:val="17"/>
          <w:szCs w:val="17"/>
          <w:color w:val="auto"/>
        </w:rPr>
        <w:t>349 N. Fourth Avenue</w:t>
      </w:r>
    </w:p>
    <w:p>
      <w:pPr>
        <w:sectPr>
          <w:pgSz w:w="11900" w:h="16838" w:orient="portrait"/>
          <w:cols w:equalWidth="0" w:num="1">
            <w:col w:w="11520"/>
          </w:cols>
          <w:pgMar w:left="240" w:top="515" w:right="139" w:bottom="1440" w:gutter="0" w:footer="0" w:header="0"/>
          <w:type w:val="continuous"/>
        </w:sectPr>
      </w:pP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Phoenix, Arizona 85003</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Attorneys for IBEW</w:t>
      </w:r>
    </w:p>
    <w:p>
      <w:pPr>
        <w:spacing w:after="0" w:line="20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Bill Murphy</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MURPHY CONSULTING</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2422 E. Palo Verde Drive</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Courier New" w:cs="Courier New" w:eastAsia="Courier New" w:hAnsi="Courier New"/>
          <w:sz w:val="17"/>
          <w:szCs w:val="17"/>
          <w:color w:val="auto"/>
        </w:rPr>
        <w:t>Raymond S. Heyman</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Laura Schoeler</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ROSHKA, HEYMAN &amp; DeWULF</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400 E. Van Buren, Suite 800</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Phoenix, Arizona 85004</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Attorneys for UniSource Energy Services</w:t>
      </w:r>
    </w:p>
    <w:p>
      <w:pPr>
        <w:spacing w:after="0" w:line="7" w:lineRule="exact"/>
        <w:rPr>
          <w:sz w:val="20"/>
          <w:szCs w:val="20"/>
          <w:color w:val="auto"/>
        </w:rPr>
      </w:pPr>
    </w:p>
    <w:p>
      <w:pPr>
        <w:sectPr>
          <w:pgSz w:w="11900" w:h="16838" w:orient="portrait"/>
          <w:cols w:equalWidth="0" w:num="2">
            <w:col w:w="5840" w:space="720"/>
            <w:col w:w="4960"/>
          </w:cols>
          <w:pgMar w:left="240" w:top="515" w:right="139" w:bottom="1440" w:gutter="0" w:footer="0" w:header="0"/>
          <w:type w:val="continuous"/>
        </w:sectPr>
      </w:pPr>
    </w:p>
    <w:p>
      <w:pPr>
        <w:spacing w:after="0"/>
        <w:rPr>
          <w:sz w:val="20"/>
          <w:szCs w:val="20"/>
          <w:color w:val="auto"/>
        </w:rPr>
      </w:pPr>
      <w:r>
        <w:rPr>
          <w:rFonts w:ascii="Courier New" w:cs="Courier New" w:eastAsia="Courier New" w:hAnsi="Courier New"/>
          <w:sz w:val="17"/>
          <w:szCs w:val="17"/>
          <w:color w:val="auto"/>
        </w:rPr>
        <w:t>Phoenix, Arizona 85016</w:t>
      </w:r>
    </w:p>
    <w:p>
      <w:pPr>
        <w:sectPr>
          <w:pgSz w:w="11900" w:h="16838" w:orient="portrait"/>
          <w:cols w:equalWidth="0" w:num="1">
            <w:col w:w="11520"/>
          </w:cols>
          <w:pgMar w:left="240" w:top="515" w:right="139" w:bottom="1440" w:gutter="0" w:footer="0" w:header="0"/>
          <w:type w:val="continuous"/>
        </w:sectPr>
      </w:pP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Consultant for Arizona Cogeneration Assn.</w:t>
      </w:r>
    </w:p>
    <w:p>
      <w:pPr>
        <w:spacing w:after="0" w:line="20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Jay L. Shapiro</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Patrick J. Black</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Courier New" w:cs="Courier New" w:eastAsia="Courier New" w:hAnsi="Courier New"/>
          <w:sz w:val="17"/>
          <w:szCs w:val="17"/>
          <w:color w:val="auto"/>
        </w:rPr>
        <w:t>Deborah R. Scott</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UNISOURCE ENERGY SERVICES</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One South Church Street, Suite 200</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Tucson, Arizona 85702</w:t>
      </w:r>
    </w:p>
    <w:p>
      <w:pPr>
        <w:spacing w:after="0" w:line="7" w:lineRule="exact"/>
        <w:rPr>
          <w:sz w:val="20"/>
          <w:szCs w:val="20"/>
          <w:color w:val="auto"/>
        </w:rPr>
      </w:pPr>
    </w:p>
    <w:p>
      <w:pPr>
        <w:sectPr>
          <w:pgSz w:w="11900" w:h="16838" w:orient="portrait"/>
          <w:cols w:equalWidth="0" w:num="2">
            <w:col w:w="5840" w:space="720"/>
            <w:col w:w="4960"/>
          </w:cols>
          <w:pgMar w:left="240" w:top="515" w:right="139" w:bottom="1440" w:gutter="0" w:footer="0" w:header="0"/>
          <w:type w:val="continuous"/>
        </w:sectPr>
      </w:pPr>
    </w:p>
    <w:p>
      <w:pPr>
        <w:spacing w:after="0"/>
        <w:rPr>
          <w:sz w:val="20"/>
          <w:szCs w:val="20"/>
          <w:color w:val="auto"/>
        </w:rPr>
      </w:pPr>
      <w:r>
        <w:rPr>
          <w:rFonts w:ascii="Courier New" w:cs="Courier New" w:eastAsia="Courier New" w:hAnsi="Courier New"/>
          <w:sz w:val="17"/>
          <w:szCs w:val="17"/>
          <w:color w:val="auto"/>
        </w:rPr>
        <w:t>FENNEMORE CRAIG</w:t>
      </w:r>
    </w:p>
    <w:p>
      <w:pPr>
        <w:sectPr>
          <w:pgSz w:w="11900" w:h="16838" w:orient="portrait"/>
          <w:cols w:equalWidth="0" w:num="1">
            <w:col w:w="11520"/>
          </w:cols>
          <w:pgMar w:left="240" w:top="515" w:right="139" w:bottom="1440" w:gutter="0" w:footer="0" w:header="0"/>
          <w:type w:val="continuous"/>
        </w:sectPr>
      </w:pP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3003 N. Central Avenue, Suite 2600</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Phoenix, Arizona 85012</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Attorneys for Panda Gila River, L.P.</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Courier New" w:cs="Courier New" w:eastAsia="Courier New" w:hAnsi="Courier New"/>
          <w:sz w:val="17"/>
          <w:szCs w:val="17"/>
          <w:color w:val="auto"/>
        </w:rPr>
        <w:t>J. William Moore</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1144 E. Jefferson</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Phoenix, Arizona 85034</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Attorney for Kroger Co.</w:t>
      </w:r>
    </w:p>
    <w:p>
      <w:pPr>
        <w:spacing w:after="0" w:line="7" w:lineRule="exact"/>
        <w:rPr>
          <w:sz w:val="20"/>
          <w:szCs w:val="20"/>
          <w:color w:val="auto"/>
        </w:rPr>
      </w:pPr>
    </w:p>
    <w:p>
      <w:pPr>
        <w:sectPr>
          <w:pgSz w:w="11900" w:h="16838" w:orient="portrait"/>
          <w:cols w:equalWidth="0" w:num="2">
            <w:col w:w="5840" w:space="720"/>
            <w:col w:w="4960"/>
          </w:cols>
          <w:pgMar w:left="240" w:top="515" w:right="139" w:bottom="1440" w:gutter="0" w:footer="0" w:header="0"/>
          <w:type w:val="continuous"/>
        </w:sectPr>
      </w:pPr>
    </w:p>
    <w:p>
      <w:pPr>
        <w:spacing w:after="0"/>
        <w:rPr>
          <w:sz w:val="20"/>
          <w:szCs w:val="20"/>
          <w:color w:val="auto"/>
        </w:rPr>
      </w:pPr>
      <w:r>
        <w:rPr>
          <w:rFonts w:ascii="Courier New" w:cs="Courier New" w:eastAsia="Courier New" w:hAnsi="Courier New"/>
          <w:sz w:val="17"/>
          <w:szCs w:val="17"/>
          <w:color w:val="auto"/>
        </w:rPr>
        <w:t>Robert W. Geake</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ARIZONA WATER COMPANY</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P.O. Box 29006</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Phoenix, Arizona 85038-9006</w:t>
      </w:r>
    </w:p>
    <w:p>
      <w:pPr>
        <w:spacing w:after="0" w:line="20" w:lineRule="exact"/>
        <w:rPr>
          <w:sz w:val="20"/>
          <w:szCs w:val="20"/>
          <w:color w:val="auto"/>
        </w:rPr>
      </w:pPr>
      <w:r>
        <w:rPr>
          <w:sz w:val="20"/>
          <w:szCs w:val="20"/>
          <w:color w:val="auto"/>
        </w:rPr>
        <w:br w:type="column"/>
      </w:r>
    </w:p>
    <w:p>
      <w:pPr>
        <w:spacing w:after="0" w:line="180"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Cynthia Zwick</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Arizona Community Action Association</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2627 N. 3rd Street, Ste. Two</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Phoenix, AZ 85004</w:t>
      </w:r>
    </w:p>
    <w:p>
      <w:pPr>
        <w:spacing w:after="0" w:line="7" w:lineRule="exact"/>
        <w:rPr>
          <w:sz w:val="20"/>
          <w:szCs w:val="20"/>
          <w:color w:val="auto"/>
        </w:rPr>
      </w:pPr>
    </w:p>
    <w:p>
      <w:pPr>
        <w:sectPr>
          <w:pgSz w:w="11900" w:h="16838" w:orient="portrait"/>
          <w:cols w:equalWidth="0" w:num="2">
            <w:col w:w="5840" w:space="720"/>
            <w:col w:w="4960"/>
          </w:cols>
          <w:pgMar w:left="240" w:top="515" w:right="139" w:bottom="1440" w:gutter="0" w:footer="0" w:header="0"/>
          <w:type w:val="continuous"/>
        </w:sectPr>
      </w:pPr>
    </w:p>
    <w:p>
      <w:pPr>
        <w:spacing w:after="0"/>
        <w:rPr>
          <w:sz w:val="20"/>
          <w:szCs w:val="20"/>
          <w:color w:val="auto"/>
        </w:rPr>
      </w:pPr>
      <w:r>
        <w:rPr>
          <w:rFonts w:ascii="Courier New" w:cs="Courier New" w:eastAsia="Courier New" w:hAnsi="Courier New"/>
          <w:sz w:val="17"/>
          <w:szCs w:val="17"/>
          <w:color w:val="auto"/>
        </w:rPr>
        <w:t>Andrew W. Bettwy</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Bridget A. Branigan</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SOUTHWEST GAS CORPORATION</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5241 Spring Mountain Road</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Las Vegas, Nevada 89150</w:t>
      </w:r>
    </w:p>
    <w:p>
      <w:pPr>
        <w:spacing w:after="0" w:line="20" w:lineRule="exact"/>
        <w:rPr>
          <w:sz w:val="20"/>
          <w:szCs w:val="20"/>
          <w:color w:val="auto"/>
        </w:rPr>
      </w:pPr>
      <w:r>
        <w:rPr>
          <w:sz w:val="20"/>
          <w:szCs w:val="20"/>
          <w:color w:val="auto"/>
        </w:rPr>
        <w:br w:type="column"/>
      </w:r>
    </w:p>
    <w:p>
      <w:pPr>
        <w:spacing w:after="0" w:line="180"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S. David Childers</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LOW &amp; CHILDERS</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2999 North 44th Street, Ste. 250</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Phoenix, AZ 85018</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Attorney for Arizona Competitive Power Alliance</w:t>
      </w:r>
    </w:p>
    <w:p>
      <w:pPr>
        <w:spacing w:after="0" w:line="200" w:lineRule="exact"/>
        <w:rPr>
          <w:sz w:val="20"/>
          <w:szCs w:val="20"/>
          <w:color w:val="auto"/>
        </w:rPr>
      </w:pPr>
    </w:p>
    <w:p>
      <w:pPr>
        <w:sectPr>
          <w:pgSz w:w="11900" w:h="16838" w:orient="portrait"/>
          <w:cols w:equalWidth="0" w:num="2">
            <w:col w:w="5840" w:space="720"/>
            <w:col w:w="4960"/>
          </w:cols>
          <w:pgMar w:left="240" w:top="515" w:right="139" w:bottom="1440" w:gutter="0" w:footer="0" w:header="0"/>
          <w:type w:val="continuous"/>
        </w:sectPr>
      </w:pPr>
    </w:p>
    <w:p>
      <w:pPr>
        <w:spacing w:after="0" w:line="200" w:lineRule="exact"/>
        <w:rPr>
          <w:sz w:val="20"/>
          <w:szCs w:val="20"/>
          <w:color w:val="auto"/>
        </w:rPr>
      </w:pPr>
    </w:p>
    <w:p>
      <w:pPr>
        <w:spacing w:after="0" w:line="20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Timothy M. Hogan</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ARIZONA CENTER FOR LAW</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IN THE PUBLIC INTEREST</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202 E. McDowell Rd., Suite 153</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Phoenix, Arizona 85004</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Attorneys for Western Resource Advocates and</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Southwest Energy Efficiency Project</w:t>
      </w:r>
    </w:p>
    <w:p>
      <w:pPr>
        <w:spacing w:after="0" w:line="20" w:lineRule="exact"/>
        <w:rPr>
          <w:sz w:val="20"/>
          <w:szCs w:val="20"/>
          <w:color w:val="auto"/>
        </w:rPr>
      </w:pPr>
      <w:r>
        <w:rPr>
          <w:sz w:val="20"/>
          <w:szCs w:val="20"/>
          <w:color w:val="auto"/>
        </w:rPr>
        <w:br w:type="column"/>
      </w:r>
    </w:p>
    <w:p>
      <w:pPr>
        <w:spacing w:after="0" w:line="38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James M. Van Nostrand</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Katherine McDowell</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George M. Galloway</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STOEK RIVES</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900 SW Fifth Avenue, Ste. 2600</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Portland, OR 97204</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Attorneys for Arizona Competitive Power Alliance</w:t>
      </w:r>
    </w:p>
    <w:p>
      <w:pPr>
        <w:spacing w:after="0" w:line="200" w:lineRule="exact"/>
        <w:rPr>
          <w:sz w:val="20"/>
          <w:szCs w:val="20"/>
          <w:color w:val="auto"/>
        </w:rPr>
      </w:pPr>
    </w:p>
    <w:p>
      <w:pPr>
        <w:sectPr>
          <w:pgSz w:w="11900" w:h="16838" w:orient="portrait"/>
          <w:cols w:equalWidth="0" w:num="2">
            <w:col w:w="5840" w:space="720"/>
            <w:col w:w="4960"/>
          </w:cols>
          <w:pgMar w:left="240" w:top="515" w:right="139" w:bottom="1440" w:gutter="0" w:footer="0" w:header="0"/>
          <w:type w:val="continuous"/>
        </w:sectPr>
      </w:pP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Paul R. Michaud</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Michaud Law Firm</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23 Crimson Heights Road,</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Portland, CT 06480</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Attorneys for Dome Valley Energy Partners, LLC</w:t>
      </w:r>
    </w:p>
    <w:p>
      <w:pPr>
        <w:spacing w:after="0" w:line="20" w:lineRule="exact"/>
        <w:rPr>
          <w:sz w:val="20"/>
          <w:szCs w:val="20"/>
          <w:color w:val="auto"/>
        </w:rPr>
      </w:pPr>
      <w:r>
        <w:rPr>
          <w:sz w:val="20"/>
          <w:szCs w:val="20"/>
          <w:color w:val="auto"/>
        </w:rPr>
        <w:br w:type="column"/>
      </w:r>
    </w:p>
    <w:p>
      <w:pPr>
        <w:ind w:right="1440"/>
        <w:spacing w:after="0" w:line="249" w:lineRule="auto"/>
        <w:rPr>
          <w:sz w:val="20"/>
          <w:szCs w:val="20"/>
          <w:color w:val="auto"/>
        </w:rPr>
      </w:pPr>
      <w:r>
        <w:rPr>
          <w:rFonts w:ascii="Courier New" w:cs="Courier New" w:eastAsia="Courier New" w:hAnsi="Courier New"/>
          <w:sz w:val="17"/>
          <w:szCs w:val="17"/>
          <w:color w:val="auto"/>
        </w:rPr>
        <w:t>Greg Patterson, Executive Director Arizona Competitive Power Alliance 916 West Adams, Ste. 3 Phoenix, AZ 85007</w:t>
      </w:r>
    </w:p>
    <w:p>
      <w:pPr>
        <w:spacing w:after="0" w:line="199" w:lineRule="exact"/>
        <w:rPr>
          <w:sz w:val="20"/>
          <w:szCs w:val="20"/>
          <w:color w:val="auto"/>
        </w:rPr>
      </w:pPr>
    </w:p>
    <w:p>
      <w:pPr>
        <w:sectPr>
          <w:pgSz w:w="11900" w:h="16838" w:orient="portrait"/>
          <w:cols w:equalWidth="0" w:num="2">
            <w:col w:w="5840" w:space="720"/>
            <w:col w:w="4960"/>
          </w:cols>
          <w:pgMar w:left="240" w:top="515" w:right="139" w:bottom="1440" w:gutter="0" w:footer="0" w:header="0"/>
          <w:type w:val="continuous"/>
        </w:sectPr>
      </w:pPr>
    </w:p>
    <w:p>
      <w:pPr>
        <w:spacing w:after="0" w:line="200"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Marvin S. Cohen</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SACKS TIERNEY, P.A.</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4250 North Drinkwater Blvd., 4th Floor</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Scottsdale, AZ 85251-3693</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Courier New" w:cs="Courier New" w:eastAsia="Courier New" w:hAnsi="Courier New"/>
          <w:sz w:val="17"/>
          <w:szCs w:val="17"/>
          <w:color w:val="auto"/>
        </w:rPr>
        <w:t>Michael A. Curtis</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MARTINEZ &amp; CURTIS, P.C.</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2712 N. Seventh Street</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Phoenix, AZ 85006-1090</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Attorneys for Town of Wickenburg</w:t>
      </w:r>
    </w:p>
    <w:p>
      <w:pPr>
        <w:spacing w:after="0" w:line="7" w:lineRule="exact"/>
        <w:rPr>
          <w:sz w:val="20"/>
          <w:szCs w:val="20"/>
          <w:color w:val="auto"/>
        </w:rPr>
      </w:pPr>
    </w:p>
    <w:p>
      <w:pPr>
        <w:sectPr>
          <w:pgSz w:w="11900" w:h="16838" w:orient="portrait"/>
          <w:cols w:equalWidth="0" w:num="2">
            <w:col w:w="5840" w:space="720"/>
            <w:col w:w="4960"/>
          </w:cols>
          <w:pgMar w:left="240" w:top="515" w:right="139" w:bottom="1440" w:gutter="0" w:footer="0" w:header="0"/>
          <w:type w:val="continuous"/>
        </w:sectPr>
      </w:pPr>
    </w:p>
    <w:p>
      <w:pPr>
        <w:spacing w:after="0"/>
        <w:rPr>
          <w:sz w:val="20"/>
          <w:szCs w:val="20"/>
          <w:color w:val="auto"/>
        </w:rPr>
      </w:pPr>
      <w:r>
        <w:rPr>
          <w:rFonts w:ascii="Courier New" w:cs="Courier New" w:eastAsia="Courier New" w:hAnsi="Courier New"/>
          <w:sz w:val="17"/>
          <w:szCs w:val="17"/>
          <w:color w:val="auto"/>
        </w:rPr>
        <w:t>Attorneys for Constellation NewEnergy, Inc., Strategic</w:t>
      </w:r>
    </w:p>
    <w:p>
      <w:pPr>
        <w:sectPr>
          <w:pgSz w:w="11900" w:h="16838" w:orient="portrait"/>
          <w:cols w:equalWidth="0" w:num="1">
            <w:col w:w="11520"/>
          </w:cols>
          <w:pgMar w:left="240" w:top="515" w:right="139" w:bottom="1440" w:gutter="0" w:footer="0" w:header="0"/>
          <w:type w:val="continuous"/>
        </w:sectPr>
      </w:pP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Energy, L.L.C.</w:t>
      </w:r>
    </w:p>
    <w:p>
      <w:pPr>
        <w:spacing w:after="0" w:line="20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Jeff Schlegel</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SWEEP Arizona Representative</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Courier New" w:cs="Courier New" w:eastAsia="Courier New" w:hAnsi="Courier New"/>
          <w:sz w:val="17"/>
          <w:szCs w:val="17"/>
          <w:color w:val="auto"/>
        </w:rPr>
        <w:t>Rebecca C. Salisbury</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56th Fighter Wing JA</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7383 N. Litchfield Road</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Luke AFB, AZ 85309-1540</w:t>
      </w:r>
    </w:p>
    <w:p>
      <w:pPr>
        <w:spacing w:after="0" w:line="200" w:lineRule="exact"/>
        <w:rPr>
          <w:sz w:val="20"/>
          <w:szCs w:val="20"/>
          <w:color w:val="auto"/>
        </w:rPr>
      </w:pPr>
    </w:p>
    <w:p>
      <w:pPr>
        <w:sectPr>
          <w:pgSz w:w="11900" w:h="16838" w:orient="portrait"/>
          <w:cols w:equalWidth="0" w:num="2">
            <w:col w:w="5840" w:space="720"/>
            <w:col w:w="4960"/>
          </w:cols>
          <w:pgMar w:left="240" w:top="515" w:right="139" w:bottom="1440" w:gutter="0" w:footer="0" w:header="0"/>
          <w:type w:val="continuous"/>
        </w:sectPr>
      </w:pPr>
    </w:p>
    <w:p>
      <w:pPr>
        <w:spacing w:after="0" w:line="207" w:lineRule="exact"/>
        <w:rPr>
          <w:sz w:val="20"/>
          <w:szCs w:val="20"/>
          <w:color w:val="auto"/>
        </w:rPr>
      </w:pPr>
    </w:p>
    <w:p>
      <w:pPr>
        <w:ind w:left="4060"/>
        <w:spacing w:after="0"/>
        <w:rPr>
          <w:sz w:val="20"/>
          <w:szCs w:val="20"/>
          <w:color w:val="auto"/>
        </w:rPr>
      </w:pPr>
      <w:r>
        <w:rPr>
          <w:rFonts w:ascii="Courier New" w:cs="Courier New" w:eastAsia="Courier New" w:hAnsi="Courier New"/>
          <w:sz w:val="16"/>
          <w:szCs w:val="16"/>
          <w:color w:val="auto"/>
        </w:rPr>
        <w:t>3</w:t>
      </w:r>
    </w:p>
    <w:p>
      <w:pPr>
        <w:sectPr>
          <w:pgSz w:w="11900" w:h="16838" w:orient="portrait"/>
          <w:cols w:equalWidth="0" w:num="1">
            <w:col w:w="11520"/>
          </w:cols>
          <w:pgMar w:left="240" w:top="515" w:right="139" w:bottom="1440" w:gutter="0" w:footer="0" w:header="0"/>
          <w:type w:val="continuous"/>
        </w:sectPr>
      </w:pPr>
    </w:p>
    <w:bookmarkStart w:id="7" w:name="page8"/>
    <w:bookmarkEnd w:id="7"/>
    <w:p>
      <w:pPr>
        <w:jc w:val="right"/>
        <w:ind w:right="1899"/>
        <w:spacing w:after="0"/>
        <w:rPr>
          <w:sz w:val="20"/>
          <w:szCs w:val="20"/>
          <w:color w:val="auto"/>
        </w:rPr>
      </w:pPr>
      <w:r>
        <w:rPr>
          <w:rFonts w:ascii="Courier New" w:cs="Courier New" w:eastAsia="Courier New" w:hAnsi="Courier New"/>
          <w:sz w:val="17"/>
          <w:szCs w:val="17"/>
          <w:color w:val="auto"/>
        </w:rPr>
        <w:t>DOCKET NO. E-01345A-03-0437</w:t>
      </w:r>
    </w:p>
    <w:p>
      <w:pPr>
        <w:spacing w:after="0" w:line="20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Attorney for Federal Executive Agencies</w:t>
      </w:r>
    </w:p>
    <w:p>
      <w:pPr>
        <w:spacing w:after="0" w:line="20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Allen Glen Erickson</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139 Barnes Drive</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AFCESA/ULT</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Tyndall AFB, FL 32403</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Attorney for Federal Executive Agencies</w:t>
      </w:r>
    </w:p>
    <w:p>
      <w:pPr>
        <w:spacing w:after="0" w:line="20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Jon Poston</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AARP Electric Rate Project</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6733 East Dale Lane</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Cave Creek, AZ 85331</w:t>
      </w:r>
    </w:p>
    <w:p>
      <w:pPr>
        <w:spacing w:after="0" w:line="20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Coralette Hannon</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AARP Department of State Affiars</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6705 Reedy Creek Road</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Charlotte, NC 28215</w:t>
      </w:r>
    </w:p>
    <w:p>
      <w:pPr>
        <w:spacing w:after="0" w:line="20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Lawrence V. Robertson</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MUNGER CHADWICK</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333 N. Wilmot, Ste. 300</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Tucson, AZ 85711</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Attorneys for Southwestern Power Group II, LLC,</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Mesquite Power and Bowie Power Station</w:t>
      </w:r>
    </w:p>
    <w:p>
      <w:pPr>
        <w:spacing w:after="0" w:line="20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Jay I. Moyes</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MOYES STOREY</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3003 N. Central Avenue, #1250</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Phoenix, AZ 85012</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Attorneys for PPL Sundance, LLC and PPL Southwest</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Generation Holdings, LLC</w:t>
      </w:r>
    </w:p>
    <w:p>
      <w:pPr>
        <w:spacing w:after="0" w:line="20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Jesse A. Dillon</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PPL Services Corporation</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Two N. Ninth Street</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Allentown, PA 18101</w:t>
      </w:r>
    </w:p>
    <w:p>
      <w:pPr>
        <w:spacing w:after="0" w:line="20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Christopher Kempley, Chief Counsel</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Legal Division</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ARIZONA CORPORATION COMMISSION</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1200 West Washington Street</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Phoenix, AZ 85007</w:t>
      </w:r>
    </w:p>
    <w:p>
      <w:pPr>
        <w:spacing w:after="0" w:line="20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Ernest G. Johnson, Director</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Utilities Division</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ARIZONA CORPORATION COMMISSION</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1200 West Washington Street</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Phoenix, AZ 85007</w:t>
      </w:r>
    </w:p>
    <w:p>
      <w:pPr>
        <w:spacing w:after="0" w:line="20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ARIZONA REPORTING SERVICE</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2627 N. Third Street, Ste. Three</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Phoenix, AZ 85004-1003</w:t>
      </w:r>
    </w:p>
    <w:p>
      <w:pPr>
        <w:spacing w:after="0" w:line="200" w:lineRule="exact"/>
        <w:rPr>
          <w:sz w:val="20"/>
          <w:szCs w:val="20"/>
          <w:color w:val="auto"/>
        </w:rPr>
      </w:pPr>
    </w:p>
    <w:p>
      <w:pPr>
        <w:spacing w:after="0" w:line="207" w:lineRule="exact"/>
        <w:rPr>
          <w:sz w:val="20"/>
          <w:szCs w:val="20"/>
          <w:color w:val="auto"/>
        </w:rPr>
      </w:pPr>
    </w:p>
    <w:p>
      <w:pPr>
        <w:spacing w:after="0"/>
        <w:tabs>
          <w:tab w:leader="none" w:pos="500" w:val="left"/>
        </w:tabs>
        <w:rPr>
          <w:sz w:val="20"/>
          <w:szCs w:val="20"/>
          <w:color w:val="auto"/>
        </w:rPr>
      </w:pPr>
      <w:r>
        <w:rPr>
          <w:rFonts w:ascii="Courier New" w:cs="Courier New" w:eastAsia="Courier New" w:hAnsi="Courier New"/>
          <w:sz w:val="17"/>
          <w:szCs w:val="17"/>
          <w:color w:val="auto"/>
        </w:rPr>
        <w:t>By:</w:t>
        <w:tab/>
        <w:t>/s/ Molly Johnson</w:t>
      </w:r>
    </w:p>
    <w:p>
      <w:pPr>
        <w:spacing w:after="0" w:line="7" w:lineRule="exact"/>
        <w:rPr>
          <w:sz w:val="20"/>
          <w:szCs w:val="20"/>
          <w:color w:val="auto"/>
        </w:rPr>
      </w:pPr>
    </w:p>
    <w:p>
      <w:pPr>
        <w:ind w:left="520"/>
        <w:spacing w:after="0"/>
        <w:rPr>
          <w:sz w:val="20"/>
          <w:szCs w:val="20"/>
          <w:color w:val="auto"/>
        </w:rPr>
      </w:pPr>
      <w:r>
        <w:rPr>
          <w:rFonts w:ascii="Courier New" w:cs="Courier New" w:eastAsia="Courier New" w:hAnsi="Courier New"/>
          <w:sz w:val="17"/>
          <w:szCs w:val="17"/>
          <w:color w:val="auto"/>
        </w:rPr>
        <w:t>-----------------------------</w:t>
      </w:r>
    </w:p>
    <w:p>
      <w:pPr>
        <w:spacing w:after="0" w:line="7" w:lineRule="exact"/>
        <w:rPr>
          <w:sz w:val="20"/>
          <w:szCs w:val="20"/>
          <w:color w:val="auto"/>
        </w:rPr>
      </w:pPr>
    </w:p>
    <w:p>
      <w:pPr>
        <w:ind w:left="520"/>
        <w:spacing w:after="0"/>
        <w:rPr>
          <w:sz w:val="20"/>
          <w:szCs w:val="20"/>
          <w:color w:val="auto"/>
        </w:rPr>
      </w:pPr>
      <w:r>
        <w:rPr>
          <w:rFonts w:ascii="Courier New" w:cs="Courier New" w:eastAsia="Courier New" w:hAnsi="Courier New"/>
          <w:sz w:val="17"/>
          <w:szCs w:val="17"/>
          <w:color w:val="auto"/>
        </w:rPr>
        <w:t>Molly Johnson</w:t>
      </w:r>
    </w:p>
    <w:p>
      <w:pPr>
        <w:spacing w:after="0" w:line="7" w:lineRule="exact"/>
        <w:rPr>
          <w:sz w:val="20"/>
          <w:szCs w:val="20"/>
          <w:color w:val="auto"/>
        </w:rPr>
      </w:pPr>
    </w:p>
    <w:p>
      <w:pPr>
        <w:ind w:left="520"/>
        <w:spacing w:after="0"/>
        <w:rPr>
          <w:sz w:val="20"/>
          <w:szCs w:val="20"/>
          <w:color w:val="auto"/>
        </w:rPr>
      </w:pPr>
      <w:r>
        <w:rPr>
          <w:rFonts w:ascii="Courier New" w:cs="Courier New" w:eastAsia="Courier New" w:hAnsi="Courier New"/>
          <w:sz w:val="17"/>
          <w:szCs w:val="17"/>
          <w:color w:val="auto"/>
        </w:rPr>
        <w:t>Secretary to Lyn Farmer</w:t>
      </w: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ind w:left="4060"/>
        <w:spacing w:after="0"/>
        <w:rPr>
          <w:sz w:val="20"/>
          <w:szCs w:val="20"/>
          <w:color w:val="auto"/>
        </w:rPr>
      </w:pPr>
      <w:r>
        <w:rPr>
          <w:rFonts w:ascii="Courier New" w:cs="Courier New" w:eastAsia="Courier New" w:hAnsi="Courier New"/>
          <w:sz w:val="17"/>
          <w:szCs w:val="17"/>
          <w:color w:val="auto"/>
        </w:rPr>
        <w:t>4</w:t>
      </w:r>
    </w:p>
    <w:sectPr>
      <w:pgSz w:w="11900" w:h="16838" w:orient="portrait"/>
      <w:cols w:equalWidth="0" w:num="1">
        <w:col w:w="10219"/>
      </w:cols>
      <w:pgMar w:left="240" w:top="515"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327B23C6"/>
    <w:multiLevelType w:val="hybridMultilevel"/>
    <w:lvl w:ilvl="0">
      <w:lvlJc w:val="left"/>
      <w:lvlText w:val="(%1)"/>
      <w:numFmt w:val="decimal"/>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2020-02-13T03:28:41Z</dcterms:created>
  <dcterms:modified xsi:type="dcterms:W3CDTF">2020-02-13T03:28:41Z</dcterms:modified>
</cp:coreProperties>
</file>