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38" w:lineRule="auto"/>
        <w:tabs>
          <w:tab w:leader="none" w:pos="1880" w:val="left"/>
        </w:tabs>
        <w:rPr>
          <w:sz w:val="20"/>
          <w:szCs w:val="20"/>
          <w:color w:val="auto"/>
        </w:rPr>
      </w:pPr>
      <w:r>
        <w:rPr>
          <w:rFonts w:ascii="Courier New" w:cs="Courier New" w:eastAsia="Courier New" w:hAnsi="Courier New"/>
          <w:sz w:val="18"/>
          <w:szCs w:val="18"/>
          <w:color w:val="auto"/>
        </w:rPr>
        <w:t>WASHINGTON, D.C.</w:t>
        <w:tab/>
        <w:t>20549</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38" w:lineRule="auto"/>
        <w:rPr>
          <w:sz w:val="20"/>
          <w:szCs w:val="20"/>
          <w:color w:val="auto"/>
        </w:rPr>
      </w:pPr>
      <w:r>
        <w:rPr>
          <w:rFonts w:ascii="Courier New" w:cs="Courier New" w:eastAsia="Courier New" w:hAnsi="Courier New"/>
          <w:sz w:val="18"/>
          <w:szCs w:val="18"/>
          <w:color w:val="auto"/>
        </w:rPr>
        <w:t>(Rule 13d-102)</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INFORMATION TO BE INCLUDED IN STATEMENTS FILED PURSUANT</w:t>
      </w:r>
    </w:p>
    <w:p>
      <w:pPr>
        <w:spacing w:after="0" w:line="238" w:lineRule="auto"/>
        <w:rPr>
          <w:sz w:val="20"/>
          <w:szCs w:val="20"/>
          <w:color w:val="auto"/>
        </w:rPr>
      </w:pPr>
      <w:r>
        <w:rPr>
          <w:rFonts w:ascii="Courier New" w:cs="Courier New" w:eastAsia="Courier New" w:hAnsi="Courier New"/>
          <w:sz w:val="18"/>
          <w:szCs w:val="18"/>
          <w:color w:val="auto"/>
        </w:rPr>
        <w:t>TO RULES 13d-1(b),(c), AND (d) AND AMENDMENTS THERETO FILED</w:t>
      </w:r>
    </w:p>
    <w:p>
      <w:pPr>
        <w:spacing w:after="0"/>
        <w:rPr>
          <w:sz w:val="20"/>
          <w:szCs w:val="20"/>
          <w:color w:val="auto"/>
        </w:rPr>
      </w:pPr>
      <w:r>
        <w:rPr>
          <w:rFonts w:ascii="Courier New" w:cs="Courier New" w:eastAsia="Courier New" w:hAnsi="Courier New"/>
          <w:sz w:val="18"/>
          <w:szCs w:val="18"/>
          <w:color w:val="auto"/>
        </w:rPr>
        <w:t>PURSUANT TO RULE 13d-2(b)</w:t>
      </w:r>
    </w:p>
    <w:p>
      <w:pPr>
        <w:spacing w:after="0" w:line="237" w:lineRule="auto"/>
        <w:rPr>
          <w:sz w:val="20"/>
          <w:szCs w:val="20"/>
          <w:color w:val="auto"/>
        </w:rPr>
      </w:pPr>
      <w:r>
        <w:rPr>
          <w:rFonts w:ascii="Courier New" w:cs="Courier New" w:eastAsia="Courier New" w:hAnsi="Courier New"/>
          <w:sz w:val="18"/>
          <w:szCs w:val="18"/>
          <w:color w:val="auto"/>
        </w:rPr>
        <w:t>(Amendment No. 6)1</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723484101</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12/31/2001</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Check the appropriate box to designate the rule pursuant to which this</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is filed:</w:t>
      </w:r>
    </w:p>
    <w:p>
      <w:pPr>
        <w:spacing w:after="0" w:line="201" w:lineRule="exact"/>
        <w:rPr>
          <w:sz w:val="24"/>
          <w:szCs w:val="24"/>
          <w:color w:val="auto"/>
        </w:rPr>
      </w:pPr>
    </w:p>
    <w:p>
      <w:pPr>
        <w:ind w:left="1700"/>
        <w:spacing w:after="0"/>
        <w:tabs>
          <w:tab w:leader="none" w:pos="2520" w:val="left"/>
        </w:tabs>
        <w:rPr>
          <w:sz w:val="20"/>
          <w:szCs w:val="20"/>
          <w:color w:val="auto"/>
        </w:rPr>
      </w:pPr>
      <w:r>
        <w:rPr>
          <w:rFonts w:ascii="Courier New" w:cs="Courier New" w:eastAsia="Courier New" w:hAnsi="Courier New"/>
          <w:sz w:val="18"/>
          <w:szCs w:val="18"/>
          <w:color w:val="auto"/>
        </w:rPr>
        <w:t>[ X ]</w:t>
      </w:r>
      <w:r>
        <w:rPr>
          <w:sz w:val="20"/>
          <w:szCs w:val="20"/>
          <w:color w:val="auto"/>
        </w:rPr>
        <w:tab/>
      </w:r>
      <w:r>
        <w:rPr>
          <w:rFonts w:ascii="Courier New" w:cs="Courier New" w:eastAsia="Courier New" w:hAnsi="Courier New"/>
          <w:sz w:val="16"/>
          <w:szCs w:val="16"/>
          <w:color w:val="auto"/>
        </w:rPr>
        <w:t>Rule 13d-1 (b)</w:t>
      </w:r>
    </w:p>
    <w:p>
      <w:pPr>
        <w:spacing w:after="0" w:line="201" w:lineRule="exact"/>
        <w:rPr>
          <w:sz w:val="24"/>
          <w:szCs w:val="24"/>
          <w:color w:val="auto"/>
        </w:rPr>
      </w:pPr>
    </w:p>
    <w:p>
      <w:pPr>
        <w:ind w:left="2120" w:hanging="426"/>
        <w:spacing w:after="0"/>
        <w:tabs>
          <w:tab w:leader="none" w:pos="212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Rule 13d-1 (c)</w:t>
      </w:r>
    </w:p>
    <w:p>
      <w:pPr>
        <w:spacing w:after="0" w:line="201" w:lineRule="exact"/>
        <w:rPr>
          <w:rFonts w:ascii="Courier New" w:cs="Courier New" w:eastAsia="Courier New" w:hAnsi="Courier New"/>
          <w:sz w:val="18"/>
          <w:szCs w:val="18"/>
          <w:color w:val="auto"/>
        </w:rPr>
      </w:pPr>
    </w:p>
    <w:p>
      <w:pPr>
        <w:ind w:left="2120" w:hanging="426"/>
        <w:spacing w:after="0"/>
        <w:tabs>
          <w:tab w:leader="none" w:pos="212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Rule 13d-1 (d)</w:t>
      </w:r>
    </w:p>
    <w:p>
      <w:pPr>
        <w:spacing w:after="0" w:line="200" w:lineRule="exact"/>
        <w:rPr>
          <w:sz w:val="24"/>
          <w:szCs w:val="24"/>
          <w:color w:val="auto"/>
        </w:rPr>
      </w:pPr>
    </w:p>
    <w:p>
      <w:pPr>
        <w:spacing w:after="0" w:line="209" w:lineRule="exact"/>
        <w:rPr>
          <w:sz w:val="24"/>
          <w:szCs w:val="24"/>
          <w:color w:val="auto"/>
        </w:rPr>
      </w:pPr>
    </w:p>
    <w:p>
      <w:pPr>
        <w:ind w:left="120" w:right="3899"/>
        <w:spacing w:after="0" w:line="237" w:lineRule="auto"/>
        <w:rPr>
          <w:sz w:val="20"/>
          <w:szCs w:val="20"/>
          <w:color w:val="auto"/>
        </w:rPr>
      </w:pPr>
      <w:r>
        <w:rPr>
          <w:rFonts w:ascii="Courier New" w:cs="Courier New" w:eastAsia="Courier New" w:hAnsi="Courier New"/>
          <w:sz w:val="18"/>
          <w:szCs w:val="18"/>
          <w:color w:val="auto"/>
        </w:rPr>
        <w:t>1The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9" w:lineRule="exact"/>
        <w:rPr>
          <w:sz w:val="24"/>
          <w:szCs w:val="24"/>
          <w:color w:val="auto"/>
        </w:rPr>
      </w:pPr>
    </w:p>
    <w:p>
      <w:pPr>
        <w:ind w:left="120" w:right="3159"/>
        <w:spacing w:after="0" w:line="268"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w:t>
      </w:r>
    </w:p>
    <w:p>
      <w:pPr>
        <w:ind w:left="120" w:right="2939"/>
        <w:spacing w:after="0" w:line="279" w:lineRule="auto"/>
        <w:rPr>
          <w:sz w:val="20"/>
          <w:szCs w:val="20"/>
          <w:color w:val="auto"/>
        </w:rPr>
      </w:pPr>
      <w:r>
        <w:rPr>
          <w:rFonts w:ascii="Courier New" w:cs="Courier New" w:eastAsia="Courier New" w:hAnsi="Courier New"/>
          <w:sz w:val="16"/>
          <w:szCs w:val="16"/>
          <w:color w:val="auto"/>
        </w:rPr>
        <w:t>the Securities Exchange Act of 1934 (the "Act") or otherwise subject to the liabilities of that section of the Act, but shall be subject to all other provisions of the Act (however, see the Notes.)</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[Continued on the following pages]</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spacing w:after="0"/>
        <w:tabs>
          <w:tab w:leader="none" w:pos="2940" w:val="left"/>
          <w:tab w:leader="none" w:pos="54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2 of 7 Pages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 ----------------------------------------------------------------</w:t>
      </w:r>
    </w:p>
    <w:p>
      <w:pPr>
        <w:ind w:left="540" w:hanging="532"/>
        <w:spacing w:after="0" w:line="238" w:lineRule="auto"/>
        <w:tabs>
          <w:tab w:leader="none" w:pos="5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w:t>
      </w:r>
    </w:p>
    <w:p>
      <w:pPr>
        <w:ind w:left="54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 OF ABOVE PERSONS (ENTITIES ONLY)</w:t>
      </w:r>
    </w:p>
    <w:p>
      <w:pPr>
        <w:spacing w:after="0" w:line="202"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Wellington Management Company, LLP</w:t>
      </w:r>
    </w:p>
    <w:p>
      <w:pPr>
        <w:ind w:left="960"/>
        <w:spacing w:after="0" w:line="238" w:lineRule="auto"/>
        <w:rPr>
          <w:sz w:val="20"/>
          <w:szCs w:val="20"/>
          <w:color w:val="auto"/>
        </w:rPr>
      </w:pPr>
      <w:r>
        <w:rPr>
          <w:rFonts w:ascii="Courier New" w:cs="Courier New" w:eastAsia="Courier New" w:hAnsi="Courier New"/>
          <w:sz w:val="18"/>
          <w:szCs w:val="18"/>
          <w:color w:val="auto"/>
        </w:rPr>
        <w:t>04-2683227</w:t>
      </w:r>
    </w:p>
    <w:p>
      <w:pPr>
        <w:spacing w:after="0"/>
        <w:rPr>
          <w:sz w:val="20"/>
          <w:szCs w:val="20"/>
          <w:color w:val="auto"/>
        </w:rPr>
      </w:pPr>
      <w:r>
        <w:rPr>
          <w:rFonts w:ascii="Courier New" w:cs="Courier New" w:eastAsia="Courier New" w:hAnsi="Courier New"/>
          <w:sz w:val="18"/>
          <w:szCs w:val="18"/>
          <w:color w:val="auto"/>
        </w:rPr>
        <w:t>- ----------------------------------------------------------------</w:t>
      </w:r>
    </w:p>
    <w:p>
      <w:pPr>
        <w:spacing w:after="0" w:line="237" w:lineRule="auto"/>
        <w:tabs>
          <w:tab w:leader="none" w:pos="520" w:val="left"/>
        </w:tabs>
        <w:rPr>
          <w:sz w:val="20"/>
          <w:szCs w:val="20"/>
          <w:color w:val="auto"/>
        </w:rPr>
      </w:pPr>
      <w:r>
        <w:rPr>
          <w:rFonts w:ascii="Courier New" w:cs="Courier New" w:eastAsia="Courier New" w:hAnsi="Courier New"/>
          <w:sz w:val="18"/>
          <w:szCs w:val="18"/>
          <w:color w:val="auto"/>
        </w:rPr>
        <w:t>2.</w:t>
      </w:r>
      <w:r>
        <w:rPr>
          <w:sz w:val="20"/>
          <w:szCs w:val="20"/>
          <w:color w:val="auto"/>
        </w:rPr>
        <w:tab/>
      </w:r>
      <w:r>
        <w:rPr>
          <w:rFonts w:ascii="Courier New" w:cs="Courier New" w:eastAsia="Courier New" w:hAnsi="Courier New"/>
          <w:sz w:val="18"/>
          <w:szCs w:val="18"/>
          <w:color w:val="auto"/>
        </w:rPr>
        <w:t>CHECK THE APPROPRIATE BOX IF THE MEMBER OF A GROUP</w:t>
      </w:r>
    </w:p>
    <w:p>
      <w:pPr>
        <w:ind w:left="5900"/>
        <w:spacing w:after="0" w:line="238" w:lineRule="auto"/>
        <w:tabs>
          <w:tab w:leader="none" w:pos="6620" w:val="left"/>
        </w:tabs>
        <w:rPr>
          <w:sz w:val="20"/>
          <w:szCs w:val="20"/>
          <w:color w:val="auto"/>
        </w:rPr>
      </w:pP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8"/>
          <w:szCs w:val="18"/>
          <w:color w:val="auto"/>
        </w:rPr>
        <w:t>]</w:t>
      </w:r>
    </w:p>
    <w:p>
      <w:pPr>
        <w:ind w:left="5900"/>
        <w:spacing w:after="0"/>
        <w:tabs>
          <w:tab w:leader="none" w:pos="6620" w:val="left"/>
        </w:tabs>
        <w:rPr>
          <w:sz w:val="20"/>
          <w:szCs w:val="20"/>
          <w:color w:val="auto"/>
        </w:rPr>
      </w:pPr>
      <w:r>
        <w:rPr>
          <w:rFonts w:ascii="Courier New" w:cs="Courier New" w:eastAsia="Courier New" w:hAnsi="Courier New"/>
          <w:sz w:val="18"/>
          <w:szCs w:val="18"/>
          <w:color w:val="auto"/>
        </w:rPr>
        <w:t>(b)[</w:t>
      </w:r>
      <w:r>
        <w:rPr>
          <w:sz w:val="20"/>
          <w:szCs w:val="20"/>
          <w:color w:val="auto"/>
        </w:rPr>
        <w:tab/>
      </w:r>
      <w:r>
        <w:rPr>
          <w:rFonts w:ascii="Courier New" w:cs="Courier New" w:eastAsia="Courier New" w:hAnsi="Courier New"/>
          <w:sz w:val="18"/>
          <w:szCs w:val="18"/>
          <w:color w:val="auto"/>
        </w:rPr>
        <w:t>]</w:t>
      </w:r>
    </w:p>
    <w:p>
      <w:pPr>
        <w:spacing w:after="0" w:line="237" w:lineRule="auto"/>
        <w:rPr>
          <w:sz w:val="20"/>
          <w:szCs w:val="20"/>
          <w:color w:val="auto"/>
        </w:rPr>
      </w:pPr>
      <w:r>
        <w:rPr>
          <w:rFonts w:ascii="Courier New" w:cs="Courier New" w:eastAsia="Courier New" w:hAnsi="Courier New"/>
          <w:sz w:val="18"/>
          <w:szCs w:val="18"/>
          <w:color w:val="auto"/>
        </w:rPr>
        <w:t>- ----------------------------------------------------------------</w:t>
      </w:r>
    </w:p>
    <w:p>
      <w:pPr>
        <w:spacing w:after="0"/>
        <w:tabs>
          <w:tab w:leader="none" w:pos="520" w:val="left"/>
        </w:tabs>
        <w:rPr>
          <w:sz w:val="20"/>
          <w:szCs w:val="20"/>
          <w:color w:val="auto"/>
        </w:rPr>
      </w:pPr>
      <w:r>
        <w:rPr>
          <w:rFonts w:ascii="Courier New" w:cs="Courier New" w:eastAsia="Courier New" w:hAnsi="Courier New"/>
          <w:sz w:val="18"/>
          <w:szCs w:val="18"/>
          <w:color w:val="auto"/>
        </w:rPr>
        <w:t>3.</w:t>
      </w:r>
      <w:r>
        <w:rPr>
          <w:sz w:val="20"/>
          <w:szCs w:val="20"/>
          <w:color w:val="auto"/>
        </w:rPr>
        <w:tab/>
      </w:r>
      <w:r>
        <w:rPr>
          <w:rFonts w:ascii="Courier New" w:cs="Courier New" w:eastAsia="Courier New" w:hAnsi="Courier New"/>
          <w:sz w:val="18"/>
          <w:szCs w:val="18"/>
          <w:color w:val="auto"/>
        </w:rPr>
        <w:t>SEC USE ONLY</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 ----------------------------------------------------------------</w:t>
      </w:r>
    </w:p>
    <w:p>
      <w:pPr>
        <w:spacing w:after="0" w:line="4" w:lineRule="exact"/>
        <w:rPr>
          <w:sz w:val="24"/>
          <w:szCs w:val="24"/>
          <w:color w:val="auto"/>
        </w:rPr>
      </w:pPr>
    </w:p>
    <w:p>
      <w:pPr>
        <w:ind w:left="1060" w:right="5899" w:hanging="1052"/>
        <w:spacing w:after="0" w:line="235" w:lineRule="auto"/>
        <w:tabs>
          <w:tab w:leader="none" w:pos="533"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Massachusetts</w:t>
      </w:r>
    </w:p>
    <w:p>
      <w:pPr>
        <w:spacing w:after="0" w:line="203" w:lineRule="exact"/>
        <w:rPr>
          <w:sz w:val="24"/>
          <w:szCs w:val="24"/>
          <w:color w:val="auto"/>
        </w:rPr>
      </w:pPr>
    </w:p>
    <w:p>
      <w:pPr>
        <w:ind w:left="220" w:hanging="212"/>
        <w:spacing w:after="0"/>
        <w:tabs>
          <w:tab w:leader="none" w:pos="2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w:t>
      </w:r>
    </w:p>
    <w:p>
      <w:pPr>
        <w:ind w:left="3580" w:hanging="306"/>
        <w:spacing w:after="0" w:line="238" w:lineRule="auto"/>
        <w:tabs>
          <w:tab w:leader="none" w:pos="3580" w:val="left"/>
        </w:tabs>
        <w:numPr>
          <w:ilvl w:val="1"/>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w:t>
      </w:r>
    </w:p>
    <w:tbl>
      <w:tblPr>
        <w:tblLayout w:type="fixed"/>
        <w:tblInd w:w="120" w:type="dxa"/>
        <w:tblCellMar>
          <w:top w:w="0" w:type="dxa"/>
          <w:left w:w="0" w:type="dxa"/>
          <w:bottom w:w="0" w:type="dxa"/>
          <w:right w:w="0" w:type="dxa"/>
        </w:tblCellMar>
      </w:tblPr>
      <w:tr>
        <w:trPr>
          <w:trHeight w:val="203"/>
        </w:trPr>
        <w:tc>
          <w:tcPr>
            <w:tcW w:w="2200" w:type="dxa"/>
            <w:vAlign w:val="bottom"/>
          </w:tcPr>
          <w:p>
            <w:pPr>
              <w:spacing w:after="0"/>
              <w:rPr>
                <w:sz w:val="20"/>
                <w:szCs w:val="20"/>
                <w:color w:val="auto"/>
              </w:rPr>
            </w:pPr>
            <w:r>
              <w:rPr>
                <w:rFonts w:ascii="Courier New" w:cs="Courier New" w:eastAsia="Courier New" w:hAnsi="Courier New"/>
                <w:sz w:val="18"/>
                <w:szCs w:val="18"/>
                <w:color w:val="auto"/>
              </w:rPr>
              <w:t>NUMBER OF</w:t>
            </w:r>
          </w:p>
        </w:tc>
        <w:tc>
          <w:tcPr>
            <w:tcW w:w="1260" w:type="dxa"/>
            <w:vAlign w:val="bottom"/>
          </w:tcPr>
          <w:p>
            <w:pPr>
              <w:spacing w:after="0"/>
              <w:rPr>
                <w:sz w:val="17"/>
                <w:szCs w:val="17"/>
                <w:color w:val="auto"/>
              </w:rPr>
            </w:pPr>
          </w:p>
        </w:tc>
        <w:tc>
          <w:tcPr>
            <w:tcW w:w="2320" w:type="dxa"/>
            <w:vAlign w:val="bottom"/>
          </w:tcPr>
          <w:p>
            <w:pPr>
              <w:ind w:left="320"/>
              <w:spacing w:after="0"/>
              <w:rPr>
                <w:sz w:val="20"/>
                <w:szCs w:val="20"/>
                <w:color w:val="auto"/>
              </w:rPr>
            </w:pPr>
            <w:r>
              <w:rPr>
                <w:rFonts w:ascii="Courier New" w:cs="Courier New" w:eastAsia="Courier New" w:hAnsi="Courier New"/>
                <w:sz w:val="18"/>
                <w:szCs w:val="18"/>
                <w:color w:val="auto"/>
              </w:rPr>
              <w:t>0</w:t>
            </w:r>
          </w:p>
        </w:tc>
      </w:tr>
      <w:tr>
        <w:trPr>
          <w:trHeight w:val="203"/>
        </w:trPr>
        <w:tc>
          <w:tcPr>
            <w:tcW w:w="220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SHARES</w:t>
            </w:r>
          </w:p>
        </w:tc>
        <w:tc>
          <w:tcPr>
            <w:tcW w:w="3580" w:type="dxa"/>
            <w:vAlign w:val="bottom"/>
            <w:gridSpan w:val="2"/>
          </w:tcPr>
          <w:p>
            <w:pPr>
              <w:ind w:left="960"/>
              <w:spacing w:after="0" w:line="203" w:lineRule="exact"/>
              <w:rPr>
                <w:sz w:val="20"/>
                <w:szCs w:val="20"/>
                <w:color w:val="auto"/>
              </w:rPr>
            </w:pPr>
            <w:r>
              <w:rPr>
                <w:rFonts w:ascii="Courier New" w:cs="Courier New" w:eastAsia="Courier New" w:hAnsi="Courier New"/>
                <w:sz w:val="18"/>
                <w:szCs w:val="18"/>
                <w:color w:val="auto"/>
                <w:w w:val="83"/>
              </w:rPr>
              <w:t>-----------------------------</w:t>
            </w:r>
          </w:p>
        </w:tc>
      </w:tr>
      <w:tr>
        <w:trPr>
          <w:trHeight w:val="203"/>
        </w:trPr>
        <w:tc>
          <w:tcPr>
            <w:tcW w:w="220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w:t>
            </w:r>
          </w:p>
        </w:tc>
        <w:tc>
          <w:tcPr>
            <w:tcW w:w="1260" w:type="dxa"/>
            <w:vAlign w:val="bottom"/>
          </w:tcPr>
          <w:p>
            <w:pPr>
              <w:ind w:left="960"/>
              <w:spacing w:after="0" w:line="203" w:lineRule="exact"/>
              <w:rPr>
                <w:sz w:val="20"/>
                <w:szCs w:val="20"/>
                <w:color w:val="auto"/>
              </w:rPr>
            </w:pPr>
            <w:r>
              <w:rPr>
                <w:rFonts w:ascii="Courier New" w:cs="Courier New" w:eastAsia="Courier New" w:hAnsi="Courier New"/>
                <w:sz w:val="18"/>
                <w:szCs w:val="18"/>
                <w:color w:val="auto"/>
              </w:rPr>
              <w:t>6.</w:t>
            </w:r>
          </w:p>
        </w:tc>
        <w:tc>
          <w:tcPr>
            <w:tcW w:w="232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r>
      <w:tr>
        <w:trPr>
          <w:trHeight w:val="203"/>
        </w:trPr>
        <w:tc>
          <w:tcPr>
            <w:tcW w:w="2200" w:type="dxa"/>
            <w:vAlign w:val="bottom"/>
          </w:tcPr>
          <w:p>
            <w:pPr>
              <w:spacing w:after="0" w:line="203" w:lineRule="exact"/>
              <w:rPr>
                <w:sz w:val="20"/>
                <w:szCs w:val="20"/>
                <w:color w:val="auto"/>
              </w:rPr>
            </w:pPr>
            <w:r>
              <w:rPr>
                <w:rFonts w:ascii="Courier New" w:cs="Courier New" w:eastAsia="Courier New" w:hAnsi="Courier New"/>
                <w:sz w:val="18"/>
                <w:szCs w:val="18"/>
                <w:color w:val="auto"/>
              </w:rPr>
              <w:t>OWNED BY</w:t>
            </w:r>
          </w:p>
        </w:tc>
        <w:tc>
          <w:tcPr>
            <w:tcW w:w="126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200" w:type="dxa"/>
            <w:vAlign w:val="bottom"/>
          </w:tcPr>
          <w:p>
            <w:pPr>
              <w:spacing w:after="0" w:line="203" w:lineRule="exact"/>
              <w:rPr>
                <w:sz w:val="20"/>
                <w:szCs w:val="20"/>
                <w:color w:val="auto"/>
              </w:rPr>
            </w:pPr>
            <w:r>
              <w:rPr>
                <w:rFonts w:ascii="Courier New" w:cs="Courier New" w:eastAsia="Courier New" w:hAnsi="Courier New"/>
                <w:sz w:val="18"/>
                <w:szCs w:val="18"/>
                <w:color w:val="auto"/>
              </w:rPr>
              <w:t>EACH</w:t>
            </w:r>
          </w:p>
        </w:tc>
        <w:tc>
          <w:tcPr>
            <w:tcW w:w="1260" w:type="dxa"/>
            <w:vAlign w:val="bottom"/>
          </w:tcPr>
          <w:p>
            <w:pPr>
              <w:spacing w:after="0"/>
              <w:rPr>
                <w:sz w:val="17"/>
                <w:szCs w:val="17"/>
                <w:color w:val="auto"/>
              </w:rPr>
            </w:pPr>
          </w:p>
        </w:tc>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4,363,092</w:t>
            </w:r>
          </w:p>
        </w:tc>
      </w:tr>
      <w:tr>
        <w:trPr>
          <w:trHeight w:val="203"/>
        </w:trPr>
        <w:tc>
          <w:tcPr>
            <w:tcW w:w="2200" w:type="dxa"/>
            <w:vAlign w:val="bottom"/>
          </w:tcPr>
          <w:p>
            <w:pPr>
              <w:spacing w:after="0" w:line="203" w:lineRule="exact"/>
              <w:rPr>
                <w:sz w:val="20"/>
                <w:szCs w:val="20"/>
                <w:color w:val="auto"/>
              </w:rPr>
            </w:pPr>
            <w:r>
              <w:rPr>
                <w:rFonts w:ascii="Courier New" w:cs="Courier New" w:eastAsia="Courier New" w:hAnsi="Courier New"/>
                <w:sz w:val="18"/>
                <w:szCs w:val="18"/>
                <w:color w:val="auto"/>
              </w:rPr>
              <w:t>REPORTING</w:t>
            </w:r>
          </w:p>
        </w:tc>
        <w:tc>
          <w:tcPr>
            <w:tcW w:w="3580" w:type="dxa"/>
            <w:vAlign w:val="bottom"/>
            <w:gridSpan w:val="2"/>
          </w:tcPr>
          <w:p>
            <w:pPr>
              <w:ind w:left="960"/>
              <w:spacing w:after="0" w:line="203" w:lineRule="exact"/>
              <w:rPr>
                <w:sz w:val="20"/>
                <w:szCs w:val="20"/>
                <w:color w:val="auto"/>
              </w:rPr>
            </w:pPr>
            <w:r>
              <w:rPr>
                <w:rFonts w:ascii="Courier New" w:cs="Courier New" w:eastAsia="Courier New" w:hAnsi="Courier New"/>
                <w:sz w:val="18"/>
                <w:szCs w:val="18"/>
                <w:color w:val="auto"/>
                <w:w w:val="83"/>
              </w:rPr>
              <w:t>-----------------------------</w:t>
            </w:r>
          </w:p>
        </w:tc>
      </w:tr>
      <w:tr>
        <w:trPr>
          <w:trHeight w:val="203"/>
        </w:trPr>
        <w:tc>
          <w:tcPr>
            <w:tcW w:w="220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w:t>
            </w:r>
          </w:p>
        </w:tc>
        <w:tc>
          <w:tcPr>
            <w:tcW w:w="1260" w:type="dxa"/>
            <w:vAlign w:val="bottom"/>
          </w:tcPr>
          <w:p>
            <w:pPr>
              <w:ind w:left="960"/>
              <w:spacing w:after="0" w:line="203" w:lineRule="exact"/>
              <w:rPr>
                <w:sz w:val="20"/>
                <w:szCs w:val="20"/>
                <w:color w:val="auto"/>
              </w:rPr>
            </w:pPr>
            <w:r>
              <w:rPr>
                <w:rFonts w:ascii="Courier New" w:cs="Courier New" w:eastAsia="Courier New" w:hAnsi="Courier New"/>
                <w:sz w:val="18"/>
                <w:szCs w:val="18"/>
                <w:color w:val="auto"/>
              </w:rPr>
              <w:t>7.</w:t>
            </w:r>
          </w:p>
        </w:tc>
        <w:tc>
          <w:tcPr>
            <w:tcW w:w="232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SOLE DISPOSITIVE POWER</w:t>
            </w:r>
          </w:p>
        </w:tc>
      </w:tr>
      <w:tr>
        <w:trPr>
          <w:trHeight w:val="203"/>
        </w:trPr>
        <w:tc>
          <w:tcPr>
            <w:tcW w:w="2200" w:type="dxa"/>
            <w:vAlign w:val="bottom"/>
          </w:tcPr>
          <w:p>
            <w:pPr>
              <w:spacing w:after="0" w:line="203" w:lineRule="exact"/>
              <w:rPr>
                <w:sz w:val="20"/>
                <w:szCs w:val="20"/>
                <w:color w:val="auto"/>
              </w:rPr>
            </w:pPr>
            <w:r>
              <w:rPr>
                <w:rFonts w:ascii="Courier New" w:cs="Courier New" w:eastAsia="Courier New" w:hAnsi="Courier New"/>
                <w:sz w:val="18"/>
                <w:szCs w:val="18"/>
                <w:color w:val="auto"/>
              </w:rPr>
              <w:t>WITH</w:t>
            </w:r>
          </w:p>
        </w:tc>
        <w:tc>
          <w:tcPr>
            <w:tcW w:w="1260" w:type="dxa"/>
            <w:vAlign w:val="bottom"/>
          </w:tcPr>
          <w:p>
            <w:pPr>
              <w:spacing w:after="0"/>
              <w:rPr>
                <w:sz w:val="17"/>
                <w:szCs w:val="17"/>
                <w:color w:val="auto"/>
              </w:rPr>
            </w:pPr>
          </w:p>
        </w:tc>
        <w:tc>
          <w:tcPr>
            <w:tcW w:w="23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0</w:t>
            </w:r>
          </w:p>
        </w:tc>
      </w:tr>
    </w:tbl>
    <w:p>
      <w:pPr>
        <w:sectPr>
          <w:pgSz w:w="11900" w:h="16855" w:orient="portrait"/>
          <w:cols w:equalWidth="0" w:num="1">
            <w:col w:w="10219"/>
          </w:cols>
          <w:pgMar w:left="240" w:top="447" w:right="1440" w:bottom="0" w:gutter="0" w:footer="0" w:header="0"/>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w:t>
      </w:r>
    </w:p>
    <w:p>
      <w:pPr>
        <w:spacing w:after="0" w:line="4" w:lineRule="exact"/>
        <w:rPr>
          <w:sz w:val="20"/>
          <w:szCs w:val="20"/>
          <w:color w:val="auto"/>
        </w:rPr>
      </w:pPr>
    </w:p>
    <w:p>
      <w:pPr>
        <w:ind w:left="3900" w:right="4099" w:hanging="626"/>
        <w:spacing w:after="0" w:line="235" w:lineRule="auto"/>
        <w:tabs>
          <w:tab w:leader="none" w:pos="3584"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10,582,331</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w:t>
      </w:r>
    </w:p>
    <w:p>
      <w:pPr>
        <w:ind w:left="420" w:hanging="412"/>
        <w:spacing w:after="0"/>
        <w:tabs>
          <w:tab w:leader="none" w:pos="4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w:t>
      </w:r>
    </w:p>
    <w:p>
      <w:pPr>
        <w:spacing w:after="0" w:line="200"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10,582,331</w:t>
      </w:r>
    </w:p>
    <w:p>
      <w:pPr>
        <w:ind w:left="220" w:hanging="212"/>
        <w:spacing w:after="0" w:line="238" w:lineRule="auto"/>
        <w:tabs>
          <w:tab w:leader="none" w:pos="22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10. CHECK BOX IF AGGREGATE AMOUNT IN ROW (9) EXCLUDES CERTAIN</w:t>
      </w:r>
    </w:p>
    <w:p>
      <w:pPr>
        <w:ind w:left="420"/>
        <w:spacing w:after="0"/>
        <w:tabs>
          <w:tab w:leader="none" w:pos="6000" w:val="left"/>
          <w:tab w:leader="none" w:pos="6420" w:val="left"/>
        </w:tabs>
        <w:rPr>
          <w:sz w:val="20"/>
          <w:szCs w:val="20"/>
          <w:color w:val="auto"/>
        </w:rPr>
      </w:pPr>
      <w:r>
        <w:rPr>
          <w:rFonts w:ascii="Courier New" w:cs="Courier New" w:eastAsia="Courier New" w:hAnsi="Courier New"/>
          <w:sz w:val="18"/>
          <w:szCs w:val="18"/>
          <w:color w:val="auto"/>
        </w:rPr>
        <w:t>SHARES</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6"/>
          <w:szCs w:val="16"/>
          <w:color w:val="auto"/>
        </w:rPr>
        <w:t>]</w:t>
      </w:r>
    </w:p>
    <w:p>
      <w:pPr>
        <w:spacing w:after="0" w:line="237" w:lineRule="auto"/>
        <w:rPr>
          <w:sz w:val="20"/>
          <w:szCs w:val="20"/>
          <w:color w:val="auto"/>
        </w:rPr>
      </w:pPr>
      <w:r>
        <w:rPr>
          <w:rFonts w:ascii="Courier New" w:cs="Courier New" w:eastAsia="Courier New" w:hAnsi="Courier New"/>
          <w:sz w:val="18"/>
          <w:szCs w:val="18"/>
          <w:color w:val="auto"/>
        </w:rPr>
        <w:t>- ----------------------------------------------------------------</w:t>
      </w:r>
    </w:p>
    <w:p>
      <w:pPr>
        <w:spacing w:after="0" w:line="5" w:lineRule="exact"/>
        <w:rPr>
          <w:sz w:val="20"/>
          <w:szCs w:val="20"/>
          <w:color w:val="auto"/>
        </w:rPr>
      </w:pPr>
    </w:p>
    <w:p>
      <w:pPr>
        <w:ind w:left="960" w:right="4519" w:hanging="952"/>
        <w:spacing w:after="0" w:line="235" w:lineRule="auto"/>
        <w:tabs>
          <w:tab w:leader="none" w:pos="539"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12.50%</w:t>
      </w:r>
    </w:p>
    <w:p>
      <w:pPr>
        <w:spacing w:after="0"/>
        <w:rPr>
          <w:sz w:val="20"/>
          <w:szCs w:val="20"/>
          <w:color w:val="auto"/>
        </w:rPr>
      </w:pPr>
      <w:r>
        <w:rPr>
          <w:rFonts w:ascii="Courier New" w:cs="Courier New" w:eastAsia="Courier New" w:hAnsi="Courier New"/>
          <w:sz w:val="18"/>
          <w:szCs w:val="18"/>
          <w:color w:val="auto"/>
        </w:rPr>
        <w:t>- ----------------------------------------------------------------</w:t>
      </w:r>
    </w:p>
    <w:p>
      <w:pPr>
        <w:spacing w:after="0" w:line="4" w:lineRule="exact"/>
        <w:rPr>
          <w:sz w:val="20"/>
          <w:szCs w:val="20"/>
          <w:color w:val="auto"/>
        </w:rPr>
      </w:pPr>
    </w:p>
    <w:p>
      <w:pPr>
        <w:ind w:left="960" w:right="7159" w:hanging="952"/>
        <w:spacing w:after="0" w:line="235" w:lineRule="auto"/>
        <w:tabs>
          <w:tab w:leader="none" w:pos="539"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IA, HC</w:t>
      </w:r>
    </w:p>
    <w:p>
      <w:pPr>
        <w:spacing w:after="0" w:line="200" w:lineRule="exact"/>
        <w:rPr>
          <w:sz w:val="20"/>
          <w:szCs w:val="20"/>
          <w:color w:val="auto"/>
        </w:rPr>
      </w:pPr>
    </w:p>
    <w:p>
      <w:pPr>
        <w:spacing w:after="0" w:line="205" w:lineRule="exact"/>
        <w:rPr>
          <w:sz w:val="20"/>
          <w:szCs w:val="20"/>
          <w:color w:val="auto"/>
        </w:rPr>
      </w:pPr>
    </w:p>
    <w:p>
      <w:pPr>
        <w:spacing w:after="0"/>
        <w:tabs>
          <w:tab w:leader="none" w:pos="3140" w:val="left"/>
          <w:tab w:leader="none" w:pos="54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3 of 7 Pages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400 North Fifth Street, P. O. Box 53999</w:t>
      </w:r>
    </w:p>
    <w:p>
      <w:pPr>
        <w:ind w:left="1700"/>
        <w:spacing w:after="0"/>
        <w:tabs>
          <w:tab w:leader="none" w:pos="2940" w:val="left"/>
        </w:tabs>
        <w:rPr>
          <w:sz w:val="20"/>
          <w:szCs w:val="20"/>
          <w:color w:val="auto"/>
        </w:rPr>
      </w:pPr>
      <w:r>
        <w:rPr>
          <w:rFonts w:ascii="Courier New" w:cs="Courier New" w:eastAsia="Courier New" w:hAnsi="Courier New"/>
          <w:sz w:val="18"/>
          <w:szCs w:val="18"/>
          <w:color w:val="auto"/>
        </w:rPr>
        <w:t>Phoenix AZ</w:t>
      </w:r>
      <w:r>
        <w:rPr>
          <w:sz w:val="20"/>
          <w:szCs w:val="20"/>
          <w:color w:val="auto"/>
        </w:rPr>
        <w:tab/>
      </w:r>
      <w:r>
        <w:rPr>
          <w:rFonts w:ascii="Courier New" w:cs="Courier New" w:eastAsia="Courier New" w:hAnsi="Courier New"/>
          <w:sz w:val="16"/>
          <w:szCs w:val="16"/>
          <w:color w:val="auto"/>
        </w:rPr>
        <w:t>85072-3999</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Wellington Management Company, LLP (``WMC``)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1160" w:right="3899" w:hanging="1158"/>
        <w:spacing w:after="0" w:line="235" w:lineRule="auto"/>
        <w:rPr>
          <w:sz w:val="20"/>
          <w:szCs w:val="20"/>
          <w:color w:val="auto"/>
        </w:rPr>
      </w:pPr>
      <w:r>
        <w:rPr>
          <w:rFonts w:ascii="Courier New" w:cs="Courier New" w:eastAsia="Courier New" w:hAnsi="Courier New"/>
          <w:sz w:val="18"/>
          <w:szCs w:val="18"/>
          <w:color w:val="auto"/>
        </w:rPr>
        <w:t>Item 2(b). Address of Principal Business Office or, if None, Residence:</w:t>
      </w:r>
    </w:p>
    <w:p>
      <w:pPr>
        <w:spacing w:after="0" w:line="203"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75 State Street</w:t>
      </w:r>
    </w:p>
    <w:p>
      <w:pPr>
        <w:ind w:left="1700"/>
        <w:spacing w:after="0"/>
        <w:tabs>
          <w:tab w:leader="none" w:pos="4100" w:val="left"/>
        </w:tabs>
        <w:rPr>
          <w:sz w:val="20"/>
          <w:szCs w:val="20"/>
          <w:color w:val="auto"/>
        </w:rPr>
      </w:pPr>
      <w:r>
        <w:rPr>
          <w:rFonts w:ascii="Courier New" w:cs="Courier New" w:eastAsia="Courier New" w:hAnsi="Courier New"/>
          <w:sz w:val="18"/>
          <w:szCs w:val="18"/>
          <w:color w:val="auto"/>
        </w:rPr>
        <w:t>Boston, Massachusetts</w:t>
      </w:r>
      <w:r>
        <w:rPr>
          <w:sz w:val="20"/>
          <w:szCs w:val="20"/>
          <w:color w:val="auto"/>
        </w:rPr>
        <w:tab/>
      </w:r>
      <w:r>
        <w:rPr>
          <w:rFonts w:ascii="Courier New" w:cs="Courier New" w:eastAsia="Courier New" w:hAnsi="Courier New"/>
          <w:sz w:val="16"/>
          <w:szCs w:val="16"/>
          <w:color w:val="auto"/>
        </w:rPr>
        <w:t>02109</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Massachusetts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723484101</w:t>
      </w:r>
    </w:p>
    <w:p>
      <w:pPr>
        <w:spacing w:after="0" w:line="201"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3.</w:t>
      </w:r>
      <w:r>
        <w:rPr>
          <w:sz w:val="20"/>
          <w:szCs w:val="20"/>
          <w:color w:val="auto"/>
        </w:rPr>
        <w:tab/>
      </w:r>
      <w:r>
        <w:rPr>
          <w:rFonts w:ascii="Courier New" w:cs="Courier New" w:eastAsia="Courier New" w:hAnsi="Courier New"/>
          <w:sz w:val="16"/>
          <w:szCs w:val="16"/>
          <w:color w:val="auto"/>
        </w:rPr>
        <w:t>If This Statement is Filed Pursuant to Rule 13d-1(b), or</w:t>
      </w:r>
    </w:p>
    <w:p>
      <w:pPr>
        <w:ind w:left="960"/>
        <w:spacing w:after="0" w:line="238" w:lineRule="auto"/>
        <w:rPr>
          <w:sz w:val="20"/>
          <w:szCs w:val="20"/>
          <w:color w:val="auto"/>
        </w:rPr>
      </w:pPr>
      <w:r>
        <w:rPr>
          <w:rFonts w:ascii="Courier New" w:cs="Courier New" w:eastAsia="Courier New" w:hAnsi="Courier New"/>
          <w:sz w:val="18"/>
          <w:szCs w:val="18"/>
          <w:color w:val="auto"/>
        </w:rPr>
        <w:t>13d-2(b) or (c), Check Whether the Person Filing is a:</w:t>
      </w:r>
    </w:p>
    <w:p>
      <w:pPr>
        <w:spacing w:after="0" w:line="207" w:lineRule="exact"/>
        <w:rPr>
          <w:sz w:val="20"/>
          <w:szCs w:val="20"/>
          <w:color w:val="auto"/>
        </w:rPr>
      </w:pPr>
    </w:p>
    <w:p>
      <w:pPr>
        <w:ind w:left="860" w:hanging="431"/>
        <w:spacing w:after="0"/>
        <w:tabs>
          <w:tab w:leader="none" w:pos="860"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Broker or dealer registered under Section 15 of the Act.</w:t>
      </w:r>
    </w:p>
    <w:p>
      <w:pPr>
        <w:spacing w:after="0" w:line="218" w:lineRule="exact"/>
        <w:rPr>
          <w:rFonts w:ascii="Courier New" w:cs="Courier New" w:eastAsia="Courier New" w:hAnsi="Courier New"/>
          <w:sz w:val="16"/>
          <w:szCs w:val="16"/>
          <w:color w:val="auto"/>
        </w:rPr>
      </w:pPr>
    </w:p>
    <w:p>
      <w:pPr>
        <w:ind w:left="860" w:hanging="431"/>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Bank as defined in Section 3(a)(6) of the Act.</w:t>
      </w:r>
    </w:p>
    <w:p>
      <w:pPr>
        <w:spacing w:after="0" w:line="201" w:lineRule="exact"/>
        <w:rPr>
          <w:rFonts w:ascii="Courier New" w:cs="Courier New" w:eastAsia="Courier New" w:hAnsi="Courier New"/>
          <w:sz w:val="18"/>
          <w:szCs w:val="18"/>
          <w:color w:val="auto"/>
        </w:rPr>
      </w:pPr>
    </w:p>
    <w:p>
      <w:pPr>
        <w:ind w:left="860" w:hanging="431"/>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Insurance Company as defined in Section 3(a)(19) of</w:t>
      </w:r>
    </w:p>
    <w:p>
      <w:pPr>
        <w:ind w:left="1480"/>
        <w:spacing w:after="0" w:line="238" w:lineRule="auto"/>
        <w:rPr>
          <w:sz w:val="20"/>
          <w:szCs w:val="20"/>
          <w:color w:val="auto"/>
        </w:rPr>
      </w:pPr>
      <w:r>
        <w:rPr>
          <w:rFonts w:ascii="Courier New" w:cs="Courier New" w:eastAsia="Courier New" w:hAnsi="Courier New"/>
          <w:sz w:val="18"/>
          <w:szCs w:val="18"/>
          <w:color w:val="auto"/>
        </w:rPr>
        <w:t>the Act.</w:t>
      </w:r>
    </w:p>
    <w:p>
      <w:pPr>
        <w:spacing w:after="0" w:line="200" w:lineRule="exact"/>
        <w:rPr>
          <w:sz w:val="20"/>
          <w:szCs w:val="20"/>
          <w:color w:val="auto"/>
        </w:rPr>
      </w:pPr>
    </w:p>
    <w:p>
      <w:pPr>
        <w:spacing w:after="0" w:line="204" w:lineRule="exact"/>
        <w:rPr>
          <w:sz w:val="20"/>
          <w:szCs w:val="20"/>
          <w:color w:val="auto"/>
        </w:rPr>
      </w:pPr>
    </w:p>
    <w:p>
      <w:pPr>
        <w:spacing w:after="0"/>
        <w:tabs>
          <w:tab w:leader="none" w:pos="3460" w:val="left"/>
          <w:tab w:leader="none" w:pos="52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4 of 7 Pages</w:t>
      </w:r>
    </w:p>
    <w:p>
      <w:pPr>
        <w:spacing w:after="0" w:line="207" w:lineRule="exact"/>
        <w:rPr>
          <w:sz w:val="20"/>
          <w:szCs w:val="20"/>
          <w:color w:val="auto"/>
        </w:rPr>
      </w:pPr>
    </w:p>
    <w:p>
      <w:pPr>
        <w:ind w:left="1480" w:right="3259" w:hanging="1051"/>
        <w:spacing w:after="0" w:line="235" w:lineRule="auto"/>
        <w:tabs>
          <w:tab w:leader="none" w:pos="848"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Investment Company registered under Section 8 of the Investment Company Act.</w:t>
      </w:r>
    </w:p>
    <w:p>
      <w:pPr>
        <w:spacing w:after="0" w:line="202" w:lineRule="exact"/>
        <w:rPr>
          <w:rFonts w:ascii="Courier New" w:cs="Courier New" w:eastAsia="Courier New" w:hAnsi="Courier New"/>
          <w:sz w:val="18"/>
          <w:szCs w:val="18"/>
          <w:color w:val="auto"/>
        </w:rPr>
      </w:pPr>
    </w:p>
    <w:p>
      <w:pPr>
        <w:ind w:left="860" w:hanging="431"/>
        <w:spacing w:after="0"/>
        <w:tabs>
          <w:tab w:leader="none" w:pos="8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X ] An investment adviser in accordance with</w:t>
      </w:r>
    </w:p>
    <w:p>
      <w:pPr>
        <w:ind w:left="1700"/>
        <w:spacing w:after="0" w:line="238" w:lineRule="auto"/>
        <w:rPr>
          <w:sz w:val="20"/>
          <w:szCs w:val="20"/>
          <w:color w:val="auto"/>
        </w:rPr>
      </w:pPr>
      <w:r>
        <w:rPr>
          <w:rFonts w:ascii="Courier New" w:cs="Courier New" w:eastAsia="Courier New" w:hAnsi="Courier New"/>
          <w:sz w:val="18"/>
          <w:szCs w:val="18"/>
          <w:color w:val="auto"/>
        </w:rPr>
        <w:t>Rule 13d-1(b)(1)(ii)(E);</w:t>
      </w:r>
    </w:p>
    <w:p>
      <w:pPr>
        <w:spacing w:after="0" w:line="207" w:lineRule="exact"/>
        <w:rPr>
          <w:sz w:val="20"/>
          <w:szCs w:val="20"/>
          <w:color w:val="auto"/>
        </w:rPr>
      </w:pPr>
    </w:p>
    <w:p>
      <w:pPr>
        <w:ind w:left="1480" w:right="2839" w:hanging="1051"/>
        <w:spacing w:after="0" w:line="235" w:lineRule="auto"/>
        <w:tabs>
          <w:tab w:leader="none" w:pos="848"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An employee benefit plan or endowment fund in accordance with Rule 13d-1(b)(1)(ii)(F);</w:t>
      </w:r>
    </w:p>
    <w:p>
      <w:pPr>
        <w:spacing w:after="0" w:line="208" w:lineRule="exact"/>
        <w:rPr>
          <w:rFonts w:ascii="Courier New" w:cs="Courier New" w:eastAsia="Courier New" w:hAnsi="Courier New"/>
          <w:sz w:val="18"/>
          <w:szCs w:val="18"/>
          <w:color w:val="auto"/>
        </w:rPr>
      </w:pPr>
    </w:p>
    <w:p>
      <w:pPr>
        <w:ind w:left="1700" w:right="2839" w:hanging="1271"/>
        <w:spacing w:after="0" w:line="235" w:lineRule="auto"/>
        <w:tabs>
          <w:tab w:leader="none" w:pos="857"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X ] A parent holding company or control person in accordance with Rule 13d-1(b)(1)(ii)(G); see item 7;</w:t>
      </w:r>
    </w:p>
    <w:p>
      <w:pPr>
        <w:sectPr>
          <w:pgSz w:w="11900" w:h="16838" w:orient="portrait"/>
          <w:cols w:equalWidth="0" w:num="1">
            <w:col w:w="10219"/>
          </w:cols>
          <w:pgMar w:left="240" w:top="136" w:right="1440" w:bottom="0" w:gutter="0" w:footer="0" w:header="0"/>
        </w:sectPr>
      </w:pPr>
    </w:p>
    <w:bookmarkStart w:id="2" w:name="page3"/>
    <w:bookmarkEnd w:id="2"/>
    <w:p>
      <w:pPr>
        <w:ind w:left="1480" w:right="2939" w:hanging="1051"/>
        <w:spacing w:after="0" w:line="235" w:lineRule="auto"/>
        <w:tabs>
          <w:tab w:leader="none" w:pos="848"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savings association as defined in Section 3(b) of the Federal Deposit Insurance Act;</w:t>
      </w:r>
    </w:p>
    <w:p>
      <w:pPr>
        <w:spacing w:after="0" w:line="208" w:lineRule="exact"/>
        <w:rPr>
          <w:rFonts w:ascii="Courier New" w:cs="Courier New" w:eastAsia="Courier New" w:hAnsi="Courier New"/>
          <w:sz w:val="18"/>
          <w:szCs w:val="18"/>
          <w:color w:val="auto"/>
        </w:rPr>
      </w:pPr>
    </w:p>
    <w:p>
      <w:pPr>
        <w:ind w:left="1480" w:right="2839" w:hanging="1051"/>
        <w:spacing w:after="0" w:line="236" w:lineRule="auto"/>
        <w:tabs>
          <w:tab w:leader="none" w:pos="848"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church plan that is excluded from the definition of an investment company under Section 3(c)(14) of the Investment Company Act;</w:t>
      </w:r>
    </w:p>
    <w:p>
      <w:pPr>
        <w:spacing w:after="0" w:line="203" w:lineRule="exact"/>
        <w:rPr>
          <w:rFonts w:ascii="Courier New" w:cs="Courier New" w:eastAsia="Courier New" w:hAnsi="Courier New"/>
          <w:sz w:val="18"/>
          <w:szCs w:val="18"/>
          <w:color w:val="auto"/>
        </w:rPr>
      </w:pPr>
    </w:p>
    <w:p>
      <w:pPr>
        <w:ind w:left="860" w:hanging="431"/>
        <w:spacing w:after="0"/>
        <w:tabs>
          <w:tab w:leader="none" w:pos="86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Group, in accordance with Rule 13d-1(b)(1)(ii)(J).</w:t>
      </w:r>
    </w:p>
    <w:p>
      <w:pPr>
        <w:spacing w:after="0" w:line="207" w:lineRule="exact"/>
        <w:rPr>
          <w:sz w:val="20"/>
          <w:szCs w:val="20"/>
          <w:color w:val="auto"/>
        </w:rPr>
      </w:pPr>
    </w:p>
    <w:p>
      <w:pPr>
        <w:ind w:left="860" w:right="3779"/>
        <w:spacing w:after="0" w:line="235" w:lineRule="auto"/>
        <w:rPr>
          <w:sz w:val="20"/>
          <w:szCs w:val="20"/>
          <w:color w:val="auto"/>
        </w:rPr>
      </w:pPr>
      <w:r>
        <w:rPr>
          <w:rFonts w:ascii="Courier New" w:cs="Courier New" w:eastAsia="Courier New" w:hAnsi="Courier New"/>
          <w:sz w:val="18"/>
          <w:szCs w:val="18"/>
          <w:color w:val="auto"/>
        </w:rPr>
        <w:t>If this statement is filed pursuant to Rule 13d-1(c), check this box [ ]</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4" w:lineRule="exact"/>
        <w:rPr>
          <w:sz w:val="20"/>
          <w:szCs w:val="20"/>
          <w:color w:val="auto"/>
        </w:rPr>
      </w:pPr>
    </w:p>
    <w:p>
      <w:pPr>
        <w:ind w:left="860" w:right="2839"/>
        <w:spacing w:after="0" w:line="236" w:lineRule="auto"/>
        <w:rPr>
          <w:sz w:val="20"/>
          <w:szCs w:val="20"/>
          <w:color w:val="auto"/>
        </w:rPr>
      </w:pPr>
      <w:r>
        <w:rPr>
          <w:rFonts w:ascii="Courier New" w:cs="Courier New" w:eastAsia="Courier New" w:hAnsi="Courier New"/>
          <w:sz w:val="18"/>
          <w:szCs w:val="18"/>
          <w:color w:val="auto"/>
        </w:rPr>
        <w:t>Provide the following information regarding the aggregate number and percentage of the class of securities of the issuer identified in Item 1.</w:t>
      </w:r>
    </w:p>
    <w:p>
      <w:pPr>
        <w:spacing w:after="0" w:line="209" w:lineRule="exact"/>
        <w:rPr>
          <w:sz w:val="20"/>
          <w:szCs w:val="20"/>
          <w:color w:val="auto"/>
        </w:rPr>
      </w:pPr>
    </w:p>
    <w:p>
      <w:pPr>
        <w:ind w:left="1280" w:right="3359" w:hanging="535"/>
        <w:spacing w:after="0" w:line="237" w:lineRule="auto"/>
        <w:tabs>
          <w:tab w:leader="none" w:pos="128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WMC, in its capacity as investment adviser, may be deemed to beneficially own 10,582,331 shares of the Issuer which are held of record by clients of WMC.</w:t>
      </w:r>
    </w:p>
    <w:p>
      <w:pPr>
        <w:spacing w:after="0" w:line="201" w:lineRule="exact"/>
        <w:rPr>
          <w:rFonts w:ascii="Courier New" w:cs="Courier New" w:eastAsia="Courier New" w:hAnsi="Courier New"/>
          <w:sz w:val="18"/>
          <w:szCs w:val="18"/>
          <w:color w:val="auto"/>
        </w:rPr>
      </w:pPr>
    </w:p>
    <w:p>
      <w:pPr>
        <w:ind w:left="1280" w:hanging="535"/>
        <w:spacing w:after="0"/>
        <w:tabs>
          <w:tab w:leader="none" w:pos="128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12.50%</w:t>
      </w:r>
    </w:p>
    <w:p>
      <w:pPr>
        <w:spacing w:after="0" w:line="201" w:lineRule="exact"/>
        <w:rPr>
          <w:rFonts w:ascii="Courier New" w:cs="Courier New" w:eastAsia="Courier New" w:hAnsi="Courier New"/>
          <w:sz w:val="18"/>
          <w:szCs w:val="18"/>
          <w:color w:val="auto"/>
        </w:rPr>
      </w:pPr>
    </w:p>
    <w:p>
      <w:pPr>
        <w:ind w:left="1280" w:hanging="535"/>
        <w:spacing w:after="0"/>
        <w:tabs>
          <w:tab w:leader="none" w:pos="128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220" w:type="dxa"/>
            <w:vAlign w:val="bottom"/>
          </w:tcPr>
          <w:p>
            <w:pPr>
              <w:jc w:val="right"/>
              <w:spacing w:after="0"/>
              <w:rPr>
                <w:sz w:val="20"/>
                <w:szCs w:val="20"/>
                <w:color w:val="auto"/>
              </w:rPr>
            </w:pPr>
            <w:r>
              <w:rPr>
                <w:rFonts w:ascii="Courier New" w:cs="Courier New" w:eastAsia="Courier New" w:hAnsi="Courier New"/>
                <w:sz w:val="18"/>
                <w:szCs w:val="18"/>
                <w:color w:val="auto"/>
              </w:rPr>
              <w:t>(i)</w:t>
            </w:r>
          </w:p>
        </w:tc>
        <w:tc>
          <w:tcPr>
            <w:tcW w:w="4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Sole power to vote or to direct the vote</w:t>
            </w:r>
          </w:p>
        </w:tc>
        <w:tc>
          <w:tcPr>
            <w:tcW w:w="1360" w:type="dxa"/>
            <w:vAlign w:val="bottom"/>
          </w:tcPr>
          <w:p>
            <w:pPr>
              <w:ind w:left="300"/>
              <w:spacing w:after="0"/>
              <w:rPr>
                <w:sz w:val="20"/>
                <w:szCs w:val="20"/>
                <w:color w:val="auto"/>
              </w:rPr>
            </w:pPr>
            <w:r>
              <w:rPr>
                <w:rFonts w:ascii="Courier New" w:cs="Courier New" w:eastAsia="Courier New" w:hAnsi="Courier New"/>
                <w:sz w:val="18"/>
                <w:szCs w:val="18"/>
                <w:color w:val="auto"/>
              </w:rPr>
              <w:t>0</w:t>
            </w:r>
          </w:p>
        </w:tc>
      </w:tr>
      <w:tr>
        <w:trPr>
          <w:trHeight w:val="203"/>
        </w:trPr>
        <w:tc>
          <w:tcPr>
            <w:tcW w:w="12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(ii)</w:t>
            </w:r>
          </w:p>
        </w:tc>
        <w:tc>
          <w:tcPr>
            <w:tcW w:w="480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rPr>
              <w:t>Shared power to vote or to direct the vote</w:t>
            </w:r>
          </w:p>
        </w:tc>
        <w:tc>
          <w:tcPr>
            <w:tcW w:w="1360" w:type="dxa"/>
            <w:vAlign w:val="bottom"/>
          </w:tcPr>
          <w:p>
            <w:pPr>
              <w:ind w:left="300"/>
              <w:spacing w:after="0" w:line="203" w:lineRule="exact"/>
              <w:rPr>
                <w:sz w:val="20"/>
                <w:szCs w:val="20"/>
                <w:color w:val="auto"/>
              </w:rPr>
            </w:pPr>
            <w:r>
              <w:rPr>
                <w:rFonts w:ascii="Courier New" w:cs="Courier New" w:eastAsia="Courier New" w:hAnsi="Courier New"/>
                <w:sz w:val="18"/>
                <w:szCs w:val="18"/>
                <w:color w:val="auto"/>
              </w:rPr>
              <w:t>4,363,092</w:t>
            </w:r>
          </w:p>
        </w:tc>
      </w:tr>
      <w:tr>
        <w:trPr>
          <w:trHeight w:val="203"/>
        </w:trPr>
        <w:tc>
          <w:tcPr>
            <w:tcW w:w="12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(iii)</w:t>
            </w:r>
          </w:p>
        </w:tc>
        <w:tc>
          <w:tcPr>
            <w:tcW w:w="480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rPr>
              <w:t>Sole power to dispose or to direct the</w:t>
            </w:r>
          </w:p>
        </w:tc>
        <w:tc>
          <w:tcPr>
            <w:tcW w:w="1360" w:type="dxa"/>
            <w:vAlign w:val="bottom"/>
          </w:tcPr>
          <w:p>
            <w:pPr>
              <w:spacing w:after="0"/>
              <w:rPr>
                <w:sz w:val="17"/>
                <w:szCs w:val="17"/>
                <w:color w:val="auto"/>
              </w:rPr>
            </w:pPr>
          </w:p>
        </w:tc>
      </w:tr>
      <w:tr>
        <w:trPr>
          <w:trHeight w:val="203"/>
        </w:trPr>
        <w:tc>
          <w:tcPr>
            <w:tcW w:w="1220" w:type="dxa"/>
            <w:vAlign w:val="bottom"/>
          </w:tcPr>
          <w:p>
            <w:pPr>
              <w:spacing w:after="0"/>
              <w:rPr>
                <w:sz w:val="17"/>
                <w:szCs w:val="17"/>
                <w:color w:val="auto"/>
              </w:rPr>
            </w:pPr>
          </w:p>
        </w:tc>
        <w:tc>
          <w:tcPr>
            <w:tcW w:w="19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disposition of</w:t>
            </w:r>
          </w:p>
        </w:tc>
        <w:tc>
          <w:tcPr>
            <w:tcW w:w="126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360" w:type="dxa"/>
            <w:vAlign w:val="bottom"/>
          </w:tcPr>
          <w:p>
            <w:pPr>
              <w:ind w:left="300"/>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12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(iv)</w:t>
            </w:r>
          </w:p>
        </w:tc>
        <w:tc>
          <w:tcPr>
            <w:tcW w:w="480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rPr>
              <w:t>Shared power to dispose or to direct the</w:t>
            </w:r>
          </w:p>
        </w:tc>
        <w:tc>
          <w:tcPr>
            <w:tcW w:w="1360" w:type="dxa"/>
            <w:vAlign w:val="bottom"/>
          </w:tcPr>
          <w:p>
            <w:pPr>
              <w:spacing w:after="0"/>
              <w:rPr>
                <w:sz w:val="17"/>
                <w:szCs w:val="17"/>
                <w:color w:val="auto"/>
              </w:rPr>
            </w:pPr>
          </w:p>
        </w:tc>
      </w:tr>
      <w:tr>
        <w:trPr>
          <w:trHeight w:val="203"/>
        </w:trPr>
        <w:tc>
          <w:tcPr>
            <w:tcW w:w="1220" w:type="dxa"/>
            <w:vAlign w:val="bottom"/>
          </w:tcPr>
          <w:p>
            <w:pPr>
              <w:spacing w:after="0"/>
              <w:rPr>
                <w:sz w:val="17"/>
                <w:szCs w:val="17"/>
                <w:color w:val="auto"/>
              </w:rPr>
            </w:pPr>
          </w:p>
        </w:tc>
        <w:tc>
          <w:tcPr>
            <w:tcW w:w="19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disposition of</w:t>
            </w:r>
          </w:p>
        </w:tc>
        <w:tc>
          <w:tcPr>
            <w:tcW w:w="126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360" w:type="dxa"/>
            <w:vAlign w:val="bottom"/>
          </w:tcPr>
          <w:p>
            <w:pPr>
              <w:ind w:left="300"/>
              <w:spacing w:after="0" w:line="203" w:lineRule="exact"/>
              <w:rPr>
                <w:sz w:val="20"/>
                <w:szCs w:val="20"/>
                <w:color w:val="auto"/>
              </w:rPr>
            </w:pPr>
            <w:r>
              <w:rPr>
                <w:rFonts w:ascii="Courier New" w:cs="Courier New" w:eastAsia="Courier New" w:hAnsi="Courier New"/>
                <w:sz w:val="18"/>
                <w:szCs w:val="18"/>
                <w:color w:val="auto"/>
                <w:w w:val="96"/>
              </w:rPr>
              <w:t>10,582,331</w:t>
            </w:r>
          </w:p>
        </w:tc>
      </w:tr>
      <w:tr>
        <w:trPr>
          <w:trHeight w:val="608"/>
        </w:trPr>
        <w:tc>
          <w:tcPr>
            <w:tcW w:w="3120" w:type="dxa"/>
            <w:vAlign w:val="bottom"/>
            <w:gridSpan w:val="2"/>
          </w:tcPr>
          <w:p>
            <w:pPr>
              <w:spacing w:after="0"/>
              <w:rPr>
                <w:sz w:val="20"/>
                <w:szCs w:val="20"/>
                <w:color w:val="auto"/>
              </w:rPr>
            </w:pPr>
            <w:r>
              <w:rPr>
                <w:rFonts w:ascii="Courier New" w:cs="Courier New" w:eastAsia="Courier New" w:hAnsi="Courier New"/>
                <w:sz w:val="18"/>
                <w:szCs w:val="18"/>
                <w:color w:val="auto"/>
              </w:rPr>
              <w:t>CUSIP No. 723484101</w:t>
            </w:r>
          </w:p>
        </w:tc>
        <w:tc>
          <w:tcPr>
            <w:tcW w:w="1260" w:type="dxa"/>
            <w:vAlign w:val="bottom"/>
          </w:tcPr>
          <w:p>
            <w:pPr>
              <w:ind w:left="360"/>
              <w:spacing w:after="0"/>
              <w:rPr>
                <w:sz w:val="20"/>
                <w:szCs w:val="20"/>
                <w:color w:val="auto"/>
              </w:rPr>
            </w:pPr>
            <w:r>
              <w:rPr>
                <w:rFonts w:ascii="Courier New" w:cs="Courier New" w:eastAsia="Courier New" w:hAnsi="Courier New"/>
                <w:sz w:val="18"/>
                <w:szCs w:val="18"/>
                <w:color w:val="auto"/>
              </w:rPr>
              <w:t>13G</w:t>
            </w:r>
          </w:p>
        </w:tc>
        <w:tc>
          <w:tcPr>
            <w:tcW w:w="3000" w:type="dxa"/>
            <w:vAlign w:val="bottom"/>
            <w:gridSpan w:val="2"/>
          </w:tcPr>
          <w:p>
            <w:pPr>
              <w:ind w:left="580"/>
              <w:spacing w:after="0"/>
              <w:rPr>
                <w:sz w:val="20"/>
                <w:szCs w:val="20"/>
                <w:color w:val="auto"/>
              </w:rPr>
            </w:pPr>
            <w:r>
              <w:rPr>
                <w:rFonts w:ascii="Courier New" w:cs="Courier New" w:eastAsia="Courier New" w:hAnsi="Courier New"/>
                <w:sz w:val="18"/>
                <w:szCs w:val="18"/>
                <w:color w:val="auto"/>
              </w:rPr>
              <w:t>Page 5 of 7 Pages</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7" w:lineRule="exact"/>
        <w:rPr>
          <w:sz w:val="20"/>
          <w:szCs w:val="20"/>
          <w:color w:val="auto"/>
        </w:rPr>
      </w:pPr>
    </w:p>
    <w:p>
      <w:pPr>
        <w:ind w:right="3259"/>
        <w:spacing w:after="0" w:line="237"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 owner of more than five percent of the class of securities, check the following</w:t>
      </w:r>
    </w:p>
    <w:p>
      <w:pPr>
        <w:spacing w:after="0" w:line="202"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 ].</w:t>
      </w:r>
    </w:p>
    <w:p>
      <w:pPr>
        <w:spacing w:after="0" w:line="207" w:lineRule="exact"/>
        <w:rPr>
          <w:sz w:val="20"/>
          <w:szCs w:val="20"/>
          <w:color w:val="auto"/>
        </w:rPr>
      </w:pPr>
    </w:p>
    <w:p>
      <w:pPr>
        <w:ind w:left="960" w:right="3479" w:hanging="947"/>
        <w:spacing w:after="0" w:line="235" w:lineRule="auto"/>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8" w:lineRule="exact"/>
        <w:rPr>
          <w:sz w:val="20"/>
          <w:szCs w:val="20"/>
          <w:color w:val="auto"/>
        </w:rPr>
      </w:pPr>
    </w:p>
    <w:p>
      <w:pPr>
        <w:ind w:left="740" w:right="3999"/>
        <w:spacing w:after="0" w:line="236" w:lineRule="auto"/>
        <w:rPr>
          <w:sz w:val="20"/>
          <w:szCs w:val="20"/>
          <w:color w:val="auto"/>
        </w:rPr>
      </w:pPr>
      <w:r>
        <w:rPr>
          <w:rFonts w:ascii="Courier New" w:cs="Courier New" w:eastAsia="Courier New" w:hAnsi="Courier New"/>
          <w:sz w:val="18"/>
          <w:szCs w:val="18"/>
          <w:color w:val="auto"/>
        </w:rPr>
        <w:t>The securities as to which this Schedule is filed by WMC, in its capacity as investment adviser, are owned of record by clients of WMC. Those clients</w:t>
      </w:r>
    </w:p>
    <w:p>
      <w:pPr>
        <w:spacing w:after="0" w:line="6" w:lineRule="exact"/>
        <w:rPr>
          <w:sz w:val="20"/>
          <w:szCs w:val="20"/>
          <w:color w:val="auto"/>
        </w:rPr>
      </w:pPr>
    </w:p>
    <w:p>
      <w:pPr>
        <w:ind w:left="740" w:right="3039"/>
        <w:spacing w:after="0" w:line="237" w:lineRule="auto"/>
        <w:rPr>
          <w:sz w:val="20"/>
          <w:szCs w:val="20"/>
          <w:color w:val="auto"/>
        </w:rPr>
      </w:pPr>
      <w:r>
        <w:rPr>
          <w:rFonts w:ascii="Courier New" w:cs="Courier New" w:eastAsia="Courier New" w:hAnsi="Courier New"/>
          <w:sz w:val="18"/>
          <w:szCs w:val="18"/>
          <w:color w:val="auto"/>
        </w:rPr>
        <w:t>have the right to receive, or the power to direct the receipt of, dividends from, or the proceeds from the sale of, such securities. No such client is known to have such right or power with respect to more than five percent of this class of securities, except as follows:</w:t>
      </w:r>
    </w:p>
    <w:p>
      <w:pPr>
        <w:spacing w:after="0" w:line="200" w:lineRule="exact"/>
        <w:rPr>
          <w:sz w:val="20"/>
          <w:szCs w:val="20"/>
          <w:color w:val="auto"/>
        </w:rPr>
      </w:pPr>
    </w:p>
    <w:p>
      <w:pPr>
        <w:spacing w:after="0" w:line="206"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9" w:lineRule="exact"/>
        <w:rPr>
          <w:sz w:val="20"/>
          <w:szCs w:val="20"/>
          <w:color w:val="auto"/>
        </w:rPr>
      </w:pPr>
    </w:p>
    <w:p>
      <w:pPr>
        <w:ind w:left="860" w:right="2939" w:hanging="842"/>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ind w:left="1580"/>
        <w:spacing w:after="0"/>
        <w:rPr>
          <w:sz w:val="20"/>
          <w:szCs w:val="20"/>
          <w:color w:val="auto"/>
        </w:rPr>
      </w:pPr>
      <w:r>
        <w:rPr>
          <w:rFonts w:ascii="Courier New" w:cs="Courier New" w:eastAsia="Courier New" w:hAnsi="Courier New"/>
          <w:sz w:val="18"/>
          <w:szCs w:val="18"/>
          <w:color w:val="auto"/>
        </w:rPr>
        <w:t>See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7" w:lineRule="exact"/>
        <w:rPr>
          <w:sz w:val="20"/>
          <w:szCs w:val="20"/>
          <w:color w:val="auto"/>
        </w:rPr>
      </w:pPr>
    </w:p>
    <w:p>
      <w:pPr>
        <w:ind w:left="1580" w:right="3039"/>
        <w:spacing w:after="0" w:line="290" w:lineRule="auto"/>
        <w:rPr>
          <w:sz w:val="20"/>
          <w:szCs w:val="20"/>
          <w:color w:val="auto"/>
        </w:rPr>
      </w:pPr>
      <w:r>
        <w:rPr>
          <w:rFonts w:ascii="Courier New" w:cs="Courier New" w:eastAsia="Courier New" w:hAnsi="Courier New"/>
          <w:sz w:val="16"/>
          <w:szCs w:val="16"/>
          <w:color w:val="auto"/>
        </w:rPr>
        <w:t>Not Applicable. This schedule is not being filed Pursuant to Rule 13d-1(b)(1)(ii)(J) or Rule 13d-1(d).</w:t>
      </w:r>
    </w:p>
    <w:p>
      <w:pPr>
        <w:spacing w:after="0" w:line="164"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15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207" w:lineRule="exact"/>
        <w:rPr>
          <w:sz w:val="20"/>
          <w:szCs w:val="20"/>
          <w:color w:val="auto"/>
        </w:rPr>
      </w:pPr>
    </w:p>
    <w:p>
      <w:pPr>
        <w:ind w:left="420" w:right="3259" w:hanging="412"/>
        <w:spacing w:after="0" w:line="235" w:lineRule="auto"/>
        <w:tabs>
          <w:tab w:leader="none" w:pos="420"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following certification shall be included if the statement is filed pursuant to Rule 13d-1(b):</w:t>
      </w:r>
    </w:p>
    <w:p>
      <w:pPr>
        <w:sectPr>
          <w:pgSz w:w="11900" w:h="16838" w:orient="portrait"/>
          <w:cols w:equalWidth="0" w:num="1">
            <w:col w:w="10219"/>
          </w:cols>
          <w:pgMar w:left="240" w:top="344" w:right="1440" w:bottom="0" w:gutter="0" w:footer="0" w:header="0"/>
        </w:sectPr>
      </w:pPr>
    </w:p>
    <w:bookmarkStart w:id="3" w:name="page4"/>
    <w:bookmarkEnd w:id="3"/>
    <w:p>
      <w:pPr>
        <w:ind w:left="860" w:right="3039" w:hanging="104"/>
        <w:spacing w:after="0" w:line="275"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w:t>
      </w:r>
    </w:p>
    <w:p>
      <w:pPr>
        <w:spacing w:after="0" w:line="177" w:lineRule="exact"/>
        <w:rPr>
          <w:sz w:val="20"/>
          <w:szCs w:val="20"/>
          <w:color w:val="auto"/>
        </w:rPr>
      </w:pPr>
    </w:p>
    <w:p>
      <w:pPr>
        <w:spacing w:after="0"/>
        <w:tabs>
          <w:tab w:leader="none" w:pos="3460" w:val="left"/>
          <w:tab w:leader="none" w:pos="54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6 of 7 Pages</w:t>
      </w:r>
    </w:p>
    <w:p>
      <w:pPr>
        <w:spacing w:after="0" w:line="207" w:lineRule="exact"/>
        <w:rPr>
          <w:sz w:val="20"/>
          <w:szCs w:val="20"/>
          <w:color w:val="auto"/>
        </w:rPr>
      </w:pPr>
    </w:p>
    <w:p>
      <w:pPr>
        <w:ind w:left="640" w:right="3039"/>
        <w:spacing w:after="0" w:line="237" w:lineRule="auto"/>
        <w:rPr>
          <w:sz w:val="20"/>
          <w:szCs w:val="20"/>
          <w:color w:val="auto"/>
        </w:rPr>
      </w:pPr>
      <w:r>
        <w:rPr>
          <w:rFonts w:ascii="Courier New" w:cs="Courier New" w:eastAsia="Courier New" w:hAnsi="Courier New"/>
          <w:sz w:val="18"/>
          <w:szCs w:val="18"/>
          <w:color w:val="auto"/>
        </w:rPr>
        <w:t>effect of changing or influencing the control of the issuer of the securities and were not acquired and are not held in connection withor as a participant in any transaction having that purpose or effect. "</w:t>
      </w:r>
    </w:p>
    <w:p>
      <w:pPr>
        <w:spacing w:after="0" w:line="200" w:lineRule="exact"/>
        <w:rPr>
          <w:sz w:val="20"/>
          <w:szCs w:val="20"/>
          <w:color w:val="auto"/>
        </w:rPr>
      </w:pPr>
    </w:p>
    <w:p>
      <w:pPr>
        <w:spacing w:after="0" w:line="204" w:lineRule="exact"/>
        <w:rPr>
          <w:sz w:val="20"/>
          <w:szCs w:val="20"/>
          <w:color w:val="auto"/>
        </w:rPr>
      </w:pPr>
    </w:p>
    <w:p>
      <w:pPr>
        <w:ind w:left="2860"/>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spacing w:after="0" w:line="209" w:lineRule="exact"/>
        <w:rPr>
          <w:sz w:val="20"/>
          <w:szCs w:val="20"/>
          <w:color w:val="auto"/>
        </w:rPr>
      </w:pPr>
    </w:p>
    <w:p>
      <w:pPr>
        <w:ind w:right="303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3580"/>
        <w:spacing w:after="0"/>
        <w:rPr>
          <w:sz w:val="20"/>
          <w:szCs w:val="20"/>
          <w:color w:val="auto"/>
        </w:rPr>
      </w:pPr>
      <w:r>
        <w:rPr>
          <w:rFonts w:ascii="Courier New" w:cs="Courier New" w:eastAsia="Courier New" w:hAnsi="Courier New"/>
          <w:sz w:val="18"/>
          <w:szCs w:val="18"/>
          <w:color w:val="auto"/>
        </w:rPr>
        <w:t>By:--//Brian P. Hillery//--</w:t>
      </w:r>
    </w:p>
    <w:p>
      <w:pPr>
        <w:ind w:left="3580"/>
        <w:spacing w:after="0"/>
        <w:tabs>
          <w:tab w:leader="none" w:pos="430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6"/>
          <w:szCs w:val="16"/>
          <w:color w:val="auto"/>
        </w:rPr>
        <w:t>Brian P. Hillery</w:t>
      </w:r>
    </w:p>
    <w:p>
      <w:pPr>
        <w:ind w:left="3580"/>
        <w:spacing w:after="0"/>
        <w:rPr>
          <w:sz w:val="20"/>
          <w:szCs w:val="20"/>
          <w:color w:val="auto"/>
        </w:rPr>
      </w:pPr>
      <w:r>
        <w:rPr>
          <w:rFonts w:ascii="Courier New" w:cs="Courier New" w:eastAsia="Courier New" w:hAnsi="Courier New"/>
          <w:sz w:val="18"/>
          <w:szCs w:val="18"/>
          <w:color w:val="auto"/>
        </w:rPr>
        <w:t>Title: Vice President</w:t>
      </w:r>
    </w:p>
    <w:p>
      <w:pPr>
        <w:ind w:left="3580"/>
        <w:spacing w:after="0"/>
        <w:tabs>
          <w:tab w:leader="none" w:pos="4300" w:val="left"/>
        </w:tabs>
        <w:rPr>
          <w:sz w:val="20"/>
          <w:szCs w:val="20"/>
          <w:color w:val="auto"/>
        </w:rPr>
      </w:pPr>
      <w:r>
        <w:rPr>
          <w:rFonts w:ascii="Courier New" w:cs="Courier New" w:eastAsia="Courier New" w:hAnsi="Courier New"/>
          <w:sz w:val="18"/>
          <w:szCs w:val="18"/>
          <w:color w:val="auto"/>
        </w:rPr>
        <w:t>Date:</w:t>
      </w:r>
      <w:r>
        <w:rPr>
          <w:sz w:val="20"/>
          <w:szCs w:val="20"/>
          <w:color w:val="auto"/>
        </w:rPr>
        <w:tab/>
      </w:r>
      <w:r>
        <w:rPr>
          <w:rFonts w:ascii="Courier New" w:cs="Courier New" w:eastAsia="Courier New" w:hAnsi="Courier New"/>
          <w:sz w:val="16"/>
          <w:szCs w:val="16"/>
          <w:color w:val="auto"/>
        </w:rPr>
        <w:t>February 14, 2002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939" w:firstLine="8"/>
        <w:spacing w:after="0" w:line="235" w:lineRule="auto"/>
        <w:tabs>
          <w:tab w:leader="none" w:pos="421"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Signed pursuant to a Power of Attorney dated January 15, 1997 and filed with the SEC on January 24, 1997.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tabs>
          <w:tab w:leader="none" w:pos="3460" w:val="left"/>
          <w:tab w:leader="none" w:pos="54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7 of 7 Pages</w:t>
      </w:r>
    </w:p>
    <w:p>
      <w:pPr>
        <w:spacing w:after="0" w:line="201" w:lineRule="exact"/>
        <w:rPr>
          <w:sz w:val="20"/>
          <w:szCs w:val="20"/>
          <w:color w:val="auto"/>
        </w:rPr>
      </w:pPr>
    </w:p>
    <w:p>
      <w:pPr>
        <w:ind w:left="3160"/>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839"/>
        <w:spacing w:after="0" w:line="237" w:lineRule="auto"/>
        <w:rPr>
          <w:sz w:val="20"/>
          <w:szCs w:val="20"/>
          <w:color w:val="auto"/>
        </w:rPr>
      </w:pPr>
      <w:r>
        <w:rPr>
          <w:rFonts w:ascii="Courier New" w:cs="Courier New" w:eastAsia="Courier New" w:hAnsi="Courier New"/>
          <w:sz w:val="18"/>
          <w:szCs w:val="18"/>
          <w:color w:val="auto"/>
        </w:rPr>
        <w:t>Pursuant to the instructions in Item 7 of this Schedule 13G, the identity and the Item 3 classification of the relevant subsidiary are: Wellington Trust Company, NA, 75 State Street, Boston MA 02109, a wholly-owned subsidiary of Wellington Management Company, LLP and a bank as defined in Section 3(a)(6) of the Securities Exchange Act of 1934.</w:t>
      </w:r>
    </w:p>
    <w:sectPr>
      <w:pgSz w:w="11900" w:h="16838" w:orient="portrait"/>
      <w:cols w:equalWidth="0" w:num="1">
        <w:col w:w="10219"/>
      </w:cols>
      <w:pgMar w:left="240" w:top="34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abstractNum>
  <w:abstractNum w:abstractNumId="1">
    <w:nsid w:val="5BD062C2"/>
    <w:multiLevelType w:val="hybridMultilevel"/>
    <w:lvl w:ilvl="0">
      <w:lvlJc w:val="left"/>
      <w:lvlText w:val="%1."/>
      <w:numFmt w:val="decimal"/>
      <w:start w:val="1"/>
    </w:lvl>
  </w:abstractNum>
  <w:abstractNum w:abstractNumId="2">
    <w:nsid w:val="12200854"/>
    <w:multiLevelType w:val="hybridMultilevel"/>
    <w:lvl w:ilvl="0">
      <w:lvlJc w:val="left"/>
      <w:lvlText w:val="%1."/>
      <w:numFmt w:val="decimal"/>
      <w:start w:val="4"/>
    </w:lvl>
  </w:abstractNum>
  <w:abstractNum w:abstractNumId="3">
    <w:nsid w:val="4DB127F8"/>
    <w:multiLevelType w:val="hybridMultilevel"/>
    <w:lvl w:ilvl="0">
      <w:lvlJc w:val="left"/>
      <w:lvlText w:val="-"/>
      <w:numFmt w:val="bullet"/>
      <w:start w:val="1"/>
    </w:lvl>
    <w:lvl w:ilvl="1">
      <w:lvlJc w:val="left"/>
      <w:lvlText w:val="%2."/>
      <w:numFmt w:val="decimal"/>
      <w:start w:val="5"/>
    </w:lvl>
  </w:abstractNum>
  <w:abstractNum w:abstractNumId="4">
    <w:nsid w:val="216231B"/>
    <w:multiLevelType w:val="hybridMultilevel"/>
    <w:lvl w:ilvl="0">
      <w:lvlJc w:val="left"/>
      <w:lvlText w:val="-"/>
      <w:numFmt w:val="bullet"/>
      <w:start w:val="1"/>
    </w:lvl>
    <w:lvl w:ilvl="1">
      <w:lvlJc w:val="left"/>
      <w:lvlText w:val="%2."/>
      <w:numFmt w:val="decimal"/>
      <w:start w:val="8"/>
    </w:lvl>
  </w:abstractNum>
  <w:abstractNum w:abstractNumId="5">
    <w:nsid w:val="1F16E9E8"/>
    <w:multiLevelType w:val="hybridMultilevel"/>
    <w:lvl w:ilvl="0">
      <w:lvlJc w:val="left"/>
      <w:lvlText w:val="%1."/>
      <w:numFmt w:val="decimal"/>
      <w:start w:val="9"/>
    </w:lvl>
  </w:abstractNum>
  <w:abstractNum w:abstractNumId="6">
    <w:nsid w:val="1190CDE7"/>
    <w:multiLevelType w:val="hybridMultilevel"/>
    <w:lvl w:ilvl="0">
      <w:lvlJc w:val="left"/>
      <w:lvlText w:val="-"/>
      <w:numFmt w:val="bullet"/>
      <w:start w:val="1"/>
    </w:lvl>
  </w:abstractNum>
  <w:abstractNum w:abstractNumId="7">
    <w:nsid w:val="66EF438D"/>
    <w:multiLevelType w:val="hybridMultilevel"/>
    <w:lvl w:ilvl="0">
      <w:lvlJc w:val="left"/>
      <w:lvlText w:val="%1."/>
      <w:numFmt w:val="decimal"/>
      <w:start w:val="11"/>
    </w:lvl>
  </w:abstractNum>
  <w:abstractNum w:abstractNumId="8">
    <w:nsid w:val="140E0F76"/>
    <w:multiLevelType w:val="hybridMultilevel"/>
    <w:lvl w:ilvl="0">
      <w:lvlJc w:val="left"/>
      <w:lvlText w:val="%1."/>
      <w:numFmt w:val="decimal"/>
      <w:start w:val="12"/>
    </w:lvl>
  </w:abstractNum>
  <w:abstractNum w:abstractNumId="9">
    <w:nsid w:val="3352255A"/>
    <w:multiLevelType w:val="hybridMultilevel"/>
    <w:lvl w:ilvl="0">
      <w:lvlJc w:val="left"/>
      <w:lvlText w:val="(%1)"/>
      <w:numFmt w:val="lowerLetter"/>
      <w:start w:val="1"/>
    </w:lvl>
  </w:abstractNum>
  <w:abstractNum w:abstractNumId="10">
    <w:nsid w:val="109CF92E"/>
    <w:multiLevelType w:val="hybridMultilevel"/>
    <w:lvl w:ilvl="0">
      <w:lvlJc w:val="left"/>
      <w:lvlText w:val="(%1)"/>
      <w:numFmt w:val="lowerLetter"/>
      <w:start w:val="4"/>
    </w:lvl>
  </w:abstractNum>
  <w:abstractNum w:abstractNumId="11">
    <w:nsid w:val="DED7263"/>
    <w:multiLevelType w:val="hybridMultilevel"/>
    <w:lvl w:ilvl="0">
      <w:lvlJc w:val="left"/>
      <w:lvlText w:val="(%1)"/>
      <w:numFmt w:val="lowerLetter"/>
      <w:start w:val="6"/>
    </w:lvl>
  </w:abstractNum>
  <w:abstractNum w:abstractNumId="12">
    <w:nsid w:val="7FDCC233"/>
    <w:multiLevelType w:val="hybridMultilevel"/>
    <w:lvl w:ilvl="0">
      <w:lvlJc w:val="left"/>
      <w:lvlText w:val="(%1)"/>
      <w:numFmt w:val="lowerLetter"/>
      <w:start w:val="8"/>
    </w:lvl>
  </w:abstractNum>
  <w:abstractNum w:abstractNumId="13">
    <w:nsid w:val="1BEFD79F"/>
    <w:multiLevelType w:val="hybridMultilevel"/>
    <w:lvl w:ilvl="0">
      <w:lvlJc w:val="left"/>
      <w:lvlText w:val="(%1)"/>
      <w:numFmt w:val="lowerLetter"/>
      <w:start w:val="1"/>
    </w:lvl>
  </w:abstractNum>
  <w:abstractNum w:abstractNumId="14">
    <w:nsid w:val="41A7C4C9"/>
    <w:multiLevelType w:val="hybridMultilevel"/>
    <w:lvl w:ilvl="0">
      <w:lvlJc w:val="left"/>
      <w:lvlText w:val="(%1)"/>
      <w:numFmt w:val="lowerLetter"/>
      <w:start w:val="1"/>
    </w:lvl>
  </w:abstractNum>
  <w:abstractNum w:abstractNumId="15">
    <w:nsid w:val="6B68079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2020-02-16T19:12:50Z</dcterms:created>
  <dcterms:modified xsi:type="dcterms:W3CDTF">2020-02-16T19:12:50Z</dcterms:modified>
</cp:coreProperties>
</file>