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8107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81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Falck David P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400 NORTH 5TH STREET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MS 8602</w:t>
      </w:r>
    </w:p>
    <w:p>
      <w:pPr>
        <w:spacing w:after="0" w:line="300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0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PHOENIX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AZ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85004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2.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3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</w:tcPr>
          <w:p>
            <w:pPr>
              <w:spacing w:after="0" w:line="210" w:lineRule="exact"/>
              <w:rPr>
                <w:rFonts w:ascii="Arial" w:cs="Arial" w:eastAsia="Arial" w:hAnsi="Arial"/>
                <w:sz w:val="22"/>
                <w:szCs w:val="22"/>
                <w:color w:val="0000EE"/>
                <w:w w:val="95"/>
              </w:rPr>
            </w:pPr>
            <w:hyperlink r:id="rId13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95"/>
                </w:rPr>
                <w:t xml:space="preserve">PINNACLE WEST CAPITAL CORP </w:t>
              </w:r>
            </w:hyperlink>
            <w:r>
              <w:rPr>
                <w:rFonts w:ascii="Arial" w:cs="Arial" w:eastAsia="Arial" w:hAnsi="Arial"/>
                <w:sz w:val="22"/>
                <w:szCs w:val="22"/>
                <w:color w:val="000000"/>
                <w:w w:val="95"/>
              </w:rPr>
              <w:t>[</w:t>
            </w:r>
            <w:r>
              <w:rPr>
                <w:rFonts w:ascii="Arial" w:cs="Arial" w:eastAsia="Arial" w:hAnsi="Arial"/>
                <w:sz w:val="22"/>
                <w:szCs w:val="22"/>
                <w:color w:val="0000EE"/>
                <w:w w:val="95"/>
              </w:rPr>
              <w:t xml:space="preserve"> 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5"/>
              </w:rPr>
              <w:t>PNW</w:t>
            </w:r>
          </w:p>
        </w:tc>
        <w:tc>
          <w:tcPr>
            <w:tcW w:w="21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0000E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160" w:type="dxa"/>
            <w:vAlign w:val="bottom"/>
            <w:shd w:val="clear" w:color="auto" w:fill="0000E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2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]</w:t>
            </w: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6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2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  <w:vMerge w:val="restart"/>
          </w:tcPr>
          <w:p>
            <w:pPr>
              <w:ind w:left="1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260" w:type="dxa"/>
            <w:vAlign w:val="bottom"/>
            <w:vMerge w:val="restart"/>
          </w:tcPr>
          <w:p>
            <w:pPr>
              <w:ind w:left="1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3.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 of Earliest Transaction 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8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8"/>
              </w:rPr>
              <w:t>EVP, Law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33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12/01/2017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4.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If Amendment, Date of Original Filed (Month/Day/Year)</w:t>
            </w:r>
          </w:p>
        </w:tc>
        <w:tc>
          <w:tcPr>
            <w:tcW w:w="3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4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260"/>
        <w:spacing w:after="0" w:line="211" w:lineRule="auto"/>
        <w:tabs>
          <w:tab w:leader="none" w:pos="46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4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80"/>
            <w:col w:w="742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  <w:gridSpan w:val="2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2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60" w:type="dxa"/>
            <w:vAlign w:val="bottom"/>
            <w:gridSpan w:val="8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Disposed Of (D) (Instr. 3, 4 and    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7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60" w:type="dxa"/>
            <w:vAlign w:val="bottom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12/01/2017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G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834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0.00</w:t>
            </w: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45,338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80" w:type="dxa"/>
            <w:vAlign w:val="bottom"/>
            <w:gridSpan w:val="10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gridSpan w:val="3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3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60" w:type="dxa"/>
            <w:vAlign w:val="bottom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The reporting person gifted the shares to a 501(c)(3) charitable donor-advised fund.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18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1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5"/>
              </w:rPr>
              <w:t>/s/ Diane Wood, Attorney-in-</w:t>
            </w: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12/05/2017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32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5"/>
              </w:rPr>
              <w:t>Fact</w:t>
            </w:r>
          </w:p>
        </w:tc>
        <w:tc>
          <w:tcPr>
            <w:tcW w:w="174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top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433108" TargetMode="External"/><Relationship Id="rId13" Type="http://schemas.openxmlformats.org/officeDocument/2006/relationships/hyperlink" Target="http://www.sec.gov/cgi-bin/browse-edgar?action=getcompany&amp;CIK=0000764622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2020-01-16T05:47:47Z</dcterms:created>
  <dcterms:modified xsi:type="dcterms:W3CDTF">2020-01-16T05:47:47Z</dcterms:modified>
</cp:coreProperties>
</file>