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170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17080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HERBERGER ROY A JR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331" w:lineRule="auto"/>
        <w:rPr>
          <w:sz w:val="20"/>
          <w:szCs w:val="20"/>
          <w:color w:val="auto"/>
        </w:rPr>
      </w:pPr>
      <w:r>
        <w:rPr>
          <w:rFonts w:ascii="Arial" w:cs="Arial" w:eastAsia="Arial" w:hAnsi="Arial"/>
          <w:sz w:val="18"/>
          <w:szCs w:val="18"/>
          <w:color w:val="0000FF"/>
        </w:rPr>
        <w:t>400 NORTH FIFTH STREET MS 8602</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jc w:val="right"/>
              <w:spacing w:after="0"/>
              <w:rPr>
                <w:sz w:val="20"/>
                <w:szCs w:val="20"/>
                <w:color w:val="auto"/>
              </w:rPr>
            </w:pPr>
            <w:r>
              <w:rPr>
                <w:rFonts w:ascii="Arial" w:cs="Arial" w:eastAsia="Arial" w:hAnsi="Arial"/>
                <w:sz w:val="14"/>
                <w:szCs w:val="14"/>
                <w:color w:val="auto"/>
              </w:rPr>
              <w:t>5.</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5820" w:type="dxa"/>
            <w:vAlign w:val="bottom"/>
            <w:gridSpan w:val="6"/>
          </w:tcPr>
          <w:p>
            <w:pPr>
              <w:spacing w:after="0" w:line="211" w:lineRule="exact"/>
              <w:rPr>
                <w:rFonts w:ascii="Arial" w:cs="Arial" w:eastAsia="Arial" w:hAnsi="Arial"/>
                <w:sz w:val="19"/>
                <w:szCs w:val="19"/>
                <w:color w:val="0000EE"/>
              </w:rPr>
            </w:pPr>
            <w:hyperlink r:id="rId13">
              <w:r>
                <w:rPr>
                  <w:rFonts w:ascii="Arial" w:cs="Arial" w:eastAsia="Arial" w:hAnsi="Arial"/>
                  <w:sz w:val="19"/>
                  <w:szCs w:val="19"/>
                  <w:color w:val="0000EE"/>
                </w:rPr>
                <w:t xml:space="preserve">PINNACLE WEST CAPITAL CORP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PNW</w:t>
            </w:r>
            <w:r>
              <w:rPr>
                <w:rFonts w:ascii="Arial" w:cs="Arial" w:eastAsia="Arial" w:hAnsi="Arial"/>
                <w:sz w:val="19"/>
                <w:szCs w:val="19"/>
                <w:color w:val="0000EE"/>
              </w:rPr>
              <w:t xml:space="preserve">  </w:t>
            </w:r>
            <w:r>
              <w:rPr>
                <w:rFonts w:ascii="Arial" w:cs="Arial" w:eastAsia="Arial" w:hAnsi="Arial"/>
                <w:sz w:val="24"/>
                <w:szCs w:val="24"/>
                <w:color w:val="000000"/>
                <w:vertAlign w:val="superscript"/>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w:t>
              </w:r>
            </w:hyperlink>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ind w:left="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62"/>
        </w:trPr>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0" w:type="dxa"/>
            <w:vAlign w:val="bottom"/>
            <w:vMerge w:val="continue"/>
          </w:tcPr>
          <w:p>
            <w:pPr>
              <w:spacing w:after="0"/>
              <w:rPr>
                <w:sz w:val="14"/>
                <w:szCs w:val="14"/>
                <w:color w:val="auto"/>
              </w:rPr>
            </w:pPr>
          </w:p>
        </w:tc>
        <w:tc>
          <w:tcPr>
            <w:tcW w:w="15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02"/>
        </w:trPr>
        <w:tc>
          <w:tcPr>
            <w:tcW w:w="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316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0" w:type="dxa"/>
            <w:vAlign w:val="bottom"/>
          </w:tcPr>
          <w:p>
            <w:pPr>
              <w:ind w:left="100"/>
              <w:spacing w:after="0" w:line="102" w:lineRule="exact"/>
              <w:rPr>
                <w:sz w:val="20"/>
                <w:szCs w:val="20"/>
                <w:color w:val="auto"/>
              </w:rPr>
            </w:pPr>
            <w:r>
              <w:rPr>
                <w:rFonts w:ascii="Arial" w:cs="Arial" w:eastAsia="Arial" w:hAnsi="Arial"/>
                <w:sz w:val="11"/>
                <w:szCs w:val="11"/>
                <w:color w:val="auto"/>
              </w:rPr>
              <w:t>below)</w:t>
            </w:r>
          </w:p>
        </w:tc>
        <w:tc>
          <w:tcPr>
            <w:tcW w:w="1500" w:type="dxa"/>
            <w:vAlign w:val="bottom"/>
          </w:tcPr>
          <w:p>
            <w:pPr>
              <w:ind w:left="340"/>
              <w:spacing w:after="0" w:line="102"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12/15/2017</w:t>
            </w: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31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3220" w:type="dxa"/>
            <w:vAlign w:val="bottom"/>
            <w:tcBorders>
              <w:bottom w:val="single" w:sz="8" w:color="2C2C2C"/>
            </w:tcBorders>
            <w:gridSpan w:val="3"/>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jc w:val="right"/>
              <w:spacing w:after="0"/>
              <w:rPr>
                <w:sz w:val="20"/>
                <w:szCs w:val="20"/>
                <w:color w:val="auto"/>
              </w:rPr>
            </w:pPr>
            <w:r>
              <w:rPr>
                <w:rFonts w:ascii="Arial" w:cs="Arial" w:eastAsia="Arial" w:hAnsi="Arial"/>
                <w:sz w:val="14"/>
                <w:szCs w:val="14"/>
                <w:color w:val="auto"/>
              </w:rPr>
              <w:t>6.</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0"/>
          <w:szCs w:val="20"/>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15" w:lineRule="exact"/>
        <w:rPr>
          <w:sz w:val="20"/>
          <w:szCs w:val="20"/>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ind w:left="70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ind w:left="800"/>
              <w:spacing w:after="0"/>
              <w:rPr>
                <w:sz w:val="20"/>
                <w:szCs w:val="20"/>
                <w:color w:val="auto"/>
              </w:rPr>
            </w:pPr>
            <w:r>
              <w:rPr>
                <w:rFonts w:ascii="Arial" w:cs="Arial" w:eastAsia="Arial" w:hAnsi="Arial"/>
                <w:sz w:val="18"/>
                <w:szCs w:val="18"/>
                <w:color w:val="0000FF"/>
              </w:rPr>
              <w:t>12/15/2017</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G</w:t>
            </w:r>
            <w:r>
              <w:rPr>
                <w:rFonts w:ascii="Arial" w:cs="Arial" w:eastAsia="Arial" w:hAnsi="Arial"/>
                <w:sz w:val="11"/>
                <w:szCs w:val="11"/>
                <w:color w:val="008000"/>
              </w:rPr>
              <w:t>(1)</w:t>
            </w:r>
          </w:p>
        </w:tc>
        <w:tc>
          <w:tcPr>
            <w:tcW w:w="70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w w:val="88"/>
              </w:rPr>
              <w:t>5,587</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auto"/>
                <w:w w:val="92"/>
              </w:rPr>
              <w:t>$</w:t>
            </w:r>
            <w:r>
              <w:rPr>
                <w:rFonts w:ascii="Arial" w:cs="Arial" w:eastAsia="Arial" w:hAnsi="Arial"/>
                <w:sz w:val="18"/>
                <w:szCs w:val="18"/>
                <w:color w:val="0000FF"/>
                <w:w w:val="92"/>
              </w:rPr>
              <w:t>0.00</w:t>
            </w:r>
            <w:r>
              <w:rPr>
                <w:rFonts w:ascii="Arial" w:cs="Arial" w:eastAsia="Arial" w:hAnsi="Arial"/>
                <w:sz w:val="22"/>
                <w:szCs w:val="22"/>
                <w:color w:val="008000"/>
                <w:w w:val="92"/>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right"/>
              <w:ind w:right="334"/>
              <w:spacing w:after="0"/>
              <w:rPr>
                <w:sz w:val="20"/>
                <w:szCs w:val="20"/>
                <w:color w:val="auto"/>
              </w:rPr>
            </w:pPr>
            <w:r>
              <w:rPr>
                <w:rFonts w:ascii="Arial" w:cs="Arial" w:eastAsia="Arial" w:hAnsi="Arial"/>
                <w:sz w:val="18"/>
                <w:szCs w:val="18"/>
                <w:color w:val="0000FF"/>
                <w:w w:val="87"/>
              </w:rPr>
              <w:t>25,237</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780" w:type="dxa"/>
            <w:vAlign w:val="bottom"/>
            <w:gridSpan w:val="2"/>
            <w:vMerge w:val="restart"/>
          </w:tcPr>
          <w:p>
            <w:pPr>
              <w:ind w:left="800"/>
              <w:spacing w:after="0"/>
              <w:rPr>
                <w:sz w:val="20"/>
                <w:szCs w:val="20"/>
                <w:color w:val="auto"/>
              </w:rPr>
            </w:pPr>
            <w:r>
              <w:rPr>
                <w:rFonts w:ascii="Arial" w:cs="Arial" w:eastAsia="Arial" w:hAnsi="Arial"/>
                <w:sz w:val="18"/>
                <w:szCs w:val="18"/>
                <w:color w:val="0000FF"/>
              </w:rPr>
              <w:t>12/15/2017</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vMerge w:val="restart"/>
          </w:tcPr>
          <w:p>
            <w:pPr>
              <w:ind w:left="120"/>
              <w:spacing w:after="0"/>
              <w:rPr>
                <w:sz w:val="20"/>
                <w:szCs w:val="20"/>
                <w:color w:val="auto"/>
              </w:rPr>
            </w:pPr>
            <w:r>
              <w:rPr>
                <w:rFonts w:ascii="Arial" w:cs="Arial" w:eastAsia="Arial" w:hAnsi="Arial"/>
                <w:sz w:val="27"/>
                <w:szCs w:val="27"/>
                <w:color w:val="0000FF"/>
                <w:vertAlign w:val="subscript"/>
              </w:rPr>
              <w:t>G</w:t>
            </w:r>
            <w:r>
              <w:rPr>
                <w:rFonts w:ascii="Arial" w:cs="Arial" w:eastAsia="Arial" w:hAnsi="Arial"/>
                <w:sz w:val="11"/>
                <w:szCs w:val="11"/>
                <w:color w:val="008000"/>
              </w:rPr>
              <w:t>(1)</w:t>
            </w:r>
          </w:p>
        </w:tc>
        <w:tc>
          <w:tcPr>
            <w:tcW w:w="700" w:type="dxa"/>
            <w:vAlign w:val="bottom"/>
            <w:vMerge w:val="restart"/>
          </w:tcPr>
          <w:p>
            <w:pPr>
              <w:ind w:left="280"/>
              <w:spacing w:after="0"/>
              <w:rPr>
                <w:sz w:val="20"/>
                <w:szCs w:val="20"/>
                <w:color w:val="auto"/>
              </w:rPr>
            </w:pPr>
            <w:r>
              <w:rPr>
                <w:rFonts w:ascii="Arial" w:cs="Arial" w:eastAsia="Arial" w:hAnsi="Arial"/>
                <w:sz w:val="18"/>
                <w:szCs w:val="18"/>
                <w:color w:val="0000FF"/>
                <w:w w:val="88"/>
              </w:rPr>
              <w:t>5,587</w:t>
            </w:r>
          </w:p>
        </w:tc>
        <w:tc>
          <w:tcPr>
            <w:tcW w:w="720" w:type="dxa"/>
            <w:vAlign w:val="bottom"/>
            <w:vMerge w:val="restart"/>
          </w:tcPr>
          <w:p>
            <w:pPr>
              <w:ind w:left="380"/>
              <w:spacing w:after="0"/>
              <w:rPr>
                <w:sz w:val="20"/>
                <w:szCs w:val="20"/>
                <w:color w:val="auto"/>
              </w:rPr>
            </w:pPr>
            <w:r>
              <w:rPr>
                <w:rFonts w:ascii="Arial" w:cs="Arial" w:eastAsia="Arial" w:hAnsi="Arial"/>
                <w:sz w:val="18"/>
                <w:szCs w:val="18"/>
                <w:color w:val="0000FF"/>
              </w:rPr>
              <w:t>A</w:t>
            </w:r>
          </w:p>
        </w:tc>
        <w:tc>
          <w:tcPr>
            <w:tcW w:w="660" w:type="dxa"/>
            <w:vAlign w:val="bottom"/>
            <w:gridSpan w:val="2"/>
            <w:vMerge w:val="restart"/>
          </w:tcPr>
          <w:p>
            <w:pPr>
              <w:ind w:left="60"/>
              <w:spacing w:after="0"/>
              <w:rPr>
                <w:sz w:val="20"/>
                <w:szCs w:val="20"/>
                <w:color w:val="auto"/>
              </w:rPr>
            </w:pPr>
            <w:r>
              <w:rPr>
                <w:rFonts w:ascii="Arial" w:cs="Arial" w:eastAsia="Arial" w:hAnsi="Arial"/>
                <w:sz w:val="18"/>
                <w:szCs w:val="18"/>
                <w:color w:val="auto"/>
                <w:w w:val="92"/>
              </w:rPr>
              <w:t>$</w:t>
            </w:r>
            <w:r>
              <w:rPr>
                <w:rFonts w:ascii="Arial" w:cs="Arial" w:eastAsia="Arial" w:hAnsi="Arial"/>
                <w:sz w:val="18"/>
                <w:szCs w:val="18"/>
                <w:color w:val="0000FF"/>
                <w:w w:val="92"/>
              </w:rPr>
              <w:t>0.00</w:t>
            </w:r>
            <w:r>
              <w:rPr>
                <w:rFonts w:ascii="Arial" w:cs="Arial" w:eastAsia="Arial" w:hAnsi="Arial"/>
                <w:sz w:val="22"/>
                <w:szCs w:val="22"/>
                <w:color w:val="008000"/>
                <w:w w:val="92"/>
                <w:vertAlign w:val="superscript"/>
              </w:rPr>
              <w:t>(1)</w:t>
            </w:r>
          </w:p>
        </w:tc>
        <w:tc>
          <w:tcPr>
            <w:tcW w:w="340" w:type="dxa"/>
            <w:vAlign w:val="bottom"/>
          </w:tcPr>
          <w:p>
            <w:pPr>
              <w:spacing w:after="0"/>
              <w:rPr>
                <w:sz w:val="22"/>
                <w:szCs w:val="22"/>
                <w:color w:val="auto"/>
              </w:rPr>
            </w:pPr>
          </w:p>
        </w:tc>
        <w:tc>
          <w:tcPr>
            <w:tcW w:w="900" w:type="dxa"/>
            <w:vAlign w:val="bottom"/>
            <w:vMerge w:val="restart"/>
          </w:tcPr>
          <w:p>
            <w:pPr>
              <w:jc w:val="right"/>
              <w:ind w:right="374"/>
              <w:spacing w:after="0"/>
              <w:rPr>
                <w:sz w:val="20"/>
                <w:szCs w:val="20"/>
                <w:color w:val="auto"/>
              </w:rPr>
            </w:pPr>
            <w:r>
              <w:rPr>
                <w:rFonts w:ascii="Arial" w:cs="Arial" w:eastAsia="Arial" w:hAnsi="Arial"/>
                <w:sz w:val="18"/>
                <w:szCs w:val="18"/>
                <w:color w:val="0000FF"/>
                <w:w w:val="97"/>
              </w:rPr>
              <w:t>5,587</w:t>
            </w:r>
          </w:p>
        </w:tc>
        <w:tc>
          <w:tcPr>
            <w:tcW w:w="92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560" w:type="dxa"/>
            <w:vAlign w:val="bottom"/>
            <w:gridSpan w:val="2"/>
            <w:vMerge w:val="continue"/>
          </w:tcPr>
          <w:p>
            <w:pPr>
              <w:spacing w:after="0"/>
              <w:rPr>
                <w:sz w:val="14"/>
                <w:szCs w:val="14"/>
                <w:color w:val="auto"/>
              </w:rPr>
            </w:pPr>
          </w:p>
        </w:tc>
        <w:tc>
          <w:tcPr>
            <w:tcW w:w="1140" w:type="dxa"/>
            <w:vAlign w:val="bottom"/>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660" w:type="dxa"/>
            <w:vAlign w:val="bottom"/>
            <w:gridSpan w:val="2"/>
            <w:vMerge w:val="continue"/>
          </w:tcPr>
          <w:p>
            <w:pPr>
              <w:spacing w:after="0"/>
              <w:rPr>
                <w:sz w:val="14"/>
                <w:szCs w:val="14"/>
                <w:color w:val="auto"/>
              </w:rPr>
            </w:pPr>
          </w:p>
        </w:tc>
        <w:tc>
          <w:tcPr>
            <w:tcW w:w="340" w:type="dxa"/>
            <w:vAlign w:val="bottom"/>
          </w:tcPr>
          <w:p>
            <w:pPr>
              <w:spacing w:after="0"/>
              <w:rPr>
                <w:sz w:val="14"/>
                <w:szCs w:val="14"/>
                <w:color w:val="auto"/>
              </w:rPr>
            </w:pPr>
          </w:p>
        </w:tc>
        <w:tc>
          <w:tcPr>
            <w:tcW w:w="900" w:type="dxa"/>
            <w:vAlign w:val="bottom"/>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(1)</w:t>
            </w:r>
          </w:p>
        </w:tc>
        <w:tc>
          <w:tcPr>
            <w:tcW w:w="0" w:type="dxa"/>
            <w:vAlign w:val="bottom"/>
          </w:tcPr>
          <w:p>
            <w:pPr>
              <w:spacing w:after="0"/>
              <w:rPr>
                <w:sz w:val="1"/>
                <w:szCs w:val="1"/>
                <w:color w:val="auto"/>
              </w:rPr>
            </w:pPr>
          </w:p>
        </w:tc>
      </w:tr>
      <w:tr>
        <w:trPr>
          <w:trHeight w:val="155"/>
        </w:trPr>
        <w:tc>
          <w:tcPr>
            <w:tcW w:w="2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820" w:type="dxa"/>
            <w:vAlign w:val="bottom"/>
            <w:tcBorders>
              <w:bottom w:val="single" w:sz="8" w:color="2C2C2C"/>
            </w:tcBorders>
          </w:tcPr>
          <w:p>
            <w:pPr>
              <w:spacing w:after="0"/>
              <w:rPr>
                <w:sz w:val="13"/>
                <w:szCs w:val="13"/>
                <w:color w:val="auto"/>
              </w:rPr>
            </w:pPr>
          </w:p>
        </w:tc>
        <w:tc>
          <w:tcPr>
            <w:tcW w:w="1140" w:type="dxa"/>
            <w:vAlign w:val="bottom"/>
            <w:tcBorders>
              <w:bottom w:val="single" w:sz="8" w:color="2C2C2C"/>
            </w:tcBorders>
          </w:tcPr>
          <w:p>
            <w:pPr>
              <w:spacing w:after="0"/>
              <w:rPr>
                <w:sz w:val="13"/>
                <w:szCs w:val="13"/>
                <w:color w:val="auto"/>
              </w:rPr>
            </w:pPr>
          </w:p>
        </w:tc>
        <w:tc>
          <w:tcPr>
            <w:tcW w:w="1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340" w:type="dxa"/>
            <w:vAlign w:val="bottom"/>
            <w:tcBorders>
              <w:bottom w:val="single" w:sz="8" w:color="2C2C2C"/>
            </w:tcBorders>
          </w:tcPr>
          <w:p>
            <w:pPr>
              <w:spacing w:after="0"/>
              <w:rPr>
                <w:sz w:val="13"/>
                <w:szCs w:val="13"/>
                <w:color w:val="auto"/>
              </w:rPr>
            </w:pPr>
          </w:p>
        </w:tc>
        <w:tc>
          <w:tcPr>
            <w:tcW w:w="900" w:type="dxa"/>
            <w:vAlign w:val="bottom"/>
            <w:tcBorders>
              <w:bottom w:val="single" w:sz="8" w:color="2C2C2C"/>
            </w:tcBorders>
          </w:tcPr>
          <w:p>
            <w:pPr>
              <w:spacing w:after="0"/>
              <w:rPr>
                <w:sz w:val="13"/>
                <w:szCs w:val="13"/>
                <w:color w:val="auto"/>
              </w:rPr>
            </w:pPr>
          </w:p>
        </w:tc>
        <w:tc>
          <w:tcPr>
            <w:tcW w:w="9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40" w:type="dxa"/>
            <w:vAlign w:val="bottom"/>
            <w:gridSpan w:val="10"/>
          </w:tcPr>
          <w:p>
            <w:pPr>
              <w:ind w:left="58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38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8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2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On December 15, 2017, the reporting person contributed 5,587 shares of PNW common stock to a charitable remainder trust of which the reporting person is a trustee and of which the reporting person and his wife are beneficiaries. The reporting person continues to report beneficial ownership of all of the PNW common stock held by the trust but disclaims beneficial ownership except to the extent of his and his wife's pecuniary interest therein.</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12/19/2017</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27964"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2020-01-16T06:33:42Z</dcterms:created>
  <dcterms:modified xsi:type="dcterms:W3CDTF">2020-01-16T06:33:42Z</dcterms:modified>
</cp:coreProperties>
</file>