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31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3171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5"/>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80" w:type="dxa"/>
            <w:vAlign w:val="bottom"/>
            <w:gridSpan w:val="2"/>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Kelly Ann P</w:t>
              </w:r>
            </w:hyperlink>
          </w:p>
        </w:tc>
        <w:tc>
          <w:tcPr>
            <w:tcW w:w="4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7"/>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AMERICAN ELECTRIC POWER CO</w:t>
              </w:r>
            </w:hyperlink>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8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80" w:type="dxa"/>
            <w:vAlign w:val="bottom"/>
            <w:gridSpan w:val="2"/>
            <w:vMerge w:val="continue"/>
          </w:tcPr>
          <w:p>
            <w:pPr>
              <w:spacing w:after="0"/>
              <w:rPr>
                <w:sz w:val="4"/>
                <w:szCs w:val="4"/>
                <w:color w:val="auto"/>
              </w:rPr>
            </w:pPr>
          </w:p>
        </w:tc>
        <w:tc>
          <w:tcPr>
            <w:tcW w:w="4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38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36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80" w:type="dxa"/>
            <w:vAlign w:val="bottom"/>
            <w:gridSpan w:val="5"/>
            <w:vMerge w:val="continue"/>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vMerge w:val="continue"/>
          </w:tcPr>
          <w:p>
            <w:pPr>
              <w:spacing w:after="0"/>
              <w:rPr>
                <w:sz w:val="2"/>
                <w:szCs w:val="2"/>
                <w:color w:val="auto"/>
              </w:rPr>
            </w:pPr>
          </w:p>
        </w:tc>
        <w:tc>
          <w:tcPr>
            <w:tcW w:w="4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38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Director</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tcBorders>
              <w:bottom w:val="single" w:sz="8" w:color="0000EE"/>
            </w:tcBorders>
            <w:gridSpan w:val="2"/>
            <w:vMerge w:val="continue"/>
          </w:tcPr>
          <w:p>
            <w:pPr>
              <w:spacing w:after="0"/>
              <w:rPr>
                <w:sz w:val="5"/>
                <w:szCs w:val="5"/>
                <w:color w:val="auto"/>
              </w:rPr>
            </w:pPr>
          </w:p>
        </w:tc>
        <w:tc>
          <w:tcPr>
            <w:tcW w:w="400" w:type="dxa"/>
            <w:vAlign w:val="bottom"/>
            <w:vMerge w:val="restart"/>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460" w:type="dxa"/>
            <w:vAlign w:val="bottom"/>
            <w:gridSpan w:val="3"/>
            <w:vMerge w:val="restart"/>
          </w:tcPr>
          <w:p>
            <w:pPr>
              <w:spacing w:after="0" w:line="220"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INC </w:t>
              </w:r>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AEP</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hyperlink>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360" w:type="dxa"/>
            <w:vAlign w:val="bottom"/>
          </w:tcPr>
          <w:p>
            <w:pPr>
              <w:spacing w:after="0"/>
              <w:rPr>
                <w:sz w:val="5"/>
                <w:szCs w:val="5"/>
                <w:color w:val="auto"/>
              </w:rPr>
            </w:pPr>
          </w:p>
        </w:tc>
        <w:tc>
          <w:tcPr>
            <w:tcW w:w="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80" w:type="dxa"/>
            <w:vAlign w:val="bottom"/>
            <w:gridSpan w:val="2"/>
          </w:tcPr>
          <w:p>
            <w:pPr>
              <w:spacing w:after="0"/>
              <w:rPr>
                <w:sz w:val="4"/>
                <w:szCs w:val="4"/>
                <w:color w:val="auto"/>
              </w:rPr>
            </w:pPr>
          </w:p>
        </w:tc>
        <w:tc>
          <w:tcPr>
            <w:tcW w:w="400" w:type="dxa"/>
            <w:vAlign w:val="bottom"/>
            <w:vMerge w:val="continue"/>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1460" w:type="dxa"/>
            <w:vAlign w:val="bottom"/>
            <w:gridSpan w:val="3"/>
            <w:vMerge w:val="continue"/>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36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7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1460" w:type="dxa"/>
            <w:vAlign w:val="bottom"/>
            <w:gridSpan w:val="3"/>
            <w:vMerge w:val="continue"/>
          </w:tcPr>
          <w:p>
            <w:pPr>
              <w:spacing w:after="0"/>
              <w:rPr>
                <w:sz w:val="7"/>
                <w:szCs w:val="7"/>
                <w:color w:val="auto"/>
              </w:rPr>
            </w:pPr>
          </w:p>
        </w:tc>
        <w:tc>
          <w:tcPr>
            <w:tcW w:w="780" w:type="dxa"/>
            <w:vAlign w:val="bottom"/>
          </w:tcPr>
          <w:p>
            <w:pPr>
              <w:spacing w:after="0"/>
              <w:rPr>
                <w:sz w:val="7"/>
                <w:szCs w:val="7"/>
                <w:color w:val="auto"/>
              </w:rPr>
            </w:pPr>
          </w:p>
        </w:tc>
        <w:tc>
          <w:tcPr>
            <w:tcW w:w="740" w:type="dxa"/>
            <w:vAlign w:val="bottom"/>
          </w:tcPr>
          <w:p>
            <w:pPr>
              <w:spacing w:after="0"/>
              <w:rPr>
                <w:sz w:val="7"/>
                <w:szCs w:val="7"/>
                <w:color w:val="auto"/>
              </w:rPr>
            </w:pPr>
          </w:p>
        </w:tc>
        <w:tc>
          <w:tcPr>
            <w:tcW w:w="360" w:type="dxa"/>
            <w:vAlign w:val="bottom"/>
          </w:tcPr>
          <w:p>
            <w:pPr>
              <w:spacing w:after="0"/>
              <w:rPr>
                <w:sz w:val="7"/>
                <w:szCs w:val="7"/>
                <w:color w:val="auto"/>
              </w:rPr>
            </w:pPr>
          </w:p>
        </w:tc>
        <w:tc>
          <w:tcPr>
            <w:tcW w:w="6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460" w:type="dxa"/>
            <w:vAlign w:val="bottom"/>
            <w:tcBorders>
              <w:bottom w:val="single" w:sz="8" w:color="9A9A9A"/>
            </w:tcBorders>
          </w:tcPr>
          <w:p>
            <w:pPr>
              <w:spacing w:after="0"/>
              <w:rPr>
                <w:sz w:val="3"/>
                <w:szCs w:val="3"/>
                <w:color w:val="auto"/>
              </w:rPr>
            </w:pPr>
          </w:p>
        </w:tc>
        <w:tc>
          <w:tcPr>
            <w:tcW w:w="400" w:type="dxa"/>
            <w:vAlign w:val="bottom"/>
            <w:tcBorders>
              <w:bottom w:val="single" w:sz="8" w:color="9A9A9A"/>
            </w:tcBorders>
          </w:tcPr>
          <w:p>
            <w:pPr>
              <w:spacing w:after="0"/>
              <w:rPr>
                <w:sz w:val="3"/>
                <w:szCs w:val="3"/>
                <w:color w:val="auto"/>
              </w:rPr>
            </w:pPr>
          </w:p>
        </w:tc>
        <w:tc>
          <w:tcPr>
            <w:tcW w:w="820" w:type="dxa"/>
            <w:vAlign w:val="bottom"/>
            <w:tcBorders>
              <w:bottom w:val="single" w:sz="8" w:color="9A9A9A"/>
            </w:tcBorders>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Borders>
              <w:top w:val="single" w:sz="8" w:color="0000EE"/>
            </w:tcBorders>
          </w:tcPr>
          <w:p>
            <w:pPr>
              <w:spacing w:after="0"/>
              <w:rPr>
                <w:sz w:val="3"/>
                <w:szCs w:val="3"/>
                <w:color w:val="auto"/>
              </w:rPr>
            </w:pPr>
          </w:p>
        </w:tc>
        <w:tc>
          <w:tcPr>
            <w:tcW w:w="38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360" w:type="dxa"/>
            <w:vAlign w:val="bottom"/>
          </w:tcPr>
          <w:p>
            <w:pPr>
              <w:spacing w:after="0"/>
              <w:rPr>
                <w:sz w:val="3"/>
                <w:szCs w:val="3"/>
                <w:color w:val="auto"/>
              </w:rPr>
            </w:pPr>
          </w:p>
        </w:tc>
        <w:tc>
          <w:tcPr>
            <w:tcW w:w="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4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460" w:type="dxa"/>
            <w:vAlign w:val="bottom"/>
            <w:tcBorders>
              <w:top w:val="single" w:sz="8" w:color="EEEEEE"/>
            </w:tcBorders>
          </w:tcPr>
          <w:p>
            <w:pPr>
              <w:spacing w:after="0"/>
              <w:rPr>
                <w:sz w:val="8"/>
                <w:szCs w:val="8"/>
                <w:color w:val="auto"/>
              </w:rPr>
            </w:pPr>
          </w:p>
        </w:tc>
        <w:tc>
          <w:tcPr>
            <w:tcW w:w="1220" w:type="dxa"/>
            <w:vAlign w:val="bottom"/>
            <w:tcBorders>
              <w:top w:val="single" w:sz="8" w:color="EEEEEE"/>
              <w:bottom w:val="single" w:sz="8" w:color="EEEEEE"/>
            </w:tcBorders>
            <w:gridSpan w:val="2"/>
            <w:vMerge w:val="restart"/>
          </w:tcPr>
          <w:p>
            <w:pPr>
              <w:ind w:left="140"/>
              <w:spacing w:after="0"/>
              <w:rPr>
                <w:sz w:val="20"/>
                <w:szCs w:val="20"/>
                <w:color w:val="auto"/>
              </w:rPr>
            </w:pPr>
            <w:r>
              <w:rPr>
                <w:rFonts w:ascii="Arial" w:cs="Arial" w:eastAsia="Arial" w:hAnsi="Arial"/>
                <w:sz w:val="13"/>
                <w:szCs w:val="13"/>
                <w:color w:val="auto"/>
              </w:rPr>
              <w:t>(First)</w:t>
            </w:r>
          </w:p>
        </w:tc>
        <w:tc>
          <w:tcPr>
            <w:tcW w:w="1340" w:type="dxa"/>
            <w:vAlign w:val="bottom"/>
            <w:tcBorders>
              <w:top w:val="single" w:sz="8" w:color="EEEEEE"/>
              <w:bottom w:val="single" w:sz="8" w:color="EEEEEE"/>
            </w:tcBorders>
            <w:vMerge w:val="restart"/>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360" w:type="dxa"/>
            <w:vAlign w:val="bottom"/>
            <w:tcBorders>
              <w:bottom w:val="single" w:sz="8" w:color="2C2C2C"/>
            </w:tcBorders>
          </w:tcPr>
          <w:p>
            <w:pPr>
              <w:spacing w:after="0"/>
              <w:rPr>
                <w:sz w:val="8"/>
                <w:szCs w:val="8"/>
                <w:color w:val="auto"/>
              </w:rPr>
            </w:pPr>
          </w:p>
        </w:tc>
        <w:tc>
          <w:tcPr>
            <w:tcW w:w="38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360" w:type="dxa"/>
            <w:vAlign w:val="bottom"/>
            <w:tcBorders>
              <w:bottom w:val="single" w:sz="8" w:color="2C2C2C"/>
            </w:tcBorders>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vMerge w:val="continue"/>
          </w:tcPr>
          <w:p>
            <w:pPr>
              <w:spacing w:after="0"/>
              <w:rPr>
                <w:sz w:val="8"/>
                <w:szCs w:val="8"/>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below)</w:t>
            </w:r>
          </w:p>
        </w:tc>
        <w:tc>
          <w:tcPr>
            <w:tcW w:w="920" w:type="dxa"/>
            <w:vAlign w:val="bottom"/>
            <w:vMerge w:val="restart"/>
          </w:tcPr>
          <w:p>
            <w:pPr>
              <w:ind w:left="48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460" w:type="dxa"/>
            <w:vAlign w:val="bottom"/>
          </w:tcPr>
          <w:p>
            <w:pPr>
              <w:spacing w:after="0"/>
              <w:rPr>
                <w:sz w:val="4"/>
                <w:szCs w:val="4"/>
                <w:color w:val="auto"/>
              </w:rPr>
            </w:pPr>
          </w:p>
        </w:tc>
        <w:tc>
          <w:tcPr>
            <w:tcW w:w="1220" w:type="dxa"/>
            <w:vAlign w:val="bottom"/>
            <w:gridSpan w:val="2"/>
            <w:vMerge w:val="continue"/>
          </w:tcPr>
          <w:p>
            <w:pPr>
              <w:spacing w:after="0"/>
              <w:rPr>
                <w:sz w:val="4"/>
                <w:szCs w:val="4"/>
                <w:color w:val="auto"/>
              </w:rPr>
            </w:pPr>
          </w:p>
        </w:tc>
        <w:tc>
          <w:tcPr>
            <w:tcW w:w="134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5"/>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36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920" w:type="dxa"/>
            <w:vAlign w:val="bottom"/>
            <w:vMerge w:val="continue"/>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460" w:type="dxa"/>
            <w:vAlign w:val="bottom"/>
          </w:tcPr>
          <w:p>
            <w:pPr>
              <w:spacing w:after="0"/>
              <w:rPr>
                <w:sz w:val="9"/>
                <w:szCs w:val="9"/>
                <w:color w:val="auto"/>
              </w:rPr>
            </w:pPr>
          </w:p>
        </w:tc>
        <w:tc>
          <w:tcPr>
            <w:tcW w:w="1220" w:type="dxa"/>
            <w:vAlign w:val="bottom"/>
            <w:gridSpan w:val="2"/>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36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940" w:type="dxa"/>
            <w:vAlign w:val="bottom"/>
            <w:gridSpan w:val="6"/>
            <w:vMerge w:val="restart"/>
          </w:tcPr>
          <w:p>
            <w:pPr>
              <w:ind w:left="20"/>
              <w:spacing w:after="0"/>
              <w:rPr>
                <w:sz w:val="20"/>
                <w:szCs w:val="20"/>
                <w:color w:val="auto"/>
              </w:rPr>
            </w:pPr>
            <w:r>
              <w:rPr>
                <w:rFonts w:ascii="Times New Roman" w:cs="Times New Roman" w:eastAsia="Times New Roman" w:hAnsi="Times New Roman"/>
                <w:sz w:val="17"/>
                <w:szCs w:val="17"/>
                <w:color w:val="0000FF"/>
              </w:rPr>
              <w:t>Executive Vice President &amp; CFO</w:t>
            </w: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36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3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1 RIVERSIDE PLAZA</w:t>
            </w:r>
          </w:p>
        </w:tc>
        <w:tc>
          <w:tcPr>
            <w:tcW w:w="1340" w:type="dxa"/>
            <w:vAlign w:val="bottom"/>
          </w:tcPr>
          <w:p>
            <w:pPr>
              <w:spacing w:after="0"/>
              <w:rPr>
                <w:sz w:val="10"/>
                <w:szCs w:val="10"/>
                <w:color w:val="auto"/>
              </w:rPr>
            </w:pPr>
          </w:p>
        </w:tc>
        <w:tc>
          <w:tcPr>
            <w:tcW w:w="1620" w:type="dxa"/>
            <w:vAlign w:val="bottom"/>
            <w:gridSpan w:val="6"/>
            <w:vMerge w:val="restart"/>
          </w:tcPr>
          <w:p>
            <w:pPr>
              <w:ind w:left="160"/>
              <w:spacing w:after="0"/>
              <w:rPr>
                <w:sz w:val="20"/>
                <w:szCs w:val="20"/>
                <w:color w:val="auto"/>
              </w:rPr>
            </w:pPr>
            <w:r>
              <w:rPr>
                <w:rFonts w:ascii="Times New Roman" w:cs="Times New Roman" w:eastAsia="Times New Roman" w:hAnsi="Times New Roman"/>
                <w:sz w:val="17"/>
                <w:szCs w:val="17"/>
                <w:color w:val="0000FF"/>
              </w:rPr>
              <w:t>02/20/2023</w:t>
            </w:r>
          </w:p>
        </w:tc>
        <w:tc>
          <w:tcPr>
            <w:tcW w:w="7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940" w:type="dxa"/>
            <w:vAlign w:val="bottom"/>
            <w:gridSpan w:val="6"/>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4"/>
            <w:vMerge w:val="continue"/>
          </w:tcPr>
          <w:p>
            <w:pPr>
              <w:spacing w:after="0"/>
              <w:rPr>
                <w:sz w:val="11"/>
                <w:szCs w:val="11"/>
                <w:color w:val="auto"/>
              </w:rPr>
            </w:pPr>
          </w:p>
        </w:tc>
        <w:tc>
          <w:tcPr>
            <w:tcW w:w="1340" w:type="dxa"/>
            <w:vAlign w:val="bottom"/>
          </w:tcPr>
          <w:p>
            <w:pPr>
              <w:spacing w:after="0"/>
              <w:rPr>
                <w:sz w:val="11"/>
                <w:szCs w:val="11"/>
                <w:color w:val="auto"/>
              </w:rPr>
            </w:pPr>
          </w:p>
        </w:tc>
        <w:tc>
          <w:tcPr>
            <w:tcW w:w="1620" w:type="dxa"/>
            <w:vAlign w:val="bottom"/>
            <w:gridSpan w:val="6"/>
            <w:vMerge w:val="continue"/>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3340" w:type="dxa"/>
            <w:vAlign w:val="bottom"/>
            <w:tcBorders>
              <w:bottom w:val="single" w:sz="8" w:color="2C2C2C"/>
            </w:tcBorders>
            <w:gridSpan w:val="6"/>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3100" w:type="dxa"/>
            <w:vAlign w:val="bottom"/>
            <w:tcBorders>
              <w:bottom w:val="single" w:sz="8" w:color="2C2C2C"/>
            </w:tcBorders>
            <w:gridSpan w:val="6"/>
          </w:tcPr>
          <w:p>
            <w:pPr>
              <w:spacing w:after="0"/>
              <w:rPr>
                <w:sz w:val="8"/>
                <w:szCs w:val="8"/>
                <w:color w:val="auto"/>
              </w:rPr>
            </w:pPr>
          </w:p>
        </w:tc>
        <w:tc>
          <w:tcPr>
            <w:tcW w:w="120" w:type="dxa"/>
            <w:vAlign w:val="bottom"/>
            <w:gridSpan w:val="2"/>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460" w:type="dxa"/>
            <w:vAlign w:val="bottom"/>
            <w:tcBorders>
              <w:bottom w:val="single" w:sz="8" w:color="9A9A9A"/>
            </w:tcBorders>
          </w:tcPr>
          <w:p>
            <w:pPr>
              <w:spacing w:after="0"/>
              <w:rPr>
                <w:sz w:val="7"/>
                <w:szCs w:val="7"/>
                <w:color w:val="auto"/>
              </w:rPr>
            </w:pPr>
          </w:p>
        </w:tc>
        <w:tc>
          <w:tcPr>
            <w:tcW w:w="40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vMerge w:val="restart"/>
          </w:tcPr>
          <w:p>
            <w:pPr>
              <w:spacing w:after="0"/>
              <w:rPr>
                <w:sz w:val="7"/>
                <w:szCs w:val="7"/>
                <w:color w:val="auto"/>
              </w:rPr>
            </w:pPr>
          </w:p>
        </w:tc>
        <w:tc>
          <w:tcPr>
            <w:tcW w:w="6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40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vMerge w:val="continue"/>
          </w:tcPr>
          <w:p>
            <w:pPr>
              <w:spacing w:after="0"/>
              <w:rPr>
                <w:sz w:val="6"/>
                <w:szCs w:val="6"/>
                <w:color w:val="auto"/>
              </w:rPr>
            </w:pPr>
          </w:p>
        </w:tc>
        <w:tc>
          <w:tcPr>
            <w:tcW w:w="60" w:type="dxa"/>
            <w:vAlign w:val="bottom"/>
            <w:vMerge w:val="continue"/>
          </w:tcPr>
          <w:p>
            <w:pPr>
              <w:spacing w:after="0"/>
              <w:rPr>
                <w:sz w:val="6"/>
                <w:szCs w:val="6"/>
                <w:color w:val="auto"/>
              </w:rPr>
            </w:pPr>
          </w:p>
        </w:tc>
        <w:tc>
          <w:tcPr>
            <w:tcW w:w="80" w:type="dxa"/>
            <w:vAlign w:val="bottom"/>
            <w:vMerge w:val="continue"/>
          </w:tcPr>
          <w:p>
            <w:pPr>
              <w:spacing w:after="0"/>
              <w:rPr>
                <w:sz w:val="6"/>
                <w:szCs w:val="6"/>
                <w:color w:val="auto"/>
              </w:rPr>
            </w:pPr>
          </w:p>
        </w:tc>
        <w:tc>
          <w:tcPr>
            <w:tcW w:w="3400" w:type="dxa"/>
            <w:vAlign w:val="bottom"/>
            <w:gridSpan w:val="7"/>
            <w:vMerge w:val="continue"/>
          </w:tcPr>
          <w:p>
            <w:pPr>
              <w:spacing w:after="0"/>
              <w:rPr>
                <w:sz w:val="6"/>
                <w:szCs w:val="6"/>
                <w:color w:val="auto"/>
              </w:rPr>
            </w:pPr>
          </w:p>
        </w:tc>
        <w:tc>
          <w:tcPr>
            <w:tcW w:w="220" w:type="dxa"/>
            <w:vAlign w:val="bottom"/>
          </w:tcPr>
          <w:p>
            <w:pPr>
              <w:spacing w:after="0"/>
              <w:rPr>
                <w:sz w:val="6"/>
                <w:szCs w:val="6"/>
                <w:color w:val="auto"/>
              </w:rPr>
            </w:pPr>
          </w:p>
        </w:tc>
        <w:tc>
          <w:tcPr>
            <w:tcW w:w="120" w:type="dxa"/>
            <w:vAlign w:val="bottom"/>
            <w:vMerge w:val="continue"/>
          </w:tcPr>
          <w:p>
            <w:pPr>
              <w:spacing w:after="0"/>
              <w:rPr>
                <w:sz w:val="6"/>
                <w:szCs w:val="6"/>
                <w:color w:val="auto"/>
              </w:rPr>
            </w:pPr>
          </w:p>
        </w:tc>
        <w:tc>
          <w:tcPr>
            <w:tcW w:w="3420" w:type="dxa"/>
            <w:vAlign w:val="bottom"/>
            <w:gridSpan w:val="9"/>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4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620" w:type="dxa"/>
            <w:vAlign w:val="bottom"/>
            <w:gridSpan w:val="6"/>
          </w:tcPr>
          <w:p>
            <w:pPr>
              <w:ind w:left="160"/>
              <w:spacing w:after="0" w:line="187" w:lineRule="exact"/>
              <w:rPr>
                <w:sz w:val="20"/>
                <w:szCs w:val="20"/>
                <w:color w:val="auto"/>
              </w:rPr>
            </w:pPr>
            <w:r>
              <w:rPr>
                <w:rFonts w:ascii="Times New Roman" w:cs="Times New Roman" w:eastAsia="Times New Roman" w:hAnsi="Times New Roman"/>
                <w:sz w:val="17"/>
                <w:szCs w:val="17"/>
                <w:color w:val="0000FF"/>
              </w:rPr>
              <w:t>02/22/2023</w:t>
            </w:r>
          </w:p>
        </w:tc>
        <w:tc>
          <w:tcPr>
            <w:tcW w:w="7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8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3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COLUMBUS   OH</w:t>
            </w:r>
          </w:p>
        </w:tc>
        <w:tc>
          <w:tcPr>
            <w:tcW w:w="820" w:type="dxa"/>
            <w:vAlign w:val="bottom"/>
          </w:tcPr>
          <w:p>
            <w:pPr>
              <w:spacing w:after="0"/>
              <w:rPr>
                <w:sz w:val="20"/>
                <w:szCs w:val="20"/>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43215</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40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940" w:type="dxa"/>
            <w:vAlign w:val="bottom"/>
            <w:gridSpan w:val="6"/>
          </w:tcPr>
          <w:p>
            <w:pPr>
              <w:ind w:left="120"/>
              <w:spacing w:after="0" w:line="141"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460" w:type="dxa"/>
            <w:vAlign w:val="bottom"/>
          </w:tcPr>
          <w:p>
            <w:pPr>
              <w:spacing w:after="0"/>
              <w:rPr>
                <w:sz w:val="15"/>
                <w:szCs w:val="15"/>
                <w:color w:val="auto"/>
              </w:rPr>
            </w:pPr>
          </w:p>
        </w:tc>
        <w:tc>
          <w:tcPr>
            <w:tcW w:w="1220" w:type="dxa"/>
            <w:vAlign w:val="bottom"/>
            <w:gridSpan w:val="2"/>
            <w:vMerge w:val="restart"/>
          </w:tcPr>
          <w:p>
            <w:pPr>
              <w:ind w:left="1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460" w:type="dxa"/>
            <w:vAlign w:val="bottom"/>
          </w:tcPr>
          <w:p>
            <w:pPr>
              <w:spacing w:after="0"/>
              <w:rPr>
                <w:sz w:val="11"/>
                <w:szCs w:val="11"/>
                <w:color w:val="auto"/>
              </w:rPr>
            </w:pPr>
          </w:p>
        </w:tc>
        <w:tc>
          <w:tcPr>
            <w:tcW w:w="1220" w:type="dxa"/>
            <w:vAlign w:val="bottom"/>
            <w:gridSpan w:val="2"/>
            <w:vMerge w:val="continue"/>
          </w:tcPr>
          <w:p>
            <w:pPr>
              <w:spacing w:after="0"/>
              <w:rPr>
                <w:sz w:val="11"/>
                <w:szCs w:val="11"/>
                <w:color w:val="auto"/>
              </w:rPr>
            </w:pPr>
          </w:p>
        </w:tc>
        <w:tc>
          <w:tcPr>
            <w:tcW w:w="134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460" w:type="dxa"/>
            <w:vAlign w:val="bottom"/>
            <w:tcBorders>
              <w:bottom w:val="single" w:sz="8" w:color="2C2C2C"/>
            </w:tcBorders>
          </w:tcPr>
          <w:p>
            <w:pPr>
              <w:spacing w:after="0"/>
              <w:rPr>
                <w:sz w:val="10"/>
                <w:szCs w:val="10"/>
                <w:color w:val="auto"/>
              </w:rPr>
            </w:pPr>
          </w:p>
        </w:tc>
        <w:tc>
          <w:tcPr>
            <w:tcW w:w="40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3340" w:type="dxa"/>
            <w:vAlign w:val="bottom"/>
            <w:tcBorders>
              <w:bottom w:val="single" w:sz="8" w:color="2C2C2C"/>
            </w:tcBorders>
            <w:gridSpan w:val="6"/>
          </w:tcPr>
          <w:p>
            <w:pPr>
              <w:spacing w:after="0"/>
              <w:rPr>
                <w:sz w:val="10"/>
                <w:szCs w:val="10"/>
                <w:color w:val="auto"/>
              </w:rPr>
            </w:pPr>
          </w:p>
        </w:tc>
        <w:tc>
          <w:tcPr>
            <w:tcW w:w="400" w:type="dxa"/>
            <w:vAlign w:val="bottom"/>
            <w:tcBorders>
              <w:bottom w:val="single" w:sz="8" w:color="2C2C2C"/>
            </w:tcBorders>
            <w:gridSpan w:val="3"/>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40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9"/>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5"/>
          </w:tcPr>
          <w:p>
            <w:pPr>
              <w:ind w:left="78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7"/>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8"/>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60" w:type="dxa"/>
            <w:vAlign w:val="bottom"/>
            <w:gridSpan w:val="5"/>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38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38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360" w:type="dxa"/>
            <w:vAlign w:val="bottom"/>
          </w:tcPr>
          <w:p>
            <w:pPr>
              <w:spacing w:after="0"/>
              <w:rPr>
                <w:sz w:val="3"/>
                <w:szCs w:val="3"/>
                <w:color w:val="auto"/>
              </w:rPr>
            </w:pPr>
          </w:p>
        </w:tc>
        <w:tc>
          <w:tcPr>
            <w:tcW w:w="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3"/>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42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8"/>
                <w:szCs w:val="8"/>
                <w:color w:val="auto"/>
              </w:rPr>
            </w:pPr>
          </w:p>
        </w:tc>
        <w:tc>
          <w:tcPr>
            <w:tcW w:w="400" w:type="dxa"/>
            <w:vAlign w:val="bottom"/>
            <w:gridSpan w:val="3"/>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38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5"/>
          </w:tcPr>
          <w:p>
            <w:pPr>
              <w:ind w:left="60"/>
              <w:spacing w:after="0"/>
              <w:rPr>
                <w:sz w:val="20"/>
                <w:szCs w:val="20"/>
                <w:color w:val="auto"/>
              </w:rPr>
            </w:pPr>
            <w:r>
              <w:rPr>
                <w:rFonts w:ascii="Times New Roman" w:cs="Times New Roman" w:eastAsia="Times New Roman" w:hAnsi="Times New Roman"/>
                <w:sz w:val="17"/>
                <w:szCs w:val="17"/>
                <w:color w:val="0000FF"/>
              </w:rPr>
              <w:t>Restricted Stock Units</w:t>
            </w:r>
          </w:p>
        </w:tc>
        <w:tc>
          <w:tcPr>
            <w:tcW w:w="1860" w:type="dxa"/>
            <w:vAlign w:val="bottom"/>
            <w:tcBorders>
              <w:bottom w:val="single" w:sz="8" w:color="2C2C2C"/>
            </w:tcBorders>
            <w:gridSpan w:val="5"/>
          </w:tcPr>
          <w:p>
            <w:pPr>
              <w:ind w:left="880"/>
              <w:spacing w:after="0"/>
              <w:rPr>
                <w:sz w:val="20"/>
                <w:szCs w:val="20"/>
                <w:color w:val="auto"/>
              </w:rPr>
            </w:pPr>
            <w:r>
              <w:rPr>
                <w:rFonts w:ascii="Times New Roman" w:cs="Times New Roman" w:eastAsia="Times New Roman" w:hAnsi="Times New Roman"/>
                <w:sz w:val="17"/>
                <w:szCs w:val="17"/>
                <w:color w:val="0000FF"/>
              </w:rPr>
              <w:t>02/20/2023</w:t>
            </w:r>
          </w:p>
        </w:tc>
        <w:tc>
          <w:tcPr>
            <w:tcW w:w="38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4,599</w:t>
            </w:r>
            <w:r>
              <w:rPr>
                <w:rFonts w:ascii="Times New Roman" w:cs="Times New Roman" w:eastAsia="Times New Roman" w:hAnsi="Times New Roman"/>
                <w:sz w:val="22"/>
                <w:szCs w:val="22"/>
                <w:color w:val="008000"/>
                <w:vertAlign w:val="superscript"/>
              </w:rPr>
              <w:t>(1)</w:t>
            </w:r>
          </w:p>
        </w:tc>
        <w:tc>
          <w:tcPr>
            <w:tcW w:w="42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w w:val="97"/>
              </w:rPr>
              <w:t>A</w:t>
            </w:r>
          </w:p>
        </w:tc>
        <w:tc>
          <w:tcPr>
            <w:tcW w:w="22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gridSpan w:val="3"/>
          </w:tcPr>
          <w:p>
            <w:pPr>
              <w:jc w:val="center"/>
              <w:ind w:righ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20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jc w:val="right"/>
              <w:ind w:right="377"/>
              <w:spacing w:after="0"/>
              <w:rPr>
                <w:sz w:val="20"/>
                <w:szCs w:val="20"/>
                <w:color w:val="auto"/>
              </w:rPr>
            </w:pPr>
            <w:r>
              <w:rPr>
                <w:rFonts w:ascii="Times New Roman" w:cs="Times New Roman" w:eastAsia="Times New Roman" w:hAnsi="Times New Roman"/>
                <w:sz w:val="17"/>
                <w:szCs w:val="17"/>
                <w:color w:val="0000FF"/>
                <w:w w:val="93"/>
              </w:rPr>
              <w:t>5,735</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5"/>
          </w:tcPr>
          <w:p>
            <w:pPr>
              <w:ind w:left="60"/>
              <w:spacing w:after="0"/>
              <w:rPr>
                <w:sz w:val="20"/>
                <w:szCs w:val="20"/>
                <w:color w:val="auto"/>
              </w:rPr>
            </w:pPr>
            <w:r>
              <w:rPr>
                <w:rFonts w:ascii="Times New Roman" w:cs="Times New Roman" w:eastAsia="Times New Roman" w:hAnsi="Times New Roman"/>
                <w:sz w:val="17"/>
                <w:szCs w:val="17"/>
                <w:color w:val="0000FF"/>
              </w:rPr>
              <w:t>Restricted Stock Units</w:t>
            </w:r>
          </w:p>
        </w:tc>
        <w:tc>
          <w:tcPr>
            <w:tcW w:w="1860" w:type="dxa"/>
            <w:vAlign w:val="bottom"/>
            <w:tcBorders>
              <w:bottom w:val="single" w:sz="8" w:color="2C2C2C"/>
            </w:tcBorders>
            <w:gridSpan w:val="5"/>
          </w:tcPr>
          <w:p>
            <w:pPr>
              <w:ind w:left="880"/>
              <w:spacing w:after="0"/>
              <w:rPr>
                <w:sz w:val="20"/>
                <w:szCs w:val="20"/>
                <w:color w:val="auto"/>
              </w:rPr>
            </w:pPr>
            <w:r>
              <w:rPr>
                <w:rFonts w:ascii="Times New Roman" w:cs="Times New Roman" w:eastAsia="Times New Roman" w:hAnsi="Times New Roman"/>
                <w:sz w:val="17"/>
                <w:szCs w:val="17"/>
                <w:color w:val="0000FF"/>
              </w:rPr>
              <w:t>02/21/2023</w:t>
            </w:r>
          </w:p>
        </w:tc>
        <w:tc>
          <w:tcPr>
            <w:tcW w:w="38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F</w:t>
            </w:r>
          </w:p>
        </w:tc>
        <w:tc>
          <w:tcPr>
            <w:tcW w:w="740" w:type="dxa"/>
            <w:vAlign w:val="bottom"/>
            <w:tcBorders>
              <w:bottom w:val="single" w:sz="8" w:color="2C2C2C"/>
            </w:tcBorders>
          </w:tcPr>
          <w:p>
            <w:pPr>
              <w:jc w:val="center"/>
              <w:ind w:right="33"/>
              <w:spacing w:after="0"/>
              <w:rPr>
                <w:sz w:val="20"/>
                <w:szCs w:val="20"/>
                <w:color w:val="auto"/>
              </w:rPr>
            </w:pPr>
            <w:r>
              <w:rPr>
                <w:rFonts w:ascii="Times New Roman" w:cs="Times New Roman" w:eastAsia="Times New Roman" w:hAnsi="Times New Roman"/>
                <w:sz w:val="17"/>
                <w:szCs w:val="17"/>
                <w:color w:val="0000FF"/>
              </w:rPr>
              <w:t>114</w:t>
            </w:r>
            <w:r>
              <w:rPr>
                <w:rFonts w:ascii="Times New Roman" w:cs="Times New Roman" w:eastAsia="Times New Roman" w:hAnsi="Times New Roman"/>
                <w:sz w:val="22"/>
                <w:szCs w:val="22"/>
                <w:color w:val="008000"/>
                <w:vertAlign w:val="superscript"/>
              </w:rPr>
              <w:t>(2)</w:t>
            </w:r>
          </w:p>
        </w:tc>
        <w:tc>
          <w:tcPr>
            <w:tcW w:w="42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w w:val="97"/>
              </w:rPr>
              <w:t>D</w:t>
            </w:r>
          </w:p>
        </w:tc>
        <w:tc>
          <w:tcPr>
            <w:tcW w:w="2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90.85</w:t>
            </w:r>
          </w:p>
        </w:tc>
        <w:tc>
          <w:tcPr>
            <w:tcW w:w="1200" w:type="dxa"/>
            <w:vAlign w:val="bottom"/>
            <w:tcBorders>
              <w:bottom w:val="single" w:sz="8" w:color="2C2C2C"/>
            </w:tcBorders>
            <w:gridSpan w:val="2"/>
          </w:tcPr>
          <w:p>
            <w:pPr>
              <w:jc w:val="center"/>
              <w:ind w:right="297"/>
              <w:spacing w:after="0"/>
              <w:rPr>
                <w:sz w:val="20"/>
                <w:szCs w:val="20"/>
                <w:color w:val="auto"/>
              </w:rPr>
            </w:pPr>
            <w:r>
              <w:rPr>
                <w:rFonts w:ascii="Times New Roman" w:cs="Times New Roman" w:eastAsia="Times New Roman" w:hAnsi="Times New Roman"/>
                <w:sz w:val="17"/>
                <w:szCs w:val="17"/>
                <w:color w:val="0000FF"/>
              </w:rPr>
              <w:t>5,621</w:t>
            </w:r>
            <w:r>
              <w:rPr>
                <w:rFonts w:ascii="Times New Roman" w:cs="Times New Roman" w:eastAsia="Times New Roman" w:hAnsi="Times New Roman"/>
                <w:sz w:val="22"/>
                <w:szCs w:val="22"/>
                <w:color w:val="008000"/>
                <w:vertAlign w:val="superscript"/>
              </w:rPr>
              <w:t>(3)</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460" w:type="dxa"/>
            <w:vAlign w:val="bottom"/>
            <w:tcBorders>
              <w:top w:val="single" w:sz="8" w:color="2C2C2C"/>
            </w:tcBorders>
          </w:tcPr>
          <w:p>
            <w:pPr>
              <w:spacing w:after="0"/>
              <w:rPr>
                <w:sz w:val="19"/>
                <w:szCs w:val="19"/>
                <w:color w:val="auto"/>
              </w:rPr>
            </w:pPr>
          </w:p>
        </w:tc>
        <w:tc>
          <w:tcPr>
            <w:tcW w:w="4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gridSpan w:val="2"/>
          </w:tcPr>
          <w:p>
            <w:pPr>
              <w:spacing w:after="0"/>
              <w:rPr>
                <w:sz w:val="3"/>
                <w:szCs w:val="3"/>
                <w:color w:val="auto"/>
              </w:rPr>
            </w:pPr>
          </w:p>
        </w:tc>
        <w:tc>
          <w:tcPr>
            <w:tcW w:w="174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400" w:type="dxa"/>
            <w:vAlign w:val="bottom"/>
          </w:tcPr>
          <w:p>
            <w:pPr>
              <w:spacing w:after="0"/>
              <w:rPr>
                <w:sz w:val="15"/>
                <w:szCs w:val="15"/>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2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38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6"/>
          </w:tcPr>
          <w:p>
            <w:pPr>
              <w:ind w:left="4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w w:val="96"/>
              </w:rPr>
              <w:t>Amount of</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38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6"/>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6"/>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38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380" w:type="dxa"/>
            <w:vAlign w:val="bottom"/>
          </w:tcPr>
          <w:p>
            <w:pPr>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2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30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a contingent right to receive AEP common stock upon vesting. The restricted stock units vest in three equal installments on February 21, 2024, February 21, 2025 and February 21, 2026.</w:t>
      </w:r>
    </w:p>
    <w:p>
      <w:pPr>
        <w:spacing w:after="0" w:line="7" w:lineRule="exact"/>
        <w:rPr>
          <w:rFonts w:ascii="Times New Roman" w:cs="Times New Roman" w:eastAsia="Times New Roman" w:hAnsi="Times New Roman"/>
          <w:sz w:val="13"/>
          <w:szCs w:val="13"/>
          <w:color w:val="008000"/>
        </w:rPr>
      </w:pPr>
    </w:p>
    <w:p>
      <w:pPr>
        <w:ind w:left="40" w:right="18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A portion of the reporting person's restricted stock units (378, incorrectly listed on prior report as 896) granted on November 30, 2022 vested on February 21, 2023. Upon vesting, 114 (incorrectly listed on prior report as 269) restricted stock units were withheld to satisfy the reporting person's tax liability.</w:t>
      </w:r>
    </w:p>
    <w:p>
      <w:pPr>
        <w:sectPr>
          <w:pgSz w:w="11900" w:h="16838" w:orient="portrait"/>
          <w:cols w:equalWidth="0" w:num="1">
            <w:col w:w="11080"/>
          </w:cols>
          <w:pgMar w:left="460" w:top="219" w:right="359" w:bottom="1440" w:gutter="0" w:footer="0" w:header="0"/>
          <w:type w:val="continuous"/>
        </w:sectPr>
      </w:pPr>
    </w:p>
    <w:p>
      <w:pPr>
        <w:spacing w:after="0" w:line="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3"/>
          <w:szCs w:val="13"/>
          <w:color w:val="008000"/>
        </w:rPr>
        <w:t>3. Amount incorrectly listed on prior report as 7,171.</w:t>
      </w:r>
    </w:p>
    <w:p>
      <w:pPr>
        <w:spacing w:after="0" w:line="4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/s/ David C. House,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spacing w:after="0" w:line="11"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in-Fact for Ann P. Kelly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05981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059815" cy="8255"/>
                    </a:xfrm>
                    <a:prstGeom prst="rect">
                      <a:avLst/>
                    </a:prstGeom>
                    <a:noFill/>
                  </pic:spPr>
                </pic:pic>
              </a:graphicData>
            </a:graphic>
          </wp:anchor>
        </w:drawing>
      </w:r>
    </w:p>
    <w:p>
      <w:pPr>
        <w:spacing w:after="0" w:line="40"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03/23/2023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59"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50" w:lineRule="exact"/>
        <w:rPr>
          <w:sz w:val="20"/>
          <w:szCs w:val="20"/>
          <w:color w:val="auto"/>
        </w:rPr>
      </w:pPr>
    </w:p>
    <w:p>
      <w:pPr>
        <w:sectPr>
          <w:pgSz w:w="11900" w:h="16838" w:orient="portrait"/>
          <w:cols w:equalWidth="0" w:num="2">
            <w:col w:w="8660" w:space="120"/>
            <w:col w:w="2300"/>
          </w:cols>
          <w:pgMar w:left="460" w:top="219"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735307" TargetMode="External"/><Relationship Id="rId13" Type="http://schemas.openxmlformats.org/officeDocument/2006/relationships/hyperlink" Target="http://www.sec.gov/cgi-bin/browse-edgar?action=getcompany&amp;CIK=000000490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2023-03-23T09:56:42Z</dcterms:created>
  <dcterms:modified xsi:type="dcterms:W3CDTF">2023-03-23T09:56:42Z</dcterms:modified>
</cp:coreProperties>
</file>