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34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-230505</wp:posOffset>
            </wp:positionV>
            <wp:extent cx="126365" cy="126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6200" w:type="dxa"/>
            <w:vAlign w:val="bottom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5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5220335</wp:posOffset>
            </wp:positionH>
            <wp:positionV relativeFrom="paragraph">
              <wp:posOffset>-605790</wp:posOffset>
            </wp:positionV>
            <wp:extent cx="57150" cy="619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3930015</wp:posOffset>
            </wp:positionH>
            <wp:positionV relativeFrom="paragraph">
              <wp:posOffset>-605790</wp:posOffset>
            </wp:positionV>
            <wp:extent cx="57150" cy="619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-1688465</wp:posOffset>
            </wp:positionH>
            <wp:positionV relativeFrom="paragraph">
              <wp:posOffset>26035</wp:posOffset>
            </wp:positionV>
            <wp:extent cx="7048500" cy="40538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05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80" w:space="460"/>
            <w:col w:w="8440"/>
          </w:cols>
          <w:pgMar w:left="460" w:top="214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1. Name and Address of Reporting Person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JAMES DONNA</w:t>
        </w:r>
      </w:hyperlink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1 RIVERSIDE PLAZA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2.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 w:line="242" w:lineRule="auto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AMERICAN ELECTRIC POWER CO INC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 xml:space="preserve">AEP </w:t>
      </w:r>
      <w:r>
        <w:rPr>
          <w:rFonts w:ascii="Times New Roman" w:cs="Times New Roman" w:eastAsia="Times New Roman" w:hAnsi="Times New Roman"/>
          <w:sz w:val="19"/>
          <w:szCs w:val="19"/>
          <w:color w:val="000000"/>
        </w:rPr>
        <w:t>]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7" w:right="720" w:firstLine="7"/>
        <w:spacing w:after="0" w:line="270" w:lineRule="auto"/>
        <w:tabs>
          <w:tab w:leader="none" w:pos="131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Relationship of Reporting Person(s) to Issuer (Check all applicable)</w:t>
      </w:r>
    </w:p>
    <w:p>
      <w:pPr>
        <w:ind w:left="193"/>
        <w:spacing w:after="0"/>
        <w:tabs>
          <w:tab w:leader="none" w:pos="512" w:val="left"/>
          <w:tab w:leader="none" w:pos="209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533"/>
        <w:spacing w:after="0"/>
        <w:tabs>
          <w:tab w:leader="none" w:pos="209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below)</w:t>
      </w:r>
    </w:p>
    <w:p>
      <w:pPr>
        <w:spacing w:after="0" w:line="6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660" w:space="167"/>
            <w:col w:w="3353"/>
          </w:cols>
          <w:pgMar w:left="460" w:top="214" w:right="359" w:bottom="1440" w:gutter="0" w:footer="0" w:header="0"/>
          <w:type w:val="continuous"/>
        </w:sectPr>
      </w:pPr>
    </w:p>
    <w:p>
      <w:pPr>
        <w:spacing w:after="0" w:line="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COLUMBUS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OH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43215</w:t>
            </w: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 Line)</w:t>
            </w:r>
          </w:p>
        </w:tc>
      </w:tr>
      <w:tr>
        <w:trPr>
          <w:trHeight w:val="248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01/04/2023</w:t>
            </w:r>
          </w:p>
        </w:tc>
        <w:tc>
          <w:tcPr>
            <w:tcW w:w="35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</w:tr>
      <w:tr>
        <w:trPr>
          <w:trHeight w:val="204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filed by More than One Reporting Person</w:t>
            </w:r>
          </w:p>
        </w:tc>
      </w:tr>
    </w:tbl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40"/>
            <w:col w:w="7180"/>
          </w:cols>
          <w:pgMar w:left="460" w:top="214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8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8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2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6"/>
        </w:trPr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Disposed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Phantom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429.175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8000"/>
                <w:vertAlign w:val="superscript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(2)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Common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429.175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8000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12/31/2022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94.95</w:t>
            </w:r>
          </w:p>
        </w:tc>
        <w:tc>
          <w:tcPr>
            <w:tcW w:w="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1,048.45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Units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60" w:hanging="123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2"/>
          <w:szCs w:val="12"/>
          <w:color w:val="008000"/>
        </w:rPr>
      </w:pPr>
      <w:r>
        <w:rPr>
          <w:rFonts w:ascii="Times New Roman" w:cs="Times New Roman" w:eastAsia="Times New Roman" w:hAnsi="Times New Roman"/>
          <w:sz w:val="12"/>
          <w:szCs w:val="12"/>
          <w:color w:val="008000"/>
        </w:rPr>
        <w:t>Stock units were incorrectly reported as 141.582 on Form 4 filed January 4, 2023.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12"/>
          <w:szCs w:val="12"/>
          <w:color w:val="008000"/>
        </w:rPr>
      </w:pPr>
    </w:p>
    <w:p>
      <w:pPr>
        <w:ind w:left="160" w:hanging="123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2"/>
          <w:szCs w:val="12"/>
          <w:color w:val="008000"/>
        </w:rPr>
      </w:pPr>
      <w:r>
        <w:rPr>
          <w:rFonts w:ascii="Times New Roman" w:cs="Times New Roman" w:eastAsia="Times New Roman" w:hAnsi="Times New Roman"/>
          <w:sz w:val="12"/>
          <w:szCs w:val="12"/>
          <w:color w:val="008000"/>
        </w:rPr>
        <w:t>Stock Units are paid to the director in cash upon termination of service unless the director has elected to defer payment for a period that results in payment commencing not later than five years thereafter.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ind w:left="66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 xml:space="preserve">/s/ David C. House, Attorney-in- </w:t>
      </w:r>
      <w:r>
        <w:rPr>
          <w:rFonts w:ascii="Times New Roman" w:cs="Times New Roman" w:eastAsia="Times New Roman" w:hAnsi="Times New Roman"/>
          <w:sz w:val="32"/>
          <w:szCs w:val="32"/>
          <w:color w:val="0000FF"/>
          <w:vertAlign w:val="subscript"/>
        </w:rPr>
        <w:t>02/09/2023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-26035</wp:posOffset>
            </wp:positionV>
            <wp:extent cx="1348740" cy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Fact for Donna James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-16510</wp:posOffset>
            </wp:positionV>
            <wp:extent cx="899795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5587365</wp:posOffset>
            </wp:positionH>
            <wp:positionV relativeFrom="paragraph">
              <wp:posOffset>-80010</wp:posOffset>
            </wp:positionV>
            <wp:extent cx="468630" cy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Reminder: Report on a separate line for each class of securities beneficially owned directly or indirectly.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hanging="3"/>
        <w:spacing w:after="0" w:line="325" w:lineRule="auto"/>
        <w:tabs>
          <w:tab w:leader="none" w:pos="172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4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7735" TargetMode="External"/><Relationship Id="rId13" Type="http://schemas.openxmlformats.org/officeDocument/2006/relationships/hyperlink" Target="http://www.sec.gov/cgi-bin/browse-edgar?action=getcompany&amp;CIK=000000490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2023-02-09T13:18:18Z</dcterms:created>
  <dcterms:modified xsi:type="dcterms:W3CDTF">2023-02-09T13:18:18Z</dcterms:modified>
</cp:coreProperties>
</file>