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us0255371017_020323.txt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AMERICAN ELECTRIC POWER CO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025537101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2022</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025537101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40151716</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43459730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43459730</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8.4%</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AMERICAN ELECTRIC POWER CO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 RIVERSIDE PLAZA</w:t>
      </w:r>
    </w:p>
    <w:p>
      <w:pPr>
        <w:spacing w:after="0" w:line="238" w:lineRule="auto"/>
        <w:rPr>
          <w:sz w:val="20"/>
          <w:szCs w:val="20"/>
          <w:color w:val="auto"/>
        </w:rPr>
      </w:pPr>
      <w:r>
        <w:rPr>
          <w:rFonts w:ascii="Courier New" w:cs="Courier New" w:eastAsia="Courier New" w:hAnsi="Courier New"/>
          <w:sz w:val="18"/>
          <w:szCs w:val="18"/>
          <w:color w:val="auto"/>
        </w:rPr>
        <w:t>COLUMBUS OH 43215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43459730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8.4%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40151716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43459730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AMERICAN ELECTRIC POWER CO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AMERICAN ELECTRIC POWER CO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3, 2023</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rPr>
          <w:sz w:val="20"/>
          <w:szCs w:val="20"/>
          <w:color w:val="auto"/>
        </w:rPr>
      </w:pPr>
      <w:r>
        <w:rPr>
          <w:rFonts w:ascii="Courier New" w:cs="Courier New" w:eastAsia="Courier New" w:hAnsi="Courier New"/>
          <w:sz w:val="18"/>
          <w:szCs w:val="18"/>
          <w:color w:val="auto"/>
        </w:rPr>
        <w:t>Aperio Group,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FutureAdvisor, Inc.</w:t>
      </w:r>
    </w:p>
    <w:p>
      <w:pPr>
        <w:ind w:left="120"/>
        <w:spacing w:after="0"/>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(UK) Limited</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rPr>
          <w:sz w:val="20"/>
          <w:szCs w:val="20"/>
          <w:color w:val="auto"/>
        </w:rPr>
      </w:pPr>
      <w:r>
        <w:rPr>
          <w:rFonts w:ascii="Courier New" w:cs="Courier New" w:eastAsia="Courier New" w:hAnsi="Courier New"/>
          <w:sz w:val="18"/>
          <w:szCs w:val="18"/>
          <w:color w:val="auto"/>
        </w:rPr>
        <w:t>BlackRock (Singapore)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139"/>
          </w:cols>
          <w:pgMar w:left="320" w:top="541"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2023-02-03T15:42:04Z</dcterms:created>
  <dcterms:modified xsi:type="dcterms:W3CDTF">2023-02-03T15:42:04Z</dcterms:modified>
</cp:coreProperties>
</file>