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SEC Form 4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left="3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-237490</wp:posOffset>
            </wp:positionV>
            <wp:extent cx="129540" cy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"/>
        </w:trPr>
        <w:tc>
          <w:tcPr>
            <w:tcW w:w="628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217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97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5255260</wp:posOffset>
            </wp:positionH>
            <wp:positionV relativeFrom="paragraph">
              <wp:posOffset>-618490</wp:posOffset>
            </wp:positionV>
            <wp:extent cx="57785" cy="6318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3970020</wp:posOffset>
            </wp:positionH>
            <wp:positionV relativeFrom="paragraph">
              <wp:posOffset>-618490</wp:posOffset>
            </wp:positionV>
            <wp:extent cx="57785" cy="6318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-1649095</wp:posOffset>
            </wp:positionH>
            <wp:positionV relativeFrom="paragraph">
              <wp:posOffset>21590</wp:posOffset>
            </wp:positionV>
            <wp:extent cx="7047230" cy="42221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422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340"/>
            <w:col w:w="850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Roberts Daryl</w:t>
        </w:r>
      </w:hyperlink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 RIVERSIDE PLAZA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ind w:left="9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AMERICAN ELECTRIC POWER CO INC</w:t>
        </w:r>
      </w:hyperlink>
    </w:p>
    <w:p>
      <w:pPr>
        <w:ind w:left="109" w:hanging="109"/>
        <w:spacing w:after="0"/>
        <w:tabs>
          <w:tab w:leader="none" w:pos="10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AEP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12/31/2022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4" w:right="660" w:firstLine="4"/>
        <w:spacing w:after="0" w:line="253" w:lineRule="auto"/>
        <w:tabs>
          <w:tab w:leader="none" w:pos="138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6"/>
        <w:spacing w:after="0"/>
        <w:tabs>
          <w:tab w:leader="none" w:pos="496" w:val="left"/>
          <w:tab w:leader="none" w:pos="207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516"/>
        <w:spacing w:after="0"/>
        <w:tabs>
          <w:tab w:leader="none" w:pos="207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6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91" w:space="720"/>
            <w:col w:w="3609" w:space="224"/>
            <w:col w:w="3336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15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COLUMBUS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OH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43215</w:t>
            </w: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25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6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2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429.173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ind w:left="28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81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12/31/2022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429.173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94.95</w:t>
            </w:r>
          </w:p>
        </w:tc>
        <w:tc>
          <w:tcPr>
            <w:tcW w:w="920" w:type="dxa"/>
            <w:vAlign w:val="bottom"/>
          </w:tcPr>
          <w:p>
            <w:pPr>
              <w:ind w:left="2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3,941.1</w:t>
            </w:r>
          </w:p>
        </w:tc>
        <w:tc>
          <w:tcPr>
            <w:tcW w:w="720" w:type="dxa"/>
            <w:vAlign w:val="bottom"/>
          </w:tcPr>
          <w:p>
            <w:pPr>
              <w:ind w:left="3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Stock Units are paid to the director in cash upon termination of service unless the director has elected to defer payment for a period that results in payment commencing not later than five years thereafter.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David C. House, Attorney-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01/04/2023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in-Fact for Art A. Garcia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700"/>
        <w:spacing w:after="0" w:line="332" w:lineRule="auto"/>
        <w:tabs>
          <w:tab w:leader="none" w:pos="175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836184" TargetMode="External"/><Relationship Id="rId13" Type="http://schemas.openxmlformats.org/officeDocument/2006/relationships/hyperlink" Target="http://www.sec.gov/cgi-bin/browse-edgar?action=getcompany&amp;CIK=000000490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2023-01-04T14:23:05Z</dcterms:created>
  <dcterms:modified xsi:type="dcterms:W3CDTF">2023-01-04T14:23:05Z</dcterms:modified>
</cp:coreProperties>
</file>