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155575</wp:posOffset>
            </wp:positionH>
            <wp:positionV relativeFrom="page">
              <wp:posOffset>266700</wp:posOffset>
            </wp:positionV>
            <wp:extent cx="7250430" cy="387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50430" cy="38735"/>
                    </a:xfrm>
                    <a:prstGeom prst="rect">
                      <a:avLst/>
                    </a:prstGeom>
                    <a:noFill/>
                  </pic:spPr>
                </pic:pic>
              </a:graphicData>
            </a:graphic>
          </wp:anchor>
        </w:drawing>
        <w:t>UNITED STATES</w:t>
      </w:r>
    </w:p>
    <w:p>
      <w:pPr>
        <w:spacing w:after="0" w:line="41" w:lineRule="exact"/>
        <w:rPr>
          <w:sz w:val="24"/>
          <w:szCs w:val="24"/>
          <w:color w:val="auto"/>
        </w:rPr>
      </w:pPr>
    </w:p>
    <w:p>
      <w:pPr>
        <w:jc w:val="center"/>
        <w:ind w:right="-79"/>
        <w:spacing w:after="0"/>
        <w:rPr>
          <w:sz w:val="20"/>
          <w:szCs w:val="20"/>
          <w:color w:val="auto"/>
        </w:rPr>
      </w:pPr>
      <w:r>
        <w:rPr>
          <w:rFonts w:ascii="Arial" w:cs="Arial" w:eastAsia="Arial" w:hAnsi="Arial"/>
          <w:sz w:val="29"/>
          <w:szCs w:val="29"/>
          <w:b w:val="1"/>
          <w:bCs w:val="1"/>
          <w:color w:val="auto"/>
        </w:rPr>
        <w:t>SECURITIES AND EXCHANGE COMMISSION</w:t>
      </w:r>
    </w:p>
    <w:p>
      <w:pPr>
        <w:spacing w:after="0" w:line="18" w:lineRule="exact"/>
        <w:rPr>
          <w:sz w:val="24"/>
          <w:szCs w:val="24"/>
          <w:color w:val="auto"/>
        </w:rPr>
      </w:pPr>
    </w:p>
    <w:p>
      <w:pPr>
        <w:jc w:val="center"/>
        <w:ind w:right="-79"/>
        <w:spacing w:after="0"/>
        <w:rPr>
          <w:sz w:val="20"/>
          <w:szCs w:val="20"/>
          <w:color w:val="auto"/>
        </w:rPr>
      </w:pPr>
      <w:r>
        <w:rPr>
          <w:rFonts w:ascii="Arial" w:cs="Arial" w:eastAsia="Arial" w:hAnsi="Arial"/>
          <w:sz w:val="25"/>
          <w:szCs w:val="25"/>
          <w:color w:val="auto"/>
        </w:rPr>
        <w:t>Washington, D.C. 20549</w:t>
      </w:r>
    </w:p>
    <w:p>
      <w:pPr>
        <w:spacing w:after="0" w:line="272" w:lineRule="exact"/>
        <w:rPr>
          <w:sz w:val="24"/>
          <w:szCs w:val="24"/>
          <w:color w:val="auto"/>
        </w:rPr>
      </w:pPr>
    </w:p>
    <w:p>
      <w:pPr>
        <w:jc w:val="center"/>
        <w:ind w:right="-79"/>
        <w:spacing w:after="0"/>
        <w:rPr>
          <w:sz w:val="20"/>
          <w:szCs w:val="20"/>
          <w:color w:val="auto"/>
        </w:rPr>
      </w:pPr>
      <w:r>
        <w:rPr>
          <w:rFonts w:ascii="Arial" w:cs="Arial" w:eastAsia="Arial" w:hAnsi="Arial"/>
          <w:sz w:val="43"/>
          <w:szCs w:val="43"/>
          <w:b w:val="1"/>
          <w:bCs w:val="1"/>
          <w:color w:val="auto"/>
        </w:rPr>
        <w:t>SCHEDULE 13G</w:t>
      </w:r>
    </w:p>
    <w:p>
      <w:pPr>
        <w:spacing w:after="0" w:line="71"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5"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(Amendment No.1)*</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2" w:lineRule="exact"/>
        <w:rPr>
          <w:sz w:val="24"/>
          <w:szCs w:val="24"/>
          <w:color w:val="auto"/>
        </w:rPr>
      </w:pPr>
    </w:p>
    <w:p>
      <w:pPr>
        <w:jc w:val="center"/>
        <w:ind w:right="-199"/>
        <w:spacing w:after="0"/>
        <w:rPr>
          <w:sz w:val="20"/>
          <w:szCs w:val="20"/>
          <w:color w:val="auto"/>
        </w:rPr>
      </w:pPr>
      <w:r>
        <w:rPr>
          <w:rFonts w:ascii="Arial" w:cs="Arial" w:eastAsia="Arial" w:hAnsi="Arial"/>
          <w:sz w:val="50"/>
          <w:szCs w:val="50"/>
          <w:b w:val="1"/>
          <w:bCs w:val="1"/>
          <w:color w:val="auto"/>
        </w:rPr>
        <w:t>Agnico Eagle Mines Ltd.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2534920</wp:posOffset>
            </wp:positionH>
            <wp:positionV relativeFrom="paragraph">
              <wp:posOffset>162560</wp:posOffset>
            </wp:positionV>
            <wp:extent cx="218694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186940" cy="8890"/>
                    </a:xfrm>
                    <a:prstGeom prst="rect">
                      <a:avLst/>
                    </a:prstGeom>
                    <a:noFill/>
                  </pic:spPr>
                </pic:pic>
              </a:graphicData>
            </a:graphic>
          </wp:anchor>
        </w:drawing>
      </w:r>
    </w:p>
    <w:p>
      <w:pPr>
        <w:spacing w:after="0" w:line="350"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(Name of Issuer)</w:t>
      </w:r>
    </w:p>
    <w:p>
      <w:pPr>
        <w:spacing w:after="0" w:line="281"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COMMON SHARES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2534920</wp:posOffset>
            </wp:positionH>
            <wp:positionV relativeFrom="paragraph">
              <wp:posOffset>88265</wp:posOffset>
            </wp:positionV>
            <wp:extent cx="218694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186940" cy="8890"/>
                    </a:xfrm>
                    <a:prstGeom prst="rect">
                      <a:avLst/>
                    </a:prstGeom>
                    <a:noFill/>
                  </pic:spPr>
                </pic:pic>
              </a:graphicData>
            </a:graphic>
          </wp:anchor>
        </w:drawing>
      </w:r>
    </w:p>
    <w:p>
      <w:pPr>
        <w:spacing w:after="0" w:line="200" w:lineRule="exact"/>
        <w:rPr>
          <w:sz w:val="24"/>
          <w:szCs w:val="24"/>
          <w:color w:val="auto"/>
        </w:rPr>
      </w:pPr>
    </w:p>
    <w:p>
      <w:pPr>
        <w:spacing w:after="0" w:line="303"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(Title of Class of Securities)</w:t>
      </w:r>
    </w:p>
    <w:p>
      <w:pPr>
        <w:spacing w:after="0" w:line="287"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008474108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2534920</wp:posOffset>
            </wp:positionH>
            <wp:positionV relativeFrom="paragraph">
              <wp:posOffset>255905</wp:posOffset>
            </wp:positionV>
            <wp:extent cx="218694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186940" cy="8890"/>
                    </a:xfrm>
                    <a:prstGeom prst="rect">
                      <a:avLst/>
                    </a:prstGeom>
                    <a:noFill/>
                  </pic:spPr>
                </pic:pic>
              </a:graphicData>
            </a:graphic>
          </wp:anchor>
        </w:drawing>
      </w:r>
    </w:p>
    <w:p>
      <w:pPr>
        <w:spacing w:after="0" w:line="200" w:lineRule="exact"/>
        <w:rPr>
          <w:sz w:val="24"/>
          <w:szCs w:val="24"/>
          <w:color w:val="auto"/>
        </w:rPr>
      </w:pPr>
    </w:p>
    <w:p>
      <w:pPr>
        <w:spacing w:after="0" w:line="297"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(CUSIP Number)</w:t>
      </w:r>
    </w:p>
    <w:p>
      <w:pPr>
        <w:spacing w:after="0" w:line="281"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December 31, 2013 - Year End Filing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2534920</wp:posOffset>
            </wp:positionH>
            <wp:positionV relativeFrom="paragraph">
              <wp:posOffset>259715</wp:posOffset>
            </wp:positionV>
            <wp:extent cx="218694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186940" cy="8890"/>
                    </a:xfrm>
                    <a:prstGeom prst="rect">
                      <a:avLst/>
                    </a:prstGeom>
                    <a:noFill/>
                  </pic:spPr>
                </pic:pic>
              </a:graphicData>
            </a:graphic>
          </wp:anchor>
        </w:drawing>
      </w:r>
    </w:p>
    <w:p>
      <w:pPr>
        <w:spacing w:after="0" w:line="200" w:lineRule="exact"/>
        <w:rPr>
          <w:sz w:val="24"/>
          <w:szCs w:val="24"/>
          <w:color w:val="auto"/>
        </w:rPr>
      </w:pPr>
    </w:p>
    <w:p>
      <w:pPr>
        <w:spacing w:after="0" w:line="303" w:lineRule="exact"/>
        <w:rPr>
          <w:sz w:val="24"/>
          <w:szCs w:val="24"/>
          <w:color w:val="auto"/>
        </w:rPr>
      </w:pPr>
    </w:p>
    <w:p>
      <w:pPr>
        <w:ind w:left="3300"/>
        <w:spacing w:after="0"/>
        <w:rPr>
          <w:sz w:val="20"/>
          <w:szCs w:val="20"/>
          <w:color w:val="auto"/>
        </w:rPr>
      </w:pPr>
      <w:r>
        <w:rPr>
          <w:rFonts w:ascii="Arial" w:cs="Arial" w:eastAsia="Arial" w:hAnsi="Arial"/>
          <w:sz w:val="22"/>
          <w:szCs w:val="22"/>
          <w:color w:val="auto"/>
        </w:rPr>
        <w:t>(Date of Event Which Requires Filing of this Statement)</w:t>
      </w:r>
    </w:p>
    <w:p>
      <w:pPr>
        <w:spacing w:after="0" w:line="287" w:lineRule="exact"/>
        <w:rPr>
          <w:sz w:val="24"/>
          <w:szCs w:val="24"/>
          <w:color w:val="auto"/>
        </w:rPr>
      </w:pPr>
    </w:p>
    <w:p>
      <w:pPr>
        <w:spacing w:after="0"/>
        <w:rPr>
          <w:sz w:val="20"/>
          <w:szCs w:val="20"/>
          <w:color w:val="auto"/>
        </w:rPr>
      </w:pPr>
      <w:r>
        <w:rPr>
          <w:rFonts w:ascii="Arial" w:cs="Arial" w:eastAsia="Arial" w:hAnsi="Arial"/>
          <w:sz w:val="22"/>
          <w:szCs w:val="22"/>
          <w:color w:val="auto"/>
        </w:rPr>
        <w:t>Check the appropriate box to designate the rule pursuant to which this Schedule is filed:</w:t>
      </w:r>
    </w:p>
    <w:p>
      <w:pPr>
        <w:spacing w:after="0" w:line="287" w:lineRule="exact"/>
        <w:rPr>
          <w:sz w:val="24"/>
          <w:szCs w:val="24"/>
          <w:color w:val="auto"/>
        </w:rPr>
      </w:pPr>
    </w:p>
    <w:p>
      <w:pPr>
        <w:jc w:val="both"/>
        <w:ind w:right="9780" w:firstLine="8"/>
        <w:spacing w:after="0" w:line="327" w:lineRule="auto"/>
        <w:tabs>
          <w:tab w:leader="none" w:pos="354" w:val="left"/>
        </w:tabs>
        <w:numPr>
          <w:ilvl w:val="0"/>
          <w:numId w:val="1"/>
        </w:numPr>
        <w:rPr>
          <w:rFonts w:ascii="Arial" w:cs="Arial" w:eastAsia="Arial" w:hAnsi="Arial"/>
          <w:sz w:val="19"/>
          <w:szCs w:val="19"/>
          <w:color w:val="auto"/>
        </w:rPr>
      </w:pPr>
      <w:r>
        <w:rPr>
          <w:rFonts w:ascii="Arial" w:cs="Arial" w:eastAsia="Arial" w:hAnsi="Arial"/>
          <w:sz w:val="19"/>
          <w:szCs w:val="19"/>
          <w:color w:val="auto"/>
        </w:rPr>
        <w:t>Rule 13d-1(b) [ ] Rule 13d-1(c) [ ] Rule 13d-1(d)</w:t>
      </w:r>
    </w:p>
    <w:p>
      <w:pPr>
        <w:spacing w:after="0" w:line="187" w:lineRule="exact"/>
        <w:rPr>
          <w:sz w:val="24"/>
          <w:szCs w:val="24"/>
          <w:color w:val="auto"/>
        </w:rPr>
      </w:pPr>
    </w:p>
    <w:p>
      <w:pPr>
        <w:spacing w:after="0" w:line="266" w:lineRule="auto"/>
        <w:rPr>
          <w:sz w:val="20"/>
          <w:szCs w:val="20"/>
          <w:color w:val="auto"/>
        </w:rPr>
      </w:pPr>
      <w:r>
        <w:rPr>
          <w:rFonts w:ascii="Arial" w:cs="Arial" w:eastAsia="Arial" w:hAnsi="Arial"/>
          <w:sz w:val="22"/>
          <w:szCs w:val="22"/>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00" w:lineRule="exact"/>
        <w:rPr>
          <w:sz w:val="24"/>
          <w:szCs w:val="24"/>
          <w:color w:val="auto"/>
        </w:rPr>
      </w:pPr>
    </w:p>
    <w:p>
      <w:pPr>
        <w:spacing w:after="0" w:line="309" w:lineRule="exact"/>
        <w:rPr>
          <w:sz w:val="24"/>
          <w:szCs w:val="24"/>
          <w:color w:val="auto"/>
        </w:rPr>
      </w:pPr>
    </w:p>
    <w:p>
      <w:pPr>
        <w:ind w:right="100"/>
        <w:spacing w:after="0" w:line="266" w:lineRule="auto"/>
        <w:rPr>
          <w:sz w:val="20"/>
          <w:szCs w:val="20"/>
          <w:color w:val="auto"/>
        </w:rPr>
      </w:pPr>
      <w:r>
        <w:rPr>
          <w:rFonts w:ascii="Arial" w:cs="Arial" w:eastAsia="Arial" w:hAnsi="Arial"/>
          <w:sz w:val="22"/>
          <w:szCs w:val="22"/>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39"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Page 1 of 5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107950</wp:posOffset>
            </wp:positionV>
            <wp:extent cx="7250430" cy="450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4508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760095</wp:posOffset>
            </wp:positionV>
            <wp:extent cx="7250430" cy="21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093" w:right="29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75"/>
        </w:trPr>
        <w:tc>
          <w:tcPr>
            <w:tcW w:w="1280" w:type="dxa"/>
            <w:vAlign w:val="bottom"/>
          </w:tcPr>
          <w:p>
            <w:pPr>
              <w:spacing w:after="0"/>
              <w:rPr>
                <w:sz w:val="20"/>
                <w:szCs w:val="20"/>
                <w:color w:val="auto"/>
              </w:rPr>
            </w:pPr>
            <w:r>
              <w:rPr>
                <w:rFonts w:ascii="Arial" w:cs="Arial" w:eastAsia="Arial" w:hAnsi="Arial"/>
                <w:sz w:val="22"/>
                <w:szCs w:val="22"/>
                <w:color w:val="auto"/>
              </w:rPr>
              <w:t>CUSIP No.</w:t>
            </w:r>
          </w:p>
        </w:tc>
        <w:tc>
          <w:tcPr>
            <w:tcW w:w="10160" w:type="dxa"/>
            <w:vAlign w:val="bottom"/>
          </w:tcPr>
          <w:p>
            <w:pPr>
              <w:jc w:val="right"/>
              <w:ind w:right="8772"/>
              <w:spacing w:after="0"/>
              <w:rPr>
                <w:sz w:val="20"/>
                <w:szCs w:val="20"/>
                <w:color w:val="auto"/>
              </w:rPr>
            </w:pPr>
            <w:r>
              <w:rPr>
                <w:rFonts w:ascii="Arial" w:cs="Arial" w:eastAsia="Arial" w:hAnsi="Arial"/>
                <w:sz w:val="22"/>
                <w:szCs w:val="22"/>
                <w:color w:val="auto"/>
              </w:rPr>
              <w:t>008474108</w:t>
            </w:r>
          </w:p>
        </w:tc>
      </w:tr>
      <w:tr>
        <w:trPr>
          <w:trHeight w:val="122"/>
        </w:trPr>
        <w:tc>
          <w:tcPr>
            <w:tcW w:w="1280" w:type="dxa"/>
            <w:vAlign w:val="bottom"/>
            <w:tcBorders>
              <w:bottom w:val="single" w:sz="8" w:color="808080"/>
            </w:tcBorders>
          </w:tcPr>
          <w:p>
            <w:pPr>
              <w:spacing w:after="0"/>
              <w:rPr>
                <w:sz w:val="10"/>
                <w:szCs w:val="10"/>
                <w:color w:val="auto"/>
              </w:rPr>
            </w:pPr>
          </w:p>
        </w:tc>
        <w:tc>
          <w:tcPr>
            <w:tcW w:w="1016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155575</wp:posOffset>
            </wp:positionH>
            <wp:positionV relativeFrom="page">
              <wp:posOffset>309880</wp:posOffset>
            </wp:positionV>
            <wp:extent cx="7267575" cy="21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67575" cy="21590"/>
                    </a:xfrm>
                    <a:prstGeom prst="rect">
                      <a:avLst/>
                    </a:prstGeom>
                    <a:noFill/>
                  </pic:spPr>
                </pic:pic>
              </a:graphicData>
            </a:graphic>
          </wp:anchor>
        </w:drawing>
        <w:drawing>
          <wp:anchor simplePos="0" relativeHeight="251657728" behindDoc="1" locked="0" layoutInCell="0" allowOverlap="1">
            <wp:simplePos x="0" y="0"/>
            <wp:positionH relativeFrom="column">
              <wp:posOffset>7258050</wp:posOffset>
            </wp:positionH>
            <wp:positionV relativeFrom="paragraph">
              <wp:posOffset>-14605</wp:posOffset>
            </wp:positionV>
            <wp:extent cx="12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347" w:lineRule="exact"/>
        <w:rPr>
          <w:sz w:val="20"/>
          <w:szCs w:val="20"/>
          <w:color w:val="auto"/>
        </w:rPr>
      </w:pPr>
    </w:p>
    <w:p>
      <w:pPr>
        <w:ind w:left="1040" w:hanging="1032"/>
        <w:spacing w:after="0"/>
        <w:tabs>
          <w:tab w:leader="none" w:pos="1040" w:val="left"/>
        </w:tabs>
        <w:numPr>
          <w:ilvl w:val="0"/>
          <w:numId w:val="2"/>
        </w:numPr>
        <w:rPr>
          <w:rFonts w:ascii="Arial" w:cs="Arial" w:eastAsia="Arial" w:hAnsi="Arial"/>
          <w:sz w:val="22"/>
          <w:szCs w:val="22"/>
          <w:color w:val="auto"/>
        </w:rPr>
      </w:pPr>
      <w:r>
        <w:rPr>
          <w:rFonts w:ascii="Arial" w:cs="Arial" w:eastAsia="Arial" w:hAnsi="Arial"/>
          <w:sz w:val="22"/>
          <w:szCs w:val="22"/>
          <w:color w:val="auto"/>
        </w:rPr>
        <w:t>Names of Reporting Persons</w:t>
      </w:r>
    </w:p>
    <w:p>
      <w:pPr>
        <w:spacing w:after="0" w:line="21" w:lineRule="exact"/>
        <w:rPr>
          <w:rFonts w:ascii="Arial" w:cs="Arial" w:eastAsia="Arial" w:hAnsi="Arial"/>
          <w:sz w:val="22"/>
          <w:szCs w:val="22"/>
          <w:color w:val="auto"/>
        </w:rPr>
      </w:pPr>
    </w:p>
    <w:p>
      <w:pPr>
        <w:ind w:left="1040"/>
        <w:spacing w:after="0"/>
        <w:rPr>
          <w:rFonts w:ascii="Arial" w:cs="Arial" w:eastAsia="Arial" w:hAnsi="Arial"/>
          <w:sz w:val="22"/>
          <w:szCs w:val="22"/>
          <w:color w:val="auto"/>
        </w:rPr>
      </w:pPr>
      <w:r>
        <w:rPr>
          <w:rFonts w:ascii="Arial" w:cs="Arial" w:eastAsia="Arial" w:hAnsi="Arial"/>
          <w:sz w:val="22"/>
          <w:szCs w:val="22"/>
          <w:color w:val="auto"/>
        </w:rPr>
        <w:t>I.R.S. Identification Nos. of above persons (entities only)</w:t>
      </w:r>
    </w:p>
    <w:p>
      <w:pPr>
        <w:spacing w:after="0" w:line="17" w:lineRule="exact"/>
        <w:rPr>
          <w:rFonts w:ascii="Arial" w:cs="Arial" w:eastAsia="Arial" w:hAnsi="Arial"/>
          <w:sz w:val="22"/>
          <w:szCs w:val="22"/>
          <w:color w:val="auto"/>
        </w:rPr>
      </w:pPr>
    </w:p>
    <w:p>
      <w:pPr>
        <w:ind w:left="1040"/>
        <w:spacing w:after="0"/>
        <w:rPr>
          <w:rFonts w:ascii="Arial" w:cs="Arial" w:eastAsia="Arial" w:hAnsi="Arial"/>
          <w:sz w:val="22"/>
          <w:szCs w:val="22"/>
          <w:color w:val="auto"/>
        </w:rPr>
      </w:pPr>
      <w:r>
        <w:rPr>
          <w:rFonts w:ascii="Arial" w:cs="Arial" w:eastAsia="Arial" w:hAnsi="Arial"/>
          <w:sz w:val="22"/>
          <w:szCs w:val="22"/>
          <w:b w:val="1"/>
          <w:bCs w:val="1"/>
          <w:color w:val="auto"/>
        </w:rPr>
        <w:t>Van Eck Associates Corporation</w:t>
      </w:r>
    </w:p>
    <w:p>
      <w:pPr>
        <w:spacing w:after="0" w:line="17" w:lineRule="exact"/>
        <w:rPr>
          <w:rFonts w:ascii="Arial" w:cs="Arial" w:eastAsia="Arial" w:hAnsi="Arial"/>
          <w:sz w:val="22"/>
          <w:szCs w:val="22"/>
          <w:color w:val="auto"/>
        </w:rPr>
      </w:pPr>
    </w:p>
    <w:p>
      <w:pPr>
        <w:ind w:left="1040"/>
        <w:spacing w:after="0"/>
        <w:rPr>
          <w:rFonts w:ascii="Arial" w:cs="Arial" w:eastAsia="Arial" w:hAnsi="Arial"/>
          <w:sz w:val="22"/>
          <w:szCs w:val="22"/>
          <w:color w:val="auto"/>
        </w:rPr>
      </w:pPr>
      <w:r>
        <w:rPr>
          <w:rFonts w:ascii="Arial" w:cs="Arial" w:eastAsia="Arial" w:hAnsi="Arial"/>
          <w:sz w:val="22"/>
          <w:szCs w:val="22"/>
          <w:b w:val="1"/>
          <w:bCs w:val="1"/>
          <w:color w:val="auto"/>
        </w:rPr>
        <w:t>335 Madison Ave. - 19th Floor, New York, New York 10017</w:t>
      </w:r>
    </w:p>
    <w:p>
      <w:pPr>
        <w:spacing w:after="0" w:line="215" w:lineRule="exact"/>
        <w:rPr>
          <w:rFonts w:ascii="Arial" w:cs="Arial" w:eastAsia="Arial" w:hAnsi="Arial"/>
          <w:sz w:val="22"/>
          <w:szCs w:val="22"/>
          <w:color w:val="auto"/>
        </w:rPr>
      </w:pPr>
    </w:p>
    <w:p>
      <w:pPr>
        <w:ind w:left="1040" w:hanging="1032"/>
        <w:spacing w:after="0"/>
        <w:tabs>
          <w:tab w:leader="none" w:pos="1040" w:val="left"/>
        </w:tabs>
        <w:numPr>
          <w:ilvl w:val="0"/>
          <w:numId w:val="2"/>
        </w:numPr>
        <w:rPr>
          <w:rFonts w:ascii="Arial" w:cs="Arial" w:eastAsia="Arial" w:hAnsi="Arial"/>
          <w:sz w:val="22"/>
          <w:szCs w:val="22"/>
          <w:color w:val="auto"/>
        </w:rPr>
      </w:pPr>
      <w:r>
        <w:rPr>
          <w:rFonts w:ascii="Arial" w:cs="Arial" w:eastAsia="Arial" w:hAnsi="Arial"/>
          <w:sz w:val="22"/>
          <w:szCs w:val="22"/>
          <w:color w:val="auto"/>
        </w:rPr>
        <w:t>Check the Appropriate Box if a Member of a Group (See Instructions)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-225425</wp:posOffset>
            </wp:positionV>
            <wp:extent cx="7267575"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266"/>
        </w:trPr>
        <w:tc>
          <w:tcPr>
            <w:tcW w:w="1060" w:type="dxa"/>
            <w:vAlign w:val="bottom"/>
          </w:tcPr>
          <w:p>
            <w:pPr>
              <w:spacing w:after="0"/>
              <w:rPr>
                <w:sz w:val="20"/>
                <w:szCs w:val="20"/>
                <w:color w:val="auto"/>
              </w:rPr>
            </w:pPr>
            <w:r>
              <w:rPr>
                <w:rFonts w:ascii="Arial" w:cs="Arial" w:eastAsia="Arial" w:hAnsi="Arial"/>
                <w:sz w:val="22"/>
                <w:szCs w:val="22"/>
                <w:color w:val="auto"/>
              </w:rPr>
              <w:t>(a)</w:t>
            </w:r>
          </w:p>
        </w:tc>
        <w:tc>
          <w:tcPr>
            <w:tcW w:w="10380" w:type="dxa"/>
            <w:vAlign w:val="bottom"/>
          </w:tcPr>
          <w:p>
            <w:pPr>
              <w:ind w:left="800"/>
              <w:spacing w:after="0"/>
              <w:rPr>
                <w:sz w:val="20"/>
                <w:szCs w:val="20"/>
                <w:color w:val="auto"/>
              </w:rPr>
            </w:pPr>
            <w:r>
              <w:rPr>
                <w:rFonts w:ascii="Arial" w:cs="Arial" w:eastAsia="Arial" w:hAnsi="Arial"/>
                <w:sz w:val="22"/>
                <w:szCs w:val="22"/>
                <w:b w:val="1"/>
                <w:bCs w:val="1"/>
                <w:color w:val="auto"/>
              </w:rPr>
              <w:t>N/A</w:t>
            </w:r>
          </w:p>
        </w:tc>
      </w:tr>
      <w:tr>
        <w:trPr>
          <w:trHeight w:val="275"/>
        </w:trPr>
        <w:tc>
          <w:tcPr>
            <w:tcW w:w="1060" w:type="dxa"/>
            <w:vAlign w:val="bottom"/>
          </w:tcPr>
          <w:p>
            <w:pPr>
              <w:spacing w:after="0"/>
              <w:rPr>
                <w:sz w:val="20"/>
                <w:szCs w:val="20"/>
                <w:color w:val="auto"/>
              </w:rPr>
            </w:pPr>
            <w:r>
              <w:rPr>
                <w:rFonts w:ascii="Arial" w:cs="Arial" w:eastAsia="Arial" w:hAnsi="Arial"/>
                <w:sz w:val="22"/>
                <w:szCs w:val="22"/>
                <w:color w:val="auto"/>
              </w:rPr>
              <w:t>(b)</w:t>
            </w:r>
          </w:p>
        </w:tc>
        <w:tc>
          <w:tcPr>
            <w:tcW w:w="10380" w:type="dxa"/>
            <w:vAlign w:val="bottom"/>
          </w:tcPr>
          <w:p>
            <w:pPr>
              <w:spacing w:after="0"/>
              <w:rPr>
                <w:sz w:val="23"/>
                <w:szCs w:val="23"/>
                <w:color w:val="auto"/>
              </w:rPr>
            </w:pPr>
          </w:p>
        </w:tc>
      </w:tr>
      <w:tr>
        <w:trPr>
          <w:trHeight w:val="108"/>
        </w:trPr>
        <w:tc>
          <w:tcPr>
            <w:tcW w:w="1060" w:type="dxa"/>
            <w:vAlign w:val="bottom"/>
            <w:tcBorders>
              <w:bottom w:val="single" w:sz="8" w:color="808080"/>
            </w:tcBorders>
          </w:tcPr>
          <w:p>
            <w:pPr>
              <w:spacing w:after="0"/>
              <w:rPr>
                <w:sz w:val="9"/>
                <w:szCs w:val="9"/>
                <w:color w:val="auto"/>
              </w:rPr>
            </w:pPr>
          </w:p>
        </w:tc>
        <w:tc>
          <w:tcPr>
            <w:tcW w:w="10380" w:type="dxa"/>
            <w:vAlign w:val="bottom"/>
            <w:tcBorders>
              <w:bottom w:val="single" w:sz="8" w:color="808080"/>
            </w:tcBorders>
          </w:tcPr>
          <w:p>
            <w:pPr>
              <w:spacing w:after="0"/>
              <w:rPr>
                <w:sz w:val="9"/>
                <w:szCs w:val="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-14605</wp:posOffset>
            </wp:positionV>
            <wp:extent cx="1270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66" w:lineRule="exact"/>
        <w:rPr>
          <w:sz w:val="20"/>
          <w:szCs w:val="20"/>
          <w:color w:val="auto"/>
        </w:rPr>
      </w:pPr>
    </w:p>
    <w:p>
      <w:pPr>
        <w:ind w:left="1040" w:hanging="1032"/>
        <w:spacing w:after="0"/>
        <w:tabs>
          <w:tab w:leader="none" w:pos="1040" w:val="left"/>
        </w:tabs>
        <w:numPr>
          <w:ilvl w:val="0"/>
          <w:numId w:val="3"/>
        </w:numPr>
        <w:rPr>
          <w:rFonts w:ascii="Arial" w:cs="Arial" w:eastAsia="Arial" w:hAnsi="Arial"/>
          <w:sz w:val="22"/>
          <w:szCs w:val="22"/>
          <w:color w:val="auto"/>
        </w:rPr>
      </w:pPr>
      <w:r>
        <w:rPr>
          <w:rFonts w:ascii="Arial" w:cs="Arial" w:eastAsia="Arial" w:hAnsi="Arial"/>
          <w:sz w:val="22"/>
          <w:szCs w:val="22"/>
          <w:color w:val="auto"/>
        </w:rPr>
        <w:t>SEC Use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73660</wp:posOffset>
            </wp:positionV>
            <wp:extent cx="7267575"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pacing w:after="0" w:line="200" w:lineRule="exact"/>
        <w:rPr>
          <w:sz w:val="20"/>
          <w:szCs w:val="20"/>
          <w:color w:val="auto"/>
        </w:rPr>
      </w:pPr>
    </w:p>
    <w:p>
      <w:pPr>
        <w:spacing w:after="0" w:line="210" w:lineRule="exact"/>
        <w:rPr>
          <w:sz w:val="20"/>
          <w:szCs w:val="20"/>
          <w:color w:val="auto"/>
        </w:rPr>
      </w:pPr>
    </w:p>
    <w:tbl>
      <w:tblPr>
        <w:tblLayout w:type="fixed"/>
        <w:tblInd w:w="0" w:type="dxa"/>
        <w:tblCellMar>
          <w:top w:w="0" w:type="dxa"/>
          <w:left w:w="0" w:type="dxa"/>
          <w:bottom w:w="0" w:type="dxa"/>
          <w:right w:w="0" w:type="dxa"/>
        </w:tblCellMar>
      </w:tblPr>
      <w:tr>
        <w:trPr>
          <w:trHeight w:val="281"/>
        </w:trPr>
        <w:tc>
          <w:tcPr>
            <w:tcW w:w="1000" w:type="dxa"/>
            <w:vAlign w:val="bottom"/>
          </w:tcPr>
          <w:p>
            <w:pPr>
              <w:spacing w:after="0"/>
              <w:rPr>
                <w:sz w:val="20"/>
                <w:szCs w:val="20"/>
                <w:color w:val="auto"/>
              </w:rPr>
            </w:pPr>
            <w:r>
              <w:rPr>
                <w:rFonts w:ascii="Arial" w:cs="Arial" w:eastAsia="Arial" w:hAnsi="Arial"/>
                <w:sz w:val="22"/>
                <w:szCs w:val="22"/>
                <w:color w:val="auto"/>
              </w:rPr>
              <w:t>4.</w:t>
            </w:r>
          </w:p>
        </w:tc>
        <w:tc>
          <w:tcPr>
            <w:tcW w:w="3580" w:type="dxa"/>
            <w:vAlign w:val="bottom"/>
            <w:gridSpan w:val="3"/>
          </w:tcPr>
          <w:p>
            <w:pPr>
              <w:ind w:left="40"/>
              <w:spacing w:after="0"/>
              <w:rPr>
                <w:sz w:val="20"/>
                <w:szCs w:val="20"/>
                <w:color w:val="auto"/>
              </w:rPr>
            </w:pPr>
            <w:r>
              <w:rPr>
                <w:rFonts w:ascii="Arial" w:cs="Arial" w:eastAsia="Arial" w:hAnsi="Arial"/>
                <w:sz w:val="22"/>
                <w:szCs w:val="22"/>
                <w:color w:val="auto"/>
                <w:w w:val="98"/>
              </w:rPr>
              <w:t>Citizenship or Place of Organization:</w:t>
            </w:r>
          </w:p>
        </w:tc>
        <w:tc>
          <w:tcPr>
            <w:tcW w:w="6860" w:type="dxa"/>
            <w:vAlign w:val="bottom"/>
          </w:tcPr>
          <w:p>
            <w:pPr>
              <w:jc w:val="center"/>
              <w:ind w:right="5752"/>
              <w:spacing w:after="0"/>
              <w:rPr>
                <w:sz w:val="20"/>
                <w:szCs w:val="20"/>
                <w:color w:val="auto"/>
              </w:rPr>
            </w:pPr>
            <w:r>
              <w:rPr>
                <w:rFonts w:ascii="Arial" w:cs="Arial" w:eastAsia="Arial" w:hAnsi="Arial"/>
                <w:sz w:val="22"/>
                <w:szCs w:val="22"/>
                <w:b w:val="1"/>
                <w:bCs w:val="1"/>
                <w:color w:val="auto"/>
                <w:w w:val="91"/>
              </w:rPr>
              <w:t>Delaware</w:t>
            </w:r>
          </w:p>
        </w:tc>
        <w:tc>
          <w:tcPr>
            <w:tcW w:w="0" w:type="dxa"/>
            <w:vAlign w:val="bottom"/>
          </w:tcPr>
          <w:p>
            <w:pPr>
              <w:spacing w:after="0"/>
              <w:rPr>
                <w:sz w:val="1"/>
                <w:szCs w:val="1"/>
                <w:color w:val="auto"/>
              </w:rPr>
            </w:pPr>
          </w:p>
        </w:tc>
      </w:tr>
      <w:tr>
        <w:trPr>
          <w:trHeight w:val="108"/>
        </w:trPr>
        <w:tc>
          <w:tcPr>
            <w:tcW w:w="1000" w:type="dxa"/>
            <w:vAlign w:val="bottom"/>
            <w:tcBorders>
              <w:bottom w:val="single" w:sz="8" w:color="808080"/>
            </w:tcBorders>
          </w:tcPr>
          <w:p>
            <w:pPr>
              <w:spacing w:after="0"/>
              <w:rPr>
                <w:sz w:val="9"/>
                <w:szCs w:val="9"/>
                <w:color w:val="auto"/>
              </w:rPr>
            </w:pPr>
          </w:p>
        </w:tc>
        <w:tc>
          <w:tcPr>
            <w:tcW w:w="54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2260" w:type="dxa"/>
            <w:vAlign w:val="bottom"/>
            <w:tcBorders>
              <w:bottom w:val="single" w:sz="8" w:color="808080"/>
            </w:tcBorders>
          </w:tcPr>
          <w:p>
            <w:pPr>
              <w:spacing w:after="0"/>
              <w:rPr>
                <w:sz w:val="9"/>
                <w:szCs w:val="9"/>
                <w:color w:val="auto"/>
              </w:rPr>
            </w:pPr>
          </w:p>
        </w:tc>
        <w:tc>
          <w:tcPr>
            <w:tcW w:w="686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556"/>
        </w:trPr>
        <w:tc>
          <w:tcPr>
            <w:tcW w:w="1000" w:type="dxa"/>
            <w:vAlign w:val="bottom"/>
          </w:tcPr>
          <w:p>
            <w:pPr>
              <w:spacing w:after="0"/>
              <w:rPr>
                <w:sz w:val="20"/>
                <w:szCs w:val="20"/>
                <w:color w:val="auto"/>
              </w:rPr>
            </w:pPr>
            <w:r>
              <w:rPr>
                <w:rFonts w:ascii="Arial" w:cs="Arial" w:eastAsia="Arial" w:hAnsi="Arial"/>
                <w:sz w:val="22"/>
                <w:szCs w:val="22"/>
                <w:color w:val="auto"/>
                <w:w w:val="95"/>
              </w:rPr>
              <w:t>Number of</w:t>
            </w:r>
          </w:p>
        </w:tc>
        <w:tc>
          <w:tcPr>
            <w:tcW w:w="540" w:type="dxa"/>
            <w:vAlign w:val="bottom"/>
          </w:tcPr>
          <w:p>
            <w:pPr>
              <w:spacing w:after="0"/>
              <w:rPr>
                <w:sz w:val="24"/>
                <w:szCs w:val="24"/>
                <w:color w:val="auto"/>
              </w:rPr>
            </w:pPr>
          </w:p>
        </w:tc>
        <w:tc>
          <w:tcPr>
            <w:tcW w:w="780" w:type="dxa"/>
            <w:vAlign w:val="bottom"/>
          </w:tcPr>
          <w:p>
            <w:pPr>
              <w:jc w:val="right"/>
              <w:ind w:right="52"/>
              <w:spacing w:after="0"/>
              <w:rPr>
                <w:sz w:val="20"/>
                <w:szCs w:val="20"/>
                <w:color w:val="auto"/>
              </w:rPr>
            </w:pPr>
            <w:r>
              <w:rPr>
                <w:rFonts w:ascii="Arial" w:cs="Arial" w:eastAsia="Arial" w:hAnsi="Arial"/>
                <w:sz w:val="22"/>
                <w:szCs w:val="22"/>
                <w:color w:val="auto"/>
              </w:rPr>
              <w:t>5.</w:t>
            </w:r>
          </w:p>
        </w:tc>
        <w:tc>
          <w:tcPr>
            <w:tcW w:w="2260" w:type="dxa"/>
            <w:vAlign w:val="bottom"/>
          </w:tcPr>
          <w:p>
            <w:pPr>
              <w:ind w:left="160"/>
              <w:spacing w:after="0"/>
              <w:rPr>
                <w:sz w:val="20"/>
                <w:szCs w:val="20"/>
                <w:color w:val="auto"/>
              </w:rPr>
            </w:pPr>
            <w:r>
              <w:rPr>
                <w:rFonts w:ascii="Arial" w:cs="Arial" w:eastAsia="Arial" w:hAnsi="Arial"/>
                <w:sz w:val="22"/>
                <w:szCs w:val="22"/>
                <w:color w:val="auto"/>
              </w:rPr>
              <w:t>Sole Voting Power</w:t>
            </w:r>
          </w:p>
        </w:tc>
        <w:tc>
          <w:tcPr>
            <w:tcW w:w="6860" w:type="dxa"/>
            <w:vAlign w:val="bottom"/>
          </w:tcPr>
          <w:p>
            <w:pPr>
              <w:ind w:left="180"/>
              <w:spacing w:after="0"/>
              <w:rPr>
                <w:sz w:val="20"/>
                <w:szCs w:val="20"/>
                <w:color w:val="auto"/>
              </w:rPr>
            </w:pPr>
            <w:r>
              <w:rPr>
                <w:rFonts w:ascii="Arial" w:cs="Arial" w:eastAsia="Arial" w:hAnsi="Arial"/>
                <w:sz w:val="22"/>
                <w:szCs w:val="22"/>
                <w:b w:val="1"/>
                <w:bCs w:val="1"/>
                <w:color w:val="auto"/>
              </w:rPr>
              <w:t>9,693,918 common shares</w:t>
            </w:r>
          </w:p>
        </w:tc>
        <w:tc>
          <w:tcPr>
            <w:tcW w:w="0" w:type="dxa"/>
            <w:vAlign w:val="bottom"/>
          </w:tcPr>
          <w:p>
            <w:pPr>
              <w:spacing w:after="0"/>
              <w:rPr>
                <w:sz w:val="1"/>
                <w:szCs w:val="1"/>
                <w:color w:val="auto"/>
              </w:rPr>
            </w:pPr>
          </w:p>
        </w:tc>
      </w:tr>
      <w:tr>
        <w:trPr>
          <w:trHeight w:val="270"/>
        </w:trPr>
        <w:tc>
          <w:tcPr>
            <w:tcW w:w="1000" w:type="dxa"/>
            <w:vAlign w:val="bottom"/>
          </w:tcPr>
          <w:p>
            <w:pPr>
              <w:spacing w:after="0"/>
              <w:rPr>
                <w:sz w:val="20"/>
                <w:szCs w:val="20"/>
                <w:color w:val="auto"/>
              </w:rPr>
            </w:pPr>
            <w:r>
              <w:rPr>
                <w:rFonts w:ascii="Arial" w:cs="Arial" w:eastAsia="Arial" w:hAnsi="Arial"/>
                <w:sz w:val="22"/>
                <w:szCs w:val="22"/>
                <w:color w:val="auto"/>
              </w:rPr>
              <w:t>Shares</w:t>
            </w:r>
          </w:p>
        </w:tc>
        <w:tc>
          <w:tcPr>
            <w:tcW w:w="540" w:type="dxa"/>
            <w:vAlign w:val="bottom"/>
          </w:tcPr>
          <w:p>
            <w:pPr>
              <w:spacing w:after="0"/>
              <w:rPr>
                <w:sz w:val="23"/>
                <w:szCs w:val="23"/>
                <w:color w:val="auto"/>
              </w:rPr>
            </w:pPr>
          </w:p>
        </w:tc>
        <w:tc>
          <w:tcPr>
            <w:tcW w:w="780" w:type="dxa"/>
            <w:vAlign w:val="bottom"/>
            <w:vMerge w:val="restart"/>
          </w:tcPr>
          <w:p>
            <w:pPr>
              <w:jc w:val="right"/>
              <w:ind w:right="52"/>
              <w:spacing w:after="0"/>
              <w:rPr>
                <w:sz w:val="20"/>
                <w:szCs w:val="20"/>
                <w:color w:val="auto"/>
              </w:rPr>
            </w:pPr>
            <w:r>
              <w:rPr>
                <w:rFonts w:ascii="Arial" w:cs="Arial" w:eastAsia="Arial" w:hAnsi="Arial"/>
                <w:sz w:val="22"/>
                <w:szCs w:val="22"/>
                <w:color w:val="auto"/>
              </w:rPr>
              <w:t>6.</w:t>
            </w:r>
          </w:p>
        </w:tc>
        <w:tc>
          <w:tcPr>
            <w:tcW w:w="2260" w:type="dxa"/>
            <w:vAlign w:val="bottom"/>
            <w:vMerge w:val="restart"/>
          </w:tcPr>
          <w:p>
            <w:pPr>
              <w:ind w:left="160"/>
              <w:spacing w:after="0"/>
              <w:rPr>
                <w:sz w:val="20"/>
                <w:szCs w:val="20"/>
                <w:color w:val="auto"/>
              </w:rPr>
            </w:pPr>
            <w:r>
              <w:rPr>
                <w:rFonts w:ascii="Arial" w:cs="Arial" w:eastAsia="Arial" w:hAnsi="Arial"/>
                <w:sz w:val="22"/>
                <w:szCs w:val="22"/>
                <w:color w:val="auto"/>
              </w:rPr>
              <w:t>Shared Voting Power</w:t>
            </w:r>
          </w:p>
        </w:tc>
        <w:tc>
          <w:tcPr>
            <w:tcW w:w="6860" w:type="dxa"/>
            <w:vAlign w:val="bottom"/>
            <w:vMerge w:val="restart"/>
          </w:tcPr>
          <w:p>
            <w:pPr>
              <w:ind w:left="180"/>
              <w:spacing w:after="0"/>
              <w:rPr>
                <w:sz w:val="20"/>
                <w:szCs w:val="20"/>
                <w:color w:val="auto"/>
              </w:rPr>
            </w:pPr>
            <w:r>
              <w:rPr>
                <w:rFonts w:ascii="Arial" w:cs="Arial" w:eastAsia="Arial" w:hAnsi="Arial"/>
                <w:sz w:val="22"/>
                <w:szCs w:val="22"/>
                <w:b w:val="1"/>
                <w:bCs w:val="1"/>
                <w:color w:val="auto"/>
              </w:rPr>
              <w:t>None</w:t>
            </w:r>
          </w:p>
        </w:tc>
        <w:tc>
          <w:tcPr>
            <w:tcW w:w="0" w:type="dxa"/>
            <w:vAlign w:val="bottom"/>
          </w:tcPr>
          <w:p>
            <w:pPr>
              <w:spacing w:after="0"/>
              <w:rPr>
                <w:sz w:val="1"/>
                <w:szCs w:val="1"/>
                <w:color w:val="auto"/>
              </w:rPr>
            </w:pPr>
          </w:p>
        </w:tc>
      </w:tr>
      <w:tr>
        <w:trPr>
          <w:trHeight w:val="270"/>
        </w:trPr>
        <w:tc>
          <w:tcPr>
            <w:tcW w:w="1540" w:type="dxa"/>
            <w:vAlign w:val="bottom"/>
            <w:gridSpan w:val="2"/>
          </w:tcPr>
          <w:p>
            <w:pPr>
              <w:spacing w:after="0"/>
              <w:rPr>
                <w:sz w:val="20"/>
                <w:szCs w:val="20"/>
                <w:color w:val="auto"/>
              </w:rPr>
            </w:pPr>
            <w:r>
              <w:rPr>
                <w:rFonts w:ascii="Arial" w:cs="Arial" w:eastAsia="Arial" w:hAnsi="Arial"/>
                <w:sz w:val="22"/>
                <w:szCs w:val="22"/>
                <w:color w:val="auto"/>
              </w:rPr>
              <w:t>Beneficially</w:t>
            </w:r>
          </w:p>
        </w:tc>
        <w:tc>
          <w:tcPr>
            <w:tcW w:w="780" w:type="dxa"/>
            <w:vAlign w:val="bottom"/>
            <w:vMerge w:val="continue"/>
          </w:tcPr>
          <w:p>
            <w:pPr>
              <w:spacing w:after="0"/>
              <w:rPr>
                <w:sz w:val="23"/>
                <w:szCs w:val="23"/>
                <w:color w:val="auto"/>
              </w:rPr>
            </w:pPr>
          </w:p>
        </w:tc>
        <w:tc>
          <w:tcPr>
            <w:tcW w:w="2260" w:type="dxa"/>
            <w:vAlign w:val="bottom"/>
            <w:vMerge w:val="continue"/>
          </w:tcPr>
          <w:p>
            <w:pPr>
              <w:spacing w:after="0"/>
              <w:rPr>
                <w:sz w:val="23"/>
                <w:szCs w:val="23"/>
                <w:color w:val="auto"/>
              </w:rPr>
            </w:pPr>
          </w:p>
        </w:tc>
        <w:tc>
          <w:tcPr>
            <w:tcW w:w="686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1000" w:type="dxa"/>
            <w:vAlign w:val="bottom"/>
          </w:tcPr>
          <w:p>
            <w:pPr>
              <w:spacing w:after="0"/>
              <w:rPr>
                <w:sz w:val="20"/>
                <w:szCs w:val="20"/>
                <w:color w:val="auto"/>
              </w:rPr>
            </w:pPr>
            <w:r>
              <w:rPr>
                <w:rFonts w:ascii="Arial" w:cs="Arial" w:eastAsia="Arial" w:hAnsi="Arial"/>
                <w:sz w:val="22"/>
                <w:szCs w:val="22"/>
                <w:color w:val="auto"/>
                <w:w w:val="98"/>
              </w:rPr>
              <w:t>Owned by</w:t>
            </w:r>
          </w:p>
        </w:tc>
        <w:tc>
          <w:tcPr>
            <w:tcW w:w="540" w:type="dxa"/>
            <w:vAlign w:val="bottom"/>
          </w:tcPr>
          <w:p>
            <w:pPr>
              <w:spacing w:after="0"/>
              <w:rPr>
                <w:sz w:val="23"/>
                <w:szCs w:val="23"/>
                <w:color w:val="auto"/>
              </w:rPr>
            </w:pPr>
          </w:p>
        </w:tc>
        <w:tc>
          <w:tcPr>
            <w:tcW w:w="780" w:type="dxa"/>
            <w:vAlign w:val="bottom"/>
            <w:vMerge w:val="restart"/>
          </w:tcPr>
          <w:p>
            <w:pPr>
              <w:jc w:val="right"/>
              <w:ind w:right="52"/>
              <w:spacing w:after="0"/>
              <w:rPr>
                <w:sz w:val="20"/>
                <w:szCs w:val="20"/>
                <w:color w:val="auto"/>
              </w:rPr>
            </w:pPr>
            <w:r>
              <w:rPr>
                <w:rFonts w:ascii="Arial" w:cs="Arial" w:eastAsia="Arial" w:hAnsi="Arial"/>
                <w:sz w:val="22"/>
                <w:szCs w:val="22"/>
                <w:color w:val="auto"/>
              </w:rPr>
              <w:t>7.</w:t>
            </w:r>
          </w:p>
        </w:tc>
        <w:tc>
          <w:tcPr>
            <w:tcW w:w="2260" w:type="dxa"/>
            <w:vAlign w:val="bottom"/>
            <w:vMerge w:val="restart"/>
          </w:tcPr>
          <w:p>
            <w:pPr>
              <w:ind w:left="160"/>
              <w:spacing w:after="0"/>
              <w:rPr>
                <w:sz w:val="20"/>
                <w:szCs w:val="20"/>
                <w:color w:val="auto"/>
              </w:rPr>
            </w:pPr>
            <w:r>
              <w:rPr>
                <w:rFonts w:ascii="Arial" w:cs="Arial" w:eastAsia="Arial" w:hAnsi="Arial"/>
                <w:sz w:val="22"/>
                <w:szCs w:val="22"/>
                <w:color w:val="auto"/>
                <w:w w:val="92"/>
              </w:rPr>
              <w:t>Sole Dispositive Power</w:t>
            </w:r>
          </w:p>
        </w:tc>
        <w:tc>
          <w:tcPr>
            <w:tcW w:w="6860" w:type="dxa"/>
            <w:vAlign w:val="bottom"/>
            <w:vMerge w:val="restart"/>
          </w:tcPr>
          <w:p>
            <w:pPr>
              <w:ind w:left="180"/>
              <w:spacing w:after="0"/>
              <w:rPr>
                <w:sz w:val="20"/>
                <w:szCs w:val="20"/>
                <w:color w:val="auto"/>
              </w:rPr>
            </w:pPr>
            <w:r>
              <w:rPr>
                <w:rFonts w:ascii="Arial" w:cs="Arial" w:eastAsia="Arial" w:hAnsi="Arial"/>
                <w:sz w:val="22"/>
                <w:szCs w:val="22"/>
                <w:b w:val="1"/>
                <w:bCs w:val="1"/>
                <w:color w:val="auto"/>
              </w:rPr>
              <w:t>9,693,918 common shares</w:t>
            </w:r>
          </w:p>
        </w:tc>
        <w:tc>
          <w:tcPr>
            <w:tcW w:w="0" w:type="dxa"/>
            <w:vAlign w:val="bottom"/>
          </w:tcPr>
          <w:p>
            <w:pPr>
              <w:spacing w:after="0"/>
              <w:rPr>
                <w:sz w:val="1"/>
                <w:szCs w:val="1"/>
                <w:color w:val="auto"/>
              </w:rPr>
            </w:pPr>
          </w:p>
        </w:tc>
      </w:tr>
      <w:tr>
        <w:trPr>
          <w:trHeight w:val="166"/>
        </w:trPr>
        <w:tc>
          <w:tcPr>
            <w:tcW w:w="1000" w:type="dxa"/>
            <w:vAlign w:val="bottom"/>
            <w:vMerge w:val="restart"/>
          </w:tcPr>
          <w:p>
            <w:pPr>
              <w:spacing w:after="0"/>
              <w:rPr>
                <w:sz w:val="20"/>
                <w:szCs w:val="20"/>
                <w:color w:val="auto"/>
              </w:rPr>
            </w:pPr>
            <w:r>
              <w:rPr>
                <w:rFonts w:ascii="Arial" w:cs="Arial" w:eastAsia="Arial" w:hAnsi="Arial"/>
                <w:sz w:val="22"/>
                <w:szCs w:val="22"/>
                <w:color w:val="auto"/>
              </w:rPr>
              <w:t>Each</w:t>
            </w:r>
          </w:p>
        </w:tc>
        <w:tc>
          <w:tcPr>
            <w:tcW w:w="5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2260" w:type="dxa"/>
            <w:vAlign w:val="bottom"/>
            <w:vMerge w:val="continue"/>
          </w:tcPr>
          <w:p>
            <w:pPr>
              <w:spacing w:after="0"/>
              <w:rPr>
                <w:sz w:val="14"/>
                <w:szCs w:val="14"/>
                <w:color w:val="auto"/>
              </w:rPr>
            </w:pPr>
          </w:p>
        </w:tc>
        <w:tc>
          <w:tcPr>
            <w:tcW w:w="68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04"/>
        </w:trPr>
        <w:tc>
          <w:tcPr>
            <w:tcW w:w="1000" w:type="dxa"/>
            <w:vAlign w:val="bottom"/>
            <w:vMerge w:val="continue"/>
          </w:tcPr>
          <w:p>
            <w:pPr>
              <w:spacing w:after="0"/>
              <w:rPr>
                <w:sz w:val="9"/>
                <w:szCs w:val="9"/>
                <w:color w:val="auto"/>
              </w:rPr>
            </w:pPr>
          </w:p>
        </w:tc>
        <w:tc>
          <w:tcPr>
            <w:tcW w:w="540" w:type="dxa"/>
            <w:vAlign w:val="bottom"/>
          </w:tcPr>
          <w:p>
            <w:pPr>
              <w:spacing w:after="0"/>
              <w:rPr>
                <w:sz w:val="9"/>
                <w:szCs w:val="9"/>
                <w:color w:val="auto"/>
              </w:rPr>
            </w:pPr>
          </w:p>
        </w:tc>
        <w:tc>
          <w:tcPr>
            <w:tcW w:w="780" w:type="dxa"/>
            <w:vAlign w:val="bottom"/>
          </w:tcPr>
          <w:p>
            <w:pPr>
              <w:spacing w:after="0"/>
              <w:rPr>
                <w:sz w:val="9"/>
                <w:szCs w:val="9"/>
                <w:color w:val="auto"/>
              </w:rPr>
            </w:pPr>
          </w:p>
        </w:tc>
        <w:tc>
          <w:tcPr>
            <w:tcW w:w="2260" w:type="dxa"/>
            <w:vAlign w:val="bottom"/>
          </w:tcPr>
          <w:p>
            <w:pPr>
              <w:spacing w:after="0"/>
              <w:rPr>
                <w:sz w:val="9"/>
                <w:szCs w:val="9"/>
                <w:color w:val="auto"/>
              </w:rPr>
            </w:pPr>
          </w:p>
        </w:tc>
        <w:tc>
          <w:tcPr>
            <w:tcW w:w="68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0"/>
        </w:trPr>
        <w:tc>
          <w:tcPr>
            <w:tcW w:w="1000" w:type="dxa"/>
            <w:vAlign w:val="bottom"/>
          </w:tcPr>
          <w:p>
            <w:pPr>
              <w:spacing w:after="0"/>
              <w:rPr>
                <w:sz w:val="20"/>
                <w:szCs w:val="20"/>
                <w:color w:val="auto"/>
              </w:rPr>
            </w:pPr>
            <w:r>
              <w:rPr>
                <w:rFonts w:ascii="Arial" w:cs="Arial" w:eastAsia="Arial" w:hAnsi="Arial"/>
                <w:sz w:val="22"/>
                <w:szCs w:val="22"/>
                <w:color w:val="auto"/>
              </w:rPr>
              <w:t>Reporting</w:t>
            </w:r>
          </w:p>
        </w:tc>
        <w:tc>
          <w:tcPr>
            <w:tcW w:w="540" w:type="dxa"/>
            <w:vAlign w:val="bottom"/>
          </w:tcPr>
          <w:p>
            <w:pPr>
              <w:spacing w:after="0"/>
              <w:rPr>
                <w:sz w:val="23"/>
                <w:szCs w:val="23"/>
                <w:color w:val="auto"/>
              </w:rPr>
            </w:pPr>
          </w:p>
        </w:tc>
        <w:tc>
          <w:tcPr>
            <w:tcW w:w="780" w:type="dxa"/>
            <w:vAlign w:val="bottom"/>
            <w:vMerge w:val="restart"/>
          </w:tcPr>
          <w:p>
            <w:pPr>
              <w:jc w:val="right"/>
              <w:ind w:right="52"/>
              <w:spacing w:after="0"/>
              <w:rPr>
                <w:sz w:val="20"/>
                <w:szCs w:val="20"/>
                <w:color w:val="auto"/>
              </w:rPr>
            </w:pPr>
            <w:r>
              <w:rPr>
                <w:rFonts w:ascii="Arial" w:cs="Arial" w:eastAsia="Arial" w:hAnsi="Arial"/>
                <w:sz w:val="22"/>
                <w:szCs w:val="22"/>
                <w:color w:val="auto"/>
              </w:rPr>
              <w:t>8.</w:t>
            </w:r>
          </w:p>
        </w:tc>
        <w:tc>
          <w:tcPr>
            <w:tcW w:w="2260" w:type="dxa"/>
            <w:vAlign w:val="bottom"/>
            <w:vMerge w:val="restart"/>
          </w:tcPr>
          <w:p>
            <w:pPr>
              <w:ind w:left="160"/>
              <w:spacing w:after="0"/>
              <w:rPr>
                <w:sz w:val="20"/>
                <w:szCs w:val="20"/>
                <w:color w:val="auto"/>
              </w:rPr>
            </w:pPr>
            <w:r>
              <w:rPr>
                <w:rFonts w:ascii="Arial" w:cs="Arial" w:eastAsia="Arial" w:hAnsi="Arial"/>
                <w:sz w:val="22"/>
                <w:szCs w:val="22"/>
                <w:color w:val="auto"/>
              </w:rPr>
              <w:t>Shared Dispositive</w:t>
            </w:r>
          </w:p>
        </w:tc>
        <w:tc>
          <w:tcPr>
            <w:tcW w:w="6860" w:type="dxa"/>
            <w:vAlign w:val="bottom"/>
            <w:vMerge w:val="restart"/>
          </w:tcPr>
          <w:p>
            <w:pPr>
              <w:jc w:val="center"/>
              <w:ind w:right="5792"/>
              <w:spacing w:after="0"/>
              <w:rPr>
                <w:sz w:val="20"/>
                <w:szCs w:val="20"/>
                <w:color w:val="auto"/>
              </w:rPr>
            </w:pPr>
            <w:r>
              <w:rPr>
                <w:rFonts w:ascii="Arial" w:cs="Arial" w:eastAsia="Arial" w:hAnsi="Arial"/>
                <w:sz w:val="22"/>
                <w:szCs w:val="22"/>
                <w:b w:val="1"/>
                <w:bCs w:val="1"/>
                <w:color w:val="auto"/>
                <w:w w:val="87"/>
              </w:rPr>
              <w:t>None</w:t>
            </w:r>
          </w:p>
        </w:tc>
        <w:tc>
          <w:tcPr>
            <w:tcW w:w="0" w:type="dxa"/>
            <w:vAlign w:val="bottom"/>
          </w:tcPr>
          <w:p>
            <w:pPr>
              <w:spacing w:after="0"/>
              <w:rPr>
                <w:sz w:val="1"/>
                <w:szCs w:val="1"/>
                <w:color w:val="auto"/>
              </w:rPr>
            </w:pPr>
          </w:p>
        </w:tc>
      </w:tr>
      <w:tr>
        <w:trPr>
          <w:trHeight w:val="108"/>
        </w:trPr>
        <w:tc>
          <w:tcPr>
            <w:tcW w:w="1540" w:type="dxa"/>
            <w:vAlign w:val="bottom"/>
            <w:gridSpan w:val="2"/>
            <w:vMerge w:val="restart"/>
          </w:tcPr>
          <w:p>
            <w:pPr>
              <w:spacing w:after="0"/>
              <w:rPr>
                <w:sz w:val="20"/>
                <w:szCs w:val="20"/>
                <w:color w:val="auto"/>
              </w:rPr>
            </w:pPr>
            <w:r>
              <w:rPr>
                <w:rFonts w:ascii="Arial" w:cs="Arial" w:eastAsia="Arial" w:hAnsi="Arial"/>
                <w:sz w:val="22"/>
                <w:szCs w:val="22"/>
                <w:color w:val="auto"/>
              </w:rPr>
              <w:t>Person With</w:t>
            </w:r>
          </w:p>
        </w:tc>
        <w:tc>
          <w:tcPr>
            <w:tcW w:w="780" w:type="dxa"/>
            <w:vAlign w:val="bottom"/>
            <w:vMerge w:val="continue"/>
          </w:tcPr>
          <w:p>
            <w:pPr>
              <w:spacing w:after="0"/>
              <w:rPr>
                <w:sz w:val="9"/>
                <w:szCs w:val="9"/>
                <w:color w:val="auto"/>
              </w:rPr>
            </w:pPr>
          </w:p>
        </w:tc>
        <w:tc>
          <w:tcPr>
            <w:tcW w:w="2260" w:type="dxa"/>
            <w:vAlign w:val="bottom"/>
            <w:vMerge w:val="continue"/>
          </w:tcPr>
          <w:p>
            <w:pPr>
              <w:spacing w:after="0"/>
              <w:rPr>
                <w:sz w:val="9"/>
                <w:szCs w:val="9"/>
                <w:color w:val="auto"/>
              </w:rPr>
            </w:pPr>
          </w:p>
        </w:tc>
        <w:tc>
          <w:tcPr>
            <w:tcW w:w="6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66"/>
        </w:trPr>
        <w:tc>
          <w:tcPr>
            <w:tcW w:w="1540" w:type="dxa"/>
            <w:vAlign w:val="bottom"/>
            <w:gridSpan w:val="2"/>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2260" w:type="dxa"/>
            <w:vAlign w:val="bottom"/>
            <w:vMerge w:val="restart"/>
          </w:tcPr>
          <w:p>
            <w:pPr>
              <w:ind w:left="160"/>
              <w:spacing w:after="0"/>
              <w:rPr>
                <w:sz w:val="20"/>
                <w:szCs w:val="20"/>
                <w:color w:val="auto"/>
              </w:rPr>
            </w:pPr>
            <w:r>
              <w:rPr>
                <w:rFonts w:ascii="Arial" w:cs="Arial" w:eastAsia="Arial" w:hAnsi="Arial"/>
                <w:sz w:val="22"/>
                <w:szCs w:val="22"/>
                <w:color w:val="auto"/>
              </w:rPr>
              <w:t>Power</w:t>
            </w:r>
          </w:p>
        </w:tc>
        <w:tc>
          <w:tcPr>
            <w:tcW w:w="68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1000" w:type="dxa"/>
            <w:vAlign w:val="bottom"/>
          </w:tcPr>
          <w:p>
            <w:pPr>
              <w:spacing w:after="0"/>
              <w:rPr>
                <w:sz w:val="9"/>
                <w:szCs w:val="9"/>
                <w:color w:val="auto"/>
              </w:rPr>
            </w:pPr>
          </w:p>
        </w:tc>
        <w:tc>
          <w:tcPr>
            <w:tcW w:w="540" w:type="dxa"/>
            <w:vAlign w:val="bottom"/>
          </w:tcPr>
          <w:p>
            <w:pPr>
              <w:spacing w:after="0"/>
              <w:rPr>
                <w:sz w:val="9"/>
                <w:szCs w:val="9"/>
                <w:color w:val="auto"/>
              </w:rPr>
            </w:pPr>
          </w:p>
        </w:tc>
        <w:tc>
          <w:tcPr>
            <w:tcW w:w="780" w:type="dxa"/>
            <w:vAlign w:val="bottom"/>
          </w:tcPr>
          <w:p>
            <w:pPr>
              <w:spacing w:after="0"/>
              <w:rPr>
                <w:sz w:val="9"/>
                <w:szCs w:val="9"/>
                <w:color w:val="auto"/>
              </w:rPr>
            </w:pPr>
          </w:p>
        </w:tc>
        <w:tc>
          <w:tcPr>
            <w:tcW w:w="2260" w:type="dxa"/>
            <w:vAlign w:val="bottom"/>
            <w:vMerge w:val="continue"/>
          </w:tcPr>
          <w:p>
            <w:pPr>
              <w:spacing w:after="0"/>
              <w:rPr>
                <w:sz w:val="9"/>
                <w:szCs w:val="9"/>
                <w:color w:val="auto"/>
              </w:rPr>
            </w:pPr>
          </w:p>
        </w:tc>
        <w:tc>
          <w:tcPr>
            <w:tcW w:w="68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1000" w:type="dxa"/>
            <w:vAlign w:val="bottom"/>
            <w:tcBorders>
              <w:bottom w:val="single" w:sz="8" w:color="808080"/>
            </w:tcBorders>
          </w:tcPr>
          <w:p>
            <w:pPr>
              <w:spacing w:after="0"/>
              <w:rPr>
                <w:sz w:val="9"/>
                <w:szCs w:val="9"/>
                <w:color w:val="auto"/>
              </w:rPr>
            </w:pPr>
          </w:p>
        </w:tc>
        <w:tc>
          <w:tcPr>
            <w:tcW w:w="54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2260" w:type="dxa"/>
            <w:vAlign w:val="bottom"/>
            <w:tcBorders>
              <w:bottom w:val="single" w:sz="8" w:color="808080"/>
            </w:tcBorders>
          </w:tcPr>
          <w:p>
            <w:pPr>
              <w:spacing w:after="0"/>
              <w:rPr>
                <w:sz w:val="9"/>
                <w:szCs w:val="9"/>
                <w:color w:val="auto"/>
              </w:rPr>
            </w:pPr>
          </w:p>
        </w:tc>
        <w:tc>
          <w:tcPr>
            <w:tcW w:w="686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-1549400</wp:posOffset>
            </wp:positionV>
            <wp:extent cx="1270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-1549400</wp:posOffset>
            </wp:positionV>
            <wp:extent cx="1270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7258050</wp:posOffset>
            </wp:positionH>
            <wp:positionV relativeFrom="paragraph">
              <wp:posOffset>-14605</wp:posOffset>
            </wp:positionV>
            <wp:extent cx="1270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60" w:lineRule="exact"/>
        <w:rPr>
          <w:sz w:val="20"/>
          <w:szCs w:val="20"/>
          <w:color w:val="auto"/>
        </w:rPr>
      </w:pPr>
    </w:p>
    <w:p>
      <w:pPr>
        <w:ind w:left="1040" w:right="140" w:hanging="1032"/>
        <w:spacing w:after="0" w:line="269" w:lineRule="auto"/>
        <w:tabs>
          <w:tab w:leader="none" w:pos="1040" w:val="left"/>
        </w:tabs>
        <w:numPr>
          <w:ilvl w:val="0"/>
          <w:numId w:val="4"/>
        </w:numPr>
        <w:rPr>
          <w:rFonts w:ascii="Arial" w:cs="Arial" w:eastAsia="Arial" w:hAnsi="Arial"/>
          <w:sz w:val="22"/>
          <w:szCs w:val="22"/>
          <w:color w:val="auto"/>
        </w:rPr>
      </w:pPr>
      <w:r>
        <w:rPr>
          <w:rFonts w:ascii="Arial" w:cs="Arial" w:eastAsia="Arial" w:hAnsi="Arial"/>
          <w:sz w:val="22"/>
          <w:szCs w:val="22"/>
          <w:color w:val="auto"/>
        </w:rPr>
        <w:t xml:space="preserve">Aggregate Amount Beneficially Owned by Each Reporting Person </w:t>
      </w:r>
      <w:r>
        <w:rPr>
          <w:rFonts w:ascii="Arial" w:cs="Arial" w:eastAsia="Arial" w:hAnsi="Arial"/>
          <w:sz w:val="22"/>
          <w:szCs w:val="22"/>
          <w:b w:val="1"/>
          <w:bCs w:val="1"/>
          <w:color w:val="auto"/>
        </w:rPr>
        <w:t>9,693,918 Common Shares are held within</w:t>
      </w:r>
      <w:r>
        <w:rPr>
          <w:rFonts w:ascii="Arial" w:cs="Arial" w:eastAsia="Arial" w:hAnsi="Arial"/>
          <w:sz w:val="22"/>
          <w:szCs w:val="22"/>
          <w:color w:val="auto"/>
        </w:rPr>
        <w:t xml:space="preserve"> </w:t>
      </w:r>
      <w:r>
        <w:rPr>
          <w:rFonts w:ascii="Arial" w:cs="Arial" w:eastAsia="Arial" w:hAnsi="Arial"/>
          <w:sz w:val="22"/>
          <w:szCs w:val="22"/>
          <w:b w:val="1"/>
          <w:bCs w:val="1"/>
          <w:color w:val="auto"/>
        </w:rPr>
        <w:t>mutual funds and other client accounts managed by Van Eck Associates Corporation, one of which individually owns more than 5% of the outstanding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41275</wp:posOffset>
            </wp:positionV>
            <wp:extent cx="7267575"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pacing w:after="0" w:line="142" w:lineRule="exact"/>
        <w:rPr>
          <w:sz w:val="20"/>
          <w:szCs w:val="20"/>
          <w:color w:val="auto"/>
        </w:rPr>
      </w:pPr>
    </w:p>
    <w:tbl>
      <w:tblPr>
        <w:tblLayout w:type="fixed"/>
        <w:tblInd w:w="0" w:type="dxa"/>
        <w:tblCellMar>
          <w:top w:w="0" w:type="dxa"/>
          <w:left w:w="0" w:type="dxa"/>
          <w:bottom w:w="0" w:type="dxa"/>
          <w:right w:w="0" w:type="dxa"/>
        </w:tblCellMar>
      </w:tblPr>
      <w:tr>
        <w:trPr>
          <w:trHeight w:val="281"/>
        </w:trPr>
        <w:tc>
          <w:tcPr>
            <w:tcW w:w="660" w:type="dxa"/>
            <w:vAlign w:val="bottom"/>
          </w:tcPr>
          <w:p>
            <w:pPr>
              <w:spacing w:after="0"/>
              <w:rPr>
                <w:sz w:val="20"/>
                <w:szCs w:val="20"/>
                <w:color w:val="auto"/>
              </w:rPr>
            </w:pPr>
            <w:r>
              <w:rPr>
                <w:rFonts w:ascii="Arial" w:cs="Arial" w:eastAsia="Arial" w:hAnsi="Arial"/>
                <w:sz w:val="22"/>
                <w:szCs w:val="22"/>
                <w:color w:val="auto"/>
              </w:rPr>
              <w:t>10.</w:t>
            </w:r>
          </w:p>
        </w:tc>
        <w:tc>
          <w:tcPr>
            <w:tcW w:w="10780" w:type="dxa"/>
            <w:vAlign w:val="bottom"/>
            <w:gridSpan w:val="3"/>
          </w:tcPr>
          <w:p>
            <w:pPr>
              <w:ind w:left="380"/>
              <w:spacing w:after="0"/>
              <w:rPr>
                <w:sz w:val="20"/>
                <w:szCs w:val="20"/>
                <w:color w:val="auto"/>
              </w:rPr>
            </w:pPr>
            <w:r>
              <w:rPr>
                <w:rFonts w:ascii="Arial" w:cs="Arial" w:eastAsia="Arial" w:hAnsi="Arial"/>
                <w:sz w:val="22"/>
                <w:szCs w:val="22"/>
                <w:color w:val="auto"/>
              </w:rPr>
              <w:t xml:space="preserve">Check if the Aggregate Amount in Row (9) Excludes Certain Shares (See Instructions)   </w:t>
            </w:r>
            <w:r>
              <w:rPr>
                <w:rFonts w:ascii="Arial" w:cs="Arial" w:eastAsia="Arial" w:hAnsi="Arial"/>
                <w:sz w:val="22"/>
                <w:szCs w:val="22"/>
                <w:b w:val="1"/>
                <w:bCs w:val="1"/>
                <w:color w:val="auto"/>
              </w:rPr>
              <w:t>N/A</w:t>
            </w:r>
          </w:p>
        </w:tc>
      </w:tr>
      <w:tr>
        <w:trPr>
          <w:trHeight w:val="108"/>
        </w:trPr>
        <w:tc>
          <w:tcPr>
            <w:tcW w:w="660" w:type="dxa"/>
            <w:vAlign w:val="bottom"/>
            <w:tcBorders>
              <w:bottom w:val="single" w:sz="8" w:color="808080"/>
            </w:tcBorders>
          </w:tcPr>
          <w:p>
            <w:pPr>
              <w:spacing w:after="0"/>
              <w:rPr>
                <w:sz w:val="9"/>
                <w:szCs w:val="9"/>
                <w:color w:val="auto"/>
              </w:rPr>
            </w:pPr>
          </w:p>
        </w:tc>
        <w:tc>
          <w:tcPr>
            <w:tcW w:w="4240" w:type="dxa"/>
            <w:vAlign w:val="bottom"/>
            <w:tcBorders>
              <w:bottom w:val="single" w:sz="8" w:color="808080"/>
            </w:tcBorders>
          </w:tcPr>
          <w:p>
            <w:pPr>
              <w:spacing w:after="0"/>
              <w:rPr>
                <w:sz w:val="9"/>
                <w:szCs w:val="9"/>
                <w:color w:val="auto"/>
              </w:rPr>
            </w:pPr>
          </w:p>
        </w:tc>
        <w:tc>
          <w:tcPr>
            <w:tcW w:w="6520" w:type="dxa"/>
            <w:vAlign w:val="bottom"/>
            <w:tcBorders>
              <w:bottom w:val="single" w:sz="8" w:color="808080"/>
            </w:tcBorders>
          </w:tcPr>
          <w:p>
            <w:pPr>
              <w:spacing w:after="0"/>
              <w:rPr>
                <w:sz w:val="9"/>
                <w:szCs w:val="9"/>
                <w:color w:val="auto"/>
              </w:rPr>
            </w:pPr>
          </w:p>
        </w:tc>
        <w:tc>
          <w:tcPr>
            <w:tcW w:w="20" w:type="dxa"/>
            <w:vAlign w:val="bottom"/>
            <w:tcBorders>
              <w:bottom w:val="single" w:sz="8" w:color="808080"/>
            </w:tcBorders>
          </w:tcPr>
          <w:p>
            <w:pPr>
              <w:spacing w:after="0"/>
              <w:rPr>
                <w:sz w:val="9"/>
                <w:szCs w:val="9"/>
                <w:color w:val="auto"/>
              </w:rPr>
            </w:pPr>
          </w:p>
        </w:tc>
      </w:tr>
      <w:tr>
        <w:trPr>
          <w:trHeight w:val="560"/>
        </w:trPr>
        <w:tc>
          <w:tcPr>
            <w:tcW w:w="660" w:type="dxa"/>
            <w:vAlign w:val="bottom"/>
          </w:tcPr>
          <w:p>
            <w:pPr>
              <w:spacing w:after="0"/>
              <w:rPr>
                <w:sz w:val="20"/>
                <w:szCs w:val="20"/>
                <w:color w:val="auto"/>
              </w:rPr>
            </w:pPr>
            <w:r>
              <w:rPr>
                <w:rFonts w:ascii="Arial" w:cs="Arial" w:eastAsia="Arial" w:hAnsi="Arial"/>
                <w:sz w:val="22"/>
                <w:szCs w:val="22"/>
                <w:color w:val="auto"/>
              </w:rPr>
              <w:t>11.</w:t>
            </w:r>
          </w:p>
        </w:tc>
        <w:tc>
          <w:tcPr>
            <w:tcW w:w="10780" w:type="dxa"/>
            <w:vAlign w:val="bottom"/>
            <w:gridSpan w:val="3"/>
          </w:tcPr>
          <w:p>
            <w:pPr>
              <w:ind w:left="380"/>
              <w:spacing w:after="0"/>
              <w:rPr>
                <w:sz w:val="20"/>
                <w:szCs w:val="20"/>
                <w:color w:val="auto"/>
              </w:rPr>
            </w:pPr>
            <w:r>
              <w:rPr>
                <w:rFonts w:ascii="Arial" w:cs="Arial" w:eastAsia="Arial" w:hAnsi="Arial"/>
                <w:sz w:val="22"/>
                <w:szCs w:val="22"/>
                <w:color w:val="auto"/>
              </w:rPr>
              <w:t xml:space="preserve">Percent of Class Represented by Amount in Row (9)   </w:t>
            </w:r>
            <w:r>
              <w:rPr>
                <w:rFonts w:ascii="Arial" w:cs="Arial" w:eastAsia="Arial" w:hAnsi="Arial"/>
                <w:sz w:val="22"/>
                <w:szCs w:val="22"/>
                <w:b w:val="1"/>
                <w:bCs w:val="1"/>
                <w:color w:val="auto"/>
              </w:rPr>
              <w:t>5.58%</w:t>
            </w:r>
          </w:p>
        </w:tc>
      </w:tr>
      <w:tr>
        <w:trPr>
          <w:trHeight w:val="108"/>
        </w:trPr>
        <w:tc>
          <w:tcPr>
            <w:tcW w:w="660" w:type="dxa"/>
            <w:vAlign w:val="bottom"/>
            <w:tcBorders>
              <w:bottom w:val="single" w:sz="8" w:color="808080"/>
            </w:tcBorders>
          </w:tcPr>
          <w:p>
            <w:pPr>
              <w:spacing w:after="0"/>
              <w:rPr>
                <w:sz w:val="9"/>
                <w:szCs w:val="9"/>
                <w:color w:val="auto"/>
              </w:rPr>
            </w:pPr>
          </w:p>
        </w:tc>
        <w:tc>
          <w:tcPr>
            <w:tcW w:w="4240" w:type="dxa"/>
            <w:vAlign w:val="bottom"/>
            <w:tcBorders>
              <w:bottom w:val="single" w:sz="8" w:color="808080"/>
            </w:tcBorders>
          </w:tcPr>
          <w:p>
            <w:pPr>
              <w:spacing w:after="0"/>
              <w:rPr>
                <w:sz w:val="9"/>
                <w:szCs w:val="9"/>
                <w:color w:val="auto"/>
              </w:rPr>
            </w:pPr>
          </w:p>
        </w:tc>
        <w:tc>
          <w:tcPr>
            <w:tcW w:w="6520" w:type="dxa"/>
            <w:vAlign w:val="bottom"/>
            <w:tcBorders>
              <w:bottom w:val="single" w:sz="8" w:color="808080"/>
            </w:tcBorders>
          </w:tcPr>
          <w:p>
            <w:pPr>
              <w:spacing w:after="0"/>
              <w:rPr>
                <w:sz w:val="9"/>
                <w:szCs w:val="9"/>
                <w:color w:val="auto"/>
              </w:rPr>
            </w:pPr>
          </w:p>
        </w:tc>
        <w:tc>
          <w:tcPr>
            <w:tcW w:w="20" w:type="dxa"/>
            <w:vAlign w:val="bottom"/>
            <w:tcBorders>
              <w:bottom w:val="single" w:sz="8" w:color="808080"/>
            </w:tcBorders>
          </w:tcPr>
          <w:p>
            <w:pPr>
              <w:spacing w:after="0"/>
              <w:rPr>
                <w:sz w:val="9"/>
                <w:szCs w:val="9"/>
                <w:color w:val="auto"/>
              </w:rPr>
            </w:pPr>
          </w:p>
        </w:tc>
      </w:tr>
      <w:tr>
        <w:trPr>
          <w:trHeight w:val="560"/>
        </w:trPr>
        <w:tc>
          <w:tcPr>
            <w:tcW w:w="660" w:type="dxa"/>
            <w:vAlign w:val="bottom"/>
          </w:tcPr>
          <w:p>
            <w:pPr>
              <w:spacing w:after="0"/>
              <w:rPr>
                <w:sz w:val="20"/>
                <w:szCs w:val="20"/>
                <w:color w:val="auto"/>
              </w:rPr>
            </w:pPr>
            <w:r>
              <w:rPr>
                <w:rFonts w:ascii="Arial" w:cs="Arial" w:eastAsia="Arial" w:hAnsi="Arial"/>
                <w:sz w:val="22"/>
                <w:szCs w:val="22"/>
                <w:color w:val="auto"/>
              </w:rPr>
              <w:t>12.</w:t>
            </w:r>
          </w:p>
        </w:tc>
        <w:tc>
          <w:tcPr>
            <w:tcW w:w="4240" w:type="dxa"/>
            <w:vAlign w:val="bottom"/>
          </w:tcPr>
          <w:p>
            <w:pPr>
              <w:ind w:left="380"/>
              <w:spacing w:after="0"/>
              <w:rPr>
                <w:sz w:val="20"/>
                <w:szCs w:val="20"/>
                <w:color w:val="auto"/>
              </w:rPr>
            </w:pPr>
            <w:r>
              <w:rPr>
                <w:rFonts w:ascii="Arial" w:cs="Arial" w:eastAsia="Arial" w:hAnsi="Arial"/>
                <w:sz w:val="22"/>
                <w:szCs w:val="22"/>
                <w:color w:val="auto"/>
                <w:w w:val="89"/>
              </w:rPr>
              <w:t>Type of Reporting Person (See Instructions)</w:t>
            </w:r>
          </w:p>
        </w:tc>
        <w:tc>
          <w:tcPr>
            <w:tcW w:w="6540" w:type="dxa"/>
            <w:vAlign w:val="bottom"/>
            <w:gridSpan w:val="2"/>
          </w:tcPr>
          <w:p>
            <w:pPr>
              <w:ind w:left="340"/>
              <w:spacing w:after="0"/>
              <w:rPr>
                <w:sz w:val="20"/>
                <w:szCs w:val="20"/>
                <w:color w:val="auto"/>
              </w:rPr>
            </w:pPr>
            <w:r>
              <w:rPr>
                <w:rFonts w:ascii="Arial" w:cs="Arial" w:eastAsia="Arial" w:hAnsi="Arial"/>
                <w:sz w:val="22"/>
                <w:szCs w:val="22"/>
                <w:b w:val="1"/>
                <w:bCs w:val="1"/>
                <w:color w:val="auto"/>
              </w:rPr>
              <w:t>IA</w:t>
            </w:r>
          </w:p>
        </w:tc>
      </w:tr>
      <w:tr>
        <w:trPr>
          <w:trHeight w:val="540"/>
        </w:trPr>
        <w:tc>
          <w:tcPr>
            <w:tcW w:w="660" w:type="dxa"/>
            <w:vAlign w:val="bottom"/>
          </w:tcPr>
          <w:p>
            <w:pPr>
              <w:spacing w:after="0"/>
              <w:rPr>
                <w:sz w:val="24"/>
                <w:szCs w:val="24"/>
                <w:color w:val="auto"/>
              </w:rPr>
            </w:pPr>
          </w:p>
        </w:tc>
        <w:tc>
          <w:tcPr>
            <w:tcW w:w="4240" w:type="dxa"/>
            <w:vAlign w:val="bottom"/>
          </w:tcPr>
          <w:p>
            <w:pPr>
              <w:spacing w:after="0"/>
              <w:rPr>
                <w:sz w:val="24"/>
                <w:szCs w:val="24"/>
                <w:color w:val="auto"/>
              </w:rPr>
            </w:pPr>
          </w:p>
        </w:tc>
        <w:tc>
          <w:tcPr>
            <w:tcW w:w="6540" w:type="dxa"/>
            <w:vAlign w:val="bottom"/>
            <w:gridSpan w:val="2"/>
          </w:tcPr>
          <w:p>
            <w:pPr>
              <w:ind w:left="60"/>
              <w:spacing w:after="0"/>
              <w:rPr>
                <w:sz w:val="20"/>
                <w:szCs w:val="20"/>
                <w:color w:val="auto"/>
              </w:rPr>
            </w:pPr>
            <w:r>
              <w:rPr>
                <w:rFonts w:ascii="Arial" w:cs="Arial" w:eastAsia="Arial" w:hAnsi="Arial"/>
                <w:sz w:val="22"/>
                <w:szCs w:val="22"/>
                <w:color w:val="auto"/>
              </w:rPr>
              <w:t>Page 2 of 5 pages</w:t>
            </w:r>
          </w:p>
        </w:tc>
      </w:tr>
      <w:tr>
        <w:trPr>
          <w:trHeight w:val="149"/>
        </w:trPr>
        <w:tc>
          <w:tcPr>
            <w:tcW w:w="660" w:type="dxa"/>
            <w:vAlign w:val="bottom"/>
          </w:tcPr>
          <w:p>
            <w:pPr>
              <w:spacing w:after="0"/>
              <w:rPr>
                <w:sz w:val="12"/>
                <w:szCs w:val="12"/>
                <w:color w:val="auto"/>
              </w:rPr>
            </w:pPr>
          </w:p>
        </w:tc>
        <w:tc>
          <w:tcPr>
            <w:tcW w:w="4240" w:type="dxa"/>
            <w:vAlign w:val="bottom"/>
          </w:tcPr>
          <w:p>
            <w:pPr>
              <w:spacing w:after="0"/>
              <w:rPr>
                <w:sz w:val="12"/>
                <w:szCs w:val="12"/>
                <w:color w:val="auto"/>
              </w:rPr>
            </w:pPr>
          </w:p>
        </w:tc>
        <w:tc>
          <w:tcPr>
            <w:tcW w:w="652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71"/>
        </w:trPr>
        <w:tc>
          <w:tcPr>
            <w:tcW w:w="660" w:type="dxa"/>
            <w:vAlign w:val="bottom"/>
            <w:shd w:val="clear" w:color="auto" w:fill="808080"/>
          </w:tcPr>
          <w:p>
            <w:pPr>
              <w:spacing w:after="0"/>
              <w:rPr>
                <w:sz w:val="6"/>
                <w:szCs w:val="6"/>
                <w:color w:val="auto"/>
              </w:rPr>
            </w:pPr>
          </w:p>
        </w:tc>
        <w:tc>
          <w:tcPr>
            <w:tcW w:w="4240" w:type="dxa"/>
            <w:vAlign w:val="bottom"/>
            <w:shd w:val="clear" w:color="auto" w:fill="808080"/>
          </w:tcPr>
          <w:p>
            <w:pPr>
              <w:spacing w:after="0"/>
              <w:rPr>
                <w:sz w:val="6"/>
                <w:szCs w:val="6"/>
                <w:color w:val="auto"/>
              </w:rPr>
            </w:pPr>
          </w:p>
        </w:tc>
        <w:tc>
          <w:tcPr>
            <w:tcW w:w="6520" w:type="dxa"/>
            <w:vAlign w:val="bottom"/>
            <w:shd w:val="clear" w:color="auto" w:fill="808080"/>
          </w:tcPr>
          <w:p>
            <w:pPr>
              <w:spacing w:after="0"/>
              <w:rPr>
                <w:sz w:val="6"/>
                <w:szCs w:val="6"/>
                <w:color w:val="auto"/>
              </w:rPr>
            </w:pPr>
          </w:p>
        </w:tc>
        <w:tc>
          <w:tcPr>
            <w:tcW w:w="20" w:type="dxa"/>
            <w:vAlign w:val="bottom"/>
          </w:tcPr>
          <w:p>
            <w:pPr>
              <w:spacing w:after="0"/>
              <w:rPr>
                <w:sz w:val="6"/>
                <w:szCs w:val="6"/>
                <w:color w:val="auto"/>
              </w:rPr>
            </w:pPr>
          </w:p>
        </w:tc>
      </w:tr>
      <w:tr>
        <w:trPr>
          <w:trHeight w:val="483"/>
        </w:trPr>
        <w:tc>
          <w:tcPr>
            <w:tcW w:w="660" w:type="dxa"/>
            <w:vAlign w:val="bottom"/>
            <w:tcBorders>
              <w:bottom w:val="single" w:sz="8" w:color="808080"/>
            </w:tcBorders>
          </w:tcPr>
          <w:p>
            <w:pPr>
              <w:spacing w:after="0"/>
              <w:rPr>
                <w:sz w:val="24"/>
                <w:szCs w:val="24"/>
                <w:color w:val="auto"/>
              </w:rPr>
            </w:pPr>
          </w:p>
        </w:tc>
        <w:tc>
          <w:tcPr>
            <w:tcW w:w="4240" w:type="dxa"/>
            <w:vAlign w:val="bottom"/>
            <w:tcBorders>
              <w:bottom w:val="single" w:sz="8" w:color="808080"/>
            </w:tcBorders>
          </w:tcPr>
          <w:p>
            <w:pPr>
              <w:spacing w:after="0"/>
              <w:rPr>
                <w:sz w:val="24"/>
                <w:szCs w:val="24"/>
                <w:color w:val="auto"/>
              </w:rPr>
            </w:pPr>
          </w:p>
        </w:tc>
        <w:tc>
          <w:tcPr>
            <w:tcW w:w="6520" w:type="dxa"/>
            <w:vAlign w:val="bottom"/>
            <w:tcBorders>
              <w:bottom w:val="single" w:sz="8" w:color="808080"/>
            </w:tcBorders>
          </w:tcPr>
          <w:p>
            <w:pPr>
              <w:spacing w:after="0"/>
              <w:rPr>
                <w:sz w:val="24"/>
                <w:szCs w:val="24"/>
                <w:color w:val="auto"/>
              </w:rPr>
            </w:pPr>
          </w:p>
        </w:tc>
        <w:tc>
          <w:tcPr>
            <w:tcW w:w="2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-1609090</wp:posOffset>
            </wp:positionV>
            <wp:extent cx="1270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-1609090</wp:posOffset>
            </wp:positionV>
            <wp:extent cx="1270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7258050</wp:posOffset>
            </wp:positionH>
            <wp:positionV relativeFrom="paragraph">
              <wp:posOffset>-1172210</wp:posOffset>
            </wp:positionV>
            <wp:extent cx="1270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-1172210</wp:posOffset>
            </wp:positionV>
            <wp:extent cx="1270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40"/>
          </w:cols>
          <w:pgMar w:left="240" w:top="618" w:right="219" w:bottom="1440" w:gutter="0" w:footer="0" w:header="0"/>
        </w:sectPr>
      </w:pPr>
    </w:p>
    <w:bookmarkStart w:id="2" w:name="page3"/>
    <w:bookmarkEnd w:id="2"/>
    <w:p>
      <w:pPr>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155575</wp:posOffset>
            </wp:positionH>
            <wp:positionV relativeFrom="page">
              <wp:posOffset>155575</wp:posOffset>
            </wp:positionV>
            <wp:extent cx="7267575"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67575" cy="21590"/>
                    </a:xfrm>
                    <a:prstGeom prst="rect">
                      <a:avLst/>
                    </a:prstGeom>
                    <a:noFill/>
                  </pic:spPr>
                </pic:pic>
              </a:graphicData>
            </a:graphic>
          </wp:anchor>
        </w:drawing>
        <w:drawing>
          <wp:anchor simplePos="0" relativeHeight="251657728" behindDoc="1" locked="0" layoutInCell="0" allowOverlap="1">
            <wp:simplePos x="0" y="0"/>
            <wp:positionH relativeFrom="page">
              <wp:posOffset>155575</wp:posOffset>
            </wp:positionH>
            <wp:positionV relativeFrom="page">
              <wp:posOffset>481330</wp:posOffset>
            </wp:positionV>
            <wp:extent cx="7267575"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7575" cy="21590"/>
                    </a:xfrm>
                    <a:prstGeom prst="rect">
                      <a:avLst/>
                    </a:prstGeom>
                    <a:noFill/>
                  </pic:spPr>
                </pic:pic>
              </a:graphicData>
            </a:graphic>
          </wp:anchor>
        </w:drawing>
        <w:t xml:space="preserve">Item 1. </w:t>
      </w:r>
      <w:r>
        <w:rPr>
          <w:rFonts w:ascii="Arial" w:cs="Arial" w:eastAsia="Arial" w:hAnsi="Arial"/>
          <w:sz w:val="22"/>
          <w:szCs w:val="22"/>
          <w:color w:val="auto"/>
        </w:rPr>
        <w:t>(a) Name of Issuer</w:t>
      </w:r>
    </w:p>
    <w:p>
      <w:pPr>
        <w:spacing w:after="0" w:line="28" w:lineRule="exact"/>
        <w:rPr>
          <w:sz w:val="20"/>
          <w:szCs w:val="20"/>
          <w:color w:val="auto"/>
        </w:rPr>
      </w:pPr>
    </w:p>
    <w:p>
      <w:pPr>
        <w:ind w:left="980"/>
        <w:spacing w:after="0"/>
        <w:rPr>
          <w:sz w:val="20"/>
          <w:szCs w:val="20"/>
          <w:color w:val="auto"/>
        </w:rPr>
      </w:pPr>
      <w:r>
        <w:rPr>
          <w:rFonts w:ascii="Arial" w:cs="Arial" w:eastAsia="Arial" w:hAnsi="Arial"/>
          <w:sz w:val="22"/>
          <w:szCs w:val="22"/>
          <w:b w:val="1"/>
          <w:bCs w:val="1"/>
          <w:color w:val="auto"/>
        </w:rPr>
        <w:t>Agnico Eagle Mines Ltd.</w:t>
      </w:r>
    </w:p>
    <w:p>
      <w:pPr>
        <w:spacing w:after="0" w:line="22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 xml:space="preserve">Item 1. </w:t>
      </w:r>
      <w:r>
        <w:rPr>
          <w:rFonts w:ascii="Arial" w:cs="Arial" w:eastAsia="Arial" w:hAnsi="Arial"/>
          <w:sz w:val="22"/>
          <w:szCs w:val="22"/>
          <w:color w:val="auto"/>
        </w:rPr>
        <w:t>(b)Address of Issuer's Principal Executive Offices</w:t>
      </w:r>
    </w:p>
    <w:p>
      <w:pPr>
        <w:spacing w:after="0" w:line="28" w:lineRule="exact"/>
        <w:rPr>
          <w:sz w:val="20"/>
          <w:szCs w:val="20"/>
          <w:color w:val="auto"/>
        </w:rPr>
      </w:pPr>
    </w:p>
    <w:p>
      <w:pPr>
        <w:ind w:left="980"/>
        <w:spacing w:after="0"/>
        <w:rPr>
          <w:sz w:val="20"/>
          <w:szCs w:val="20"/>
          <w:color w:val="auto"/>
        </w:rPr>
      </w:pPr>
      <w:r>
        <w:rPr>
          <w:rFonts w:ascii="Arial" w:cs="Arial" w:eastAsia="Arial" w:hAnsi="Arial"/>
          <w:sz w:val="22"/>
          <w:szCs w:val="22"/>
          <w:b w:val="1"/>
          <w:bCs w:val="1"/>
          <w:color w:val="auto"/>
        </w:rPr>
        <w:t>145 King Street East, Suite 400, Toronto Canada A6 M5C 2Y7</w:t>
      </w:r>
    </w:p>
    <w:p>
      <w:pPr>
        <w:spacing w:after="0" w:line="22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 xml:space="preserve">Item 2. </w:t>
      </w:r>
      <w:r>
        <w:rPr>
          <w:rFonts w:ascii="Arial" w:cs="Arial" w:eastAsia="Arial" w:hAnsi="Arial"/>
          <w:sz w:val="22"/>
          <w:szCs w:val="22"/>
          <w:color w:val="auto"/>
        </w:rPr>
        <w:t>(a) Name of Person Filing</w:t>
      </w:r>
    </w:p>
    <w:p>
      <w:pPr>
        <w:spacing w:after="0" w:line="28" w:lineRule="exact"/>
        <w:rPr>
          <w:sz w:val="20"/>
          <w:szCs w:val="20"/>
          <w:color w:val="auto"/>
        </w:rPr>
      </w:pPr>
    </w:p>
    <w:p>
      <w:pPr>
        <w:ind w:left="980"/>
        <w:spacing w:after="0"/>
        <w:rPr>
          <w:sz w:val="20"/>
          <w:szCs w:val="20"/>
          <w:color w:val="auto"/>
        </w:rPr>
      </w:pPr>
      <w:r>
        <w:rPr>
          <w:rFonts w:ascii="Arial" w:cs="Arial" w:eastAsia="Arial" w:hAnsi="Arial"/>
          <w:sz w:val="22"/>
          <w:szCs w:val="22"/>
          <w:b w:val="1"/>
          <w:bCs w:val="1"/>
          <w:color w:val="auto"/>
        </w:rPr>
        <w:t>Van Eck Associates Corporation</w:t>
      </w:r>
    </w:p>
    <w:p>
      <w:pPr>
        <w:spacing w:after="0" w:line="22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 xml:space="preserve">Item 2. </w:t>
      </w:r>
      <w:r>
        <w:rPr>
          <w:rFonts w:ascii="Arial" w:cs="Arial" w:eastAsia="Arial" w:hAnsi="Arial"/>
          <w:sz w:val="22"/>
          <w:szCs w:val="22"/>
          <w:color w:val="auto"/>
        </w:rPr>
        <w:t>(b)Address of Principal Business Office or, if none, Residence</w:t>
      </w:r>
    </w:p>
    <w:p>
      <w:pPr>
        <w:spacing w:after="0" w:line="28" w:lineRule="exact"/>
        <w:rPr>
          <w:sz w:val="20"/>
          <w:szCs w:val="20"/>
          <w:color w:val="auto"/>
        </w:rPr>
      </w:pPr>
    </w:p>
    <w:p>
      <w:pPr>
        <w:ind w:left="980"/>
        <w:spacing w:after="0"/>
        <w:rPr>
          <w:sz w:val="20"/>
          <w:szCs w:val="20"/>
          <w:color w:val="auto"/>
        </w:rPr>
      </w:pPr>
      <w:r>
        <w:rPr>
          <w:rFonts w:ascii="Arial" w:cs="Arial" w:eastAsia="Arial" w:hAnsi="Arial"/>
          <w:sz w:val="22"/>
          <w:szCs w:val="22"/>
          <w:b w:val="1"/>
          <w:bCs w:val="1"/>
          <w:color w:val="auto"/>
        </w:rPr>
        <w:t>335 Madison Ave. - 19th Floor, New York, New York 10017</w:t>
      </w:r>
    </w:p>
    <w:p>
      <w:pPr>
        <w:spacing w:after="0" w:line="22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 xml:space="preserve">Item 2. </w:t>
      </w:r>
      <w:r>
        <w:rPr>
          <w:rFonts w:ascii="Arial" w:cs="Arial" w:eastAsia="Arial" w:hAnsi="Arial"/>
          <w:sz w:val="22"/>
          <w:szCs w:val="22"/>
          <w:color w:val="auto"/>
        </w:rPr>
        <w:t>(c) Citizenship or Place of Organization:</w:t>
      </w:r>
    </w:p>
    <w:p>
      <w:pPr>
        <w:spacing w:after="0" w:line="28" w:lineRule="exact"/>
        <w:rPr>
          <w:sz w:val="20"/>
          <w:szCs w:val="20"/>
          <w:color w:val="auto"/>
        </w:rPr>
      </w:pPr>
    </w:p>
    <w:p>
      <w:pPr>
        <w:ind w:left="980"/>
        <w:spacing w:after="0"/>
        <w:rPr>
          <w:sz w:val="20"/>
          <w:szCs w:val="20"/>
          <w:color w:val="auto"/>
        </w:rPr>
      </w:pPr>
      <w:r>
        <w:rPr>
          <w:rFonts w:ascii="Arial" w:cs="Arial" w:eastAsia="Arial" w:hAnsi="Arial"/>
          <w:sz w:val="22"/>
          <w:szCs w:val="22"/>
          <w:b w:val="1"/>
          <w:bCs w:val="1"/>
          <w:color w:val="auto"/>
        </w:rPr>
        <w:t>Delaware</w:t>
      </w:r>
    </w:p>
    <w:p>
      <w:pPr>
        <w:spacing w:after="0" w:line="22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 xml:space="preserve">Item 2. </w:t>
      </w:r>
      <w:r>
        <w:rPr>
          <w:rFonts w:ascii="Arial" w:cs="Arial" w:eastAsia="Arial" w:hAnsi="Arial"/>
          <w:sz w:val="22"/>
          <w:szCs w:val="22"/>
          <w:color w:val="auto"/>
        </w:rPr>
        <w:t>(d)Title of Class of Securities</w:t>
      </w:r>
    </w:p>
    <w:p>
      <w:pPr>
        <w:spacing w:after="0" w:line="28" w:lineRule="exact"/>
        <w:rPr>
          <w:sz w:val="20"/>
          <w:szCs w:val="20"/>
          <w:color w:val="auto"/>
        </w:rPr>
      </w:pPr>
    </w:p>
    <w:p>
      <w:pPr>
        <w:ind w:left="980"/>
        <w:spacing w:after="0"/>
        <w:rPr>
          <w:sz w:val="20"/>
          <w:szCs w:val="20"/>
          <w:color w:val="auto"/>
        </w:rPr>
      </w:pPr>
      <w:r>
        <w:rPr>
          <w:rFonts w:ascii="Arial" w:cs="Arial" w:eastAsia="Arial" w:hAnsi="Arial"/>
          <w:sz w:val="22"/>
          <w:szCs w:val="22"/>
          <w:b w:val="1"/>
          <w:bCs w:val="1"/>
          <w:color w:val="auto"/>
        </w:rPr>
        <w:t>Common Shares</w:t>
      </w:r>
    </w:p>
    <w:p>
      <w:pPr>
        <w:spacing w:after="0" w:line="223" w:lineRule="exact"/>
        <w:rPr>
          <w:sz w:val="20"/>
          <w:szCs w:val="20"/>
          <w:color w:val="auto"/>
        </w:rPr>
      </w:pPr>
    </w:p>
    <w:p>
      <w:pPr>
        <w:jc w:val="right"/>
        <w:ind w:right="8820"/>
        <w:spacing w:after="0"/>
        <w:rPr>
          <w:sz w:val="20"/>
          <w:szCs w:val="20"/>
          <w:color w:val="auto"/>
        </w:rPr>
      </w:pPr>
      <w:r>
        <w:rPr>
          <w:rFonts w:ascii="Arial" w:cs="Arial" w:eastAsia="Arial" w:hAnsi="Arial"/>
          <w:sz w:val="19"/>
          <w:szCs w:val="19"/>
          <w:b w:val="1"/>
          <w:bCs w:val="1"/>
          <w:color w:val="auto"/>
        </w:rPr>
        <w:t xml:space="preserve">Item 2. </w:t>
      </w:r>
      <w:r>
        <w:rPr>
          <w:rFonts w:ascii="Arial" w:cs="Arial" w:eastAsia="Arial" w:hAnsi="Arial"/>
          <w:sz w:val="19"/>
          <w:szCs w:val="19"/>
          <w:color w:val="auto"/>
        </w:rPr>
        <w:t>(e) CUSIP Number</w:t>
      </w:r>
    </w:p>
    <w:p>
      <w:pPr>
        <w:spacing w:after="0" w:line="62" w:lineRule="exact"/>
        <w:rPr>
          <w:sz w:val="20"/>
          <w:szCs w:val="20"/>
          <w:color w:val="auto"/>
        </w:rPr>
      </w:pPr>
    </w:p>
    <w:p>
      <w:pPr>
        <w:jc w:val="right"/>
        <w:ind w:right="8820"/>
        <w:spacing w:after="0"/>
        <w:rPr>
          <w:sz w:val="20"/>
          <w:szCs w:val="20"/>
          <w:color w:val="auto"/>
        </w:rPr>
      </w:pPr>
      <w:r>
        <w:rPr>
          <w:rFonts w:ascii="Arial" w:cs="Arial" w:eastAsia="Arial" w:hAnsi="Arial"/>
          <w:sz w:val="22"/>
          <w:szCs w:val="22"/>
          <w:b w:val="1"/>
          <w:bCs w:val="1"/>
          <w:color w:val="auto"/>
        </w:rPr>
        <w:t>Not Applicable</w:t>
      </w:r>
    </w:p>
    <w:p>
      <w:pPr>
        <w:spacing w:after="0" w:line="223" w:lineRule="exact"/>
        <w:rPr>
          <w:sz w:val="20"/>
          <w:szCs w:val="20"/>
          <w:color w:val="auto"/>
        </w:rPr>
      </w:pPr>
    </w:p>
    <w:p>
      <w:pPr>
        <w:spacing w:after="0"/>
        <w:tabs>
          <w:tab w:leader="none" w:pos="960" w:val="left"/>
        </w:tabs>
        <w:rPr>
          <w:sz w:val="20"/>
          <w:szCs w:val="20"/>
          <w:color w:val="auto"/>
        </w:rPr>
      </w:pPr>
      <w:r>
        <w:rPr>
          <w:rFonts w:ascii="Arial" w:cs="Arial" w:eastAsia="Arial" w:hAnsi="Arial"/>
          <w:sz w:val="22"/>
          <w:szCs w:val="22"/>
          <w:b w:val="1"/>
          <w:bCs w:val="1"/>
          <w:color w:val="auto"/>
        </w:rPr>
        <w:t>Item 3.</w:t>
      </w:r>
      <w:r>
        <w:rPr>
          <w:sz w:val="20"/>
          <w:szCs w:val="20"/>
          <w:color w:val="auto"/>
        </w:rPr>
        <w:tab/>
      </w:r>
      <w:r>
        <w:rPr>
          <w:rFonts w:ascii="Arial" w:cs="Arial" w:eastAsia="Arial" w:hAnsi="Arial"/>
          <w:sz w:val="19"/>
          <w:szCs w:val="19"/>
          <w:b w:val="1"/>
          <w:bCs w:val="1"/>
          <w:color w:val="auto"/>
        </w:rPr>
        <w:t>If this statement is filed pursuant to Rule 13d-1(b) or 13d-2(b) or (c), check whether the person filing is a:</w:t>
      </w: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400" w:type="dxa"/>
            <w:vAlign w:val="bottom"/>
          </w:tcPr>
          <w:p>
            <w:pPr>
              <w:spacing w:after="0"/>
              <w:rPr>
                <w:sz w:val="20"/>
                <w:szCs w:val="20"/>
                <w:color w:val="auto"/>
              </w:rPr>
            </w:pPr>
            <w:r>
              <w:rPr>
                <w:rFonts w:ascii="Arial" w:cs="Arial" w:eastAsia="Arial" w:hAnsi="Arial"/>
                <w:sz w:val="22"/>
                <w:szCs w:val="22"/>
                <w:color w:val="auto"/>
              </w:rPr>
              <w:t>(a)</w:t>
            </w:r>
          </w:p>
        </w:tc>
        <w:tc>
          <w:tcPr>
            <w:tcW w:w="300" w:type="dxa"/>
            <w:vAlign w:val="bottom"/>
          </w:tcPr>
          <w:p>
            <w:pPr>
              <w:jc w:val="right"/>
              <w:spacing w:after="0"/>
              <w:rPr>
                <w:sz w:val="20"/>
                <w:szCs w:val="20"/>
                <w:color w:val="auto"/>
              </w:rPr>
            </w:pPr>
            <w:r>
              <w:rPr>
                <w:rFonts w:ascii="Arial" w:cs="Arial" w:eastAsia="Arial" w:hAnsi="Arial"/>
                <w:sz w:val="22"/>
                <w:szCs w:val="22"/>
                <w:color w:val="auto"/>
              </w:rPr>
              <w:t>[</w:t>
            </w:r>
          </w:p>
        </w:tc>
        <w:tc>
          <w:tcPr>
            <w:tcW w:w="9520" w:type="dxa"/>
            <w:vAlign w:val="bottom"/>
            <w:gridSpan w:val="2"/>
          </w:tcPr>
          <w:p>
            <w:pPr>
              <w:ind w:left="80"/>
              <w:spacing w:after="0"/>
              <w:rPr>
                <w:sz w:val="20"/>
                <w:szCs w:val="20"/>
                <w:color w:val="auto"/>
              </w:rPr>
            </w:pPr>
            <w:r>
              <w:rPr>
                <w:rFonts w:ascii="Arial" w:cs="Arial" w:eastAsia="Arial" w:hAnsi="Arial"/>
                <w:sz w:val="22"/>
                <w:szCs w:val="22"/>
                <w:color w:val="auto"/>
              </w:rPr>
              <w:t>] Broker or dealer registered under section 15 of the Act (15 U.S.C. 78o).</w:t>
            </w:r>
          </w:p>
        </w:tc>
      </w:tr>
      <w:tr>
        <w:trPr>
          <w:trHeight w:val="486"/>
        </w:trPr>
        <w:tc>
          <w:tcPr>
            <w:tcW w:w="400" w:type="dxa"/>
            <w:vAlign w:val="bottom"/>
          </w:tcPr>
          <w:p>
            <w:pPr>
              <w:spacing w:after="0"/>
              <w:rPr>
                <w:sz w:val="20"/>
                <w:szCs w:val="20"/>
                <w:color w:val="auto"/>
              </w:rPr>
            </w:pPr>
            <w:r>
              <w:rPr>
                <w:rFonts w:ascii="Arial" w:cs="Arial" w:eastAsia="Arial" w:hAnsi="Arial"/>
                <w:sz w:val="22"/>
                <w:szCs w:val="22"/>
                <w:color w:val="auto"/>
              </w:rPr>
              <w:t>(b)</w:t>
            </w:r>
          </w:p>
        </w:tc>
        <w:tc>
          <w:tcPr>
            <w:tcW w:w="300" w:type="dxa"/>
            <w:vAlign w:val="bottom"/>
          </w:tcPr>
          <w:p>
            <w:pPr>
              <w:jc w:val="right"/>
              <w:spacing w:after="0"/>
              <w:rPr>
                <w:sz w:val="20"/>
                <w:szCs w:val="20"/>
                <w:color w:val="auto"/>
              </w:rPr>
            </w:pPr>
            <w:r>
              <w:rPr>
                <w:rFonts w:ascii="Arial" w:cs="Arial" w:eastAsia="Arial" w:hAnsi="Arial"/>
                <w:sz w:val="22"/>
                <w:szCs w:val="22"/>
                <w:color w:val="auto"/>
              </w:rPr>
              <w:t>[</w:t>
            </w:r>
          </w:p>
        </w:tc>
        <w:tc>
          <w:tcPr>
            <w:tcW w:w="9520" w:type="dxa"/>
            <w:vAlign w:val="bottom"/>
            <w:gridSpan w:val="2"/>
          </w:tcPr>
          <w:p>
            <w:pPr>
              <w:ind w:left="80"/>
              <w:spacing w:after="0"/>
              <w:rPr>
                <w:sz w:val="20"/>
                <w:szCs w:val="20"/>
                <w:color w:val="auto"/>
              </w:rPr>
            </w:pPr>
            <w:r>
              <w:rPr>
                <w:rFonts w:ascii="Arial" w:cs="Arial" w:eastAsia="Arial" w:hAnsi="Arial"/>
                <w:sz w:val="22"/>
                <w:szCs w:val="22"/>
                <w:color w:val="auto"/>
              </w:rPr>
              <w:t>] Bank as defined in section 3(a)(6) of the Act (15 U.S.C. 78c).</w:t>
            </w:r>
          </w:p>
        </w:tc>
      </w:tr>
      <w:tr>
        <w:trPr>
          <w:trHeight w:val="486"/>
        </w:trPr>
        <w:tc>
          <w:tcPr>
            <w:tcW w:w="400" w:type="dxa"/>
            <w:vAlign w:val="bottom"/>
          </w:tcPr>
          <w:p>
            <w:pPr>
              <w:spacing w:after="0"/>
              <w:rPr>
                <w:sz w:val="20"/>
                <w:szCs w:val="20"/>
                <w:color w:val="auto"/>
              </w:rPr>
            </w:pPr>
            <w:r>
              <w:rPr>
                <w:rFonts w:ascii="Arial" w:cs="Arial" w:eastAsia="Arial" w:hAnsi="Arial"/>
                <w:sz w:val="22"/>
                <w:szCs w:val="22"/>
                <w:color w:val="auto"/>
              </w:rPr>
              <w:t>(c)</w:t>
            </w:r>
          </w:p>
        </w:tc>
        <w:tc>
          <w:tcPr>
            <w:tcW w:w="300" w:type="dxa"/>
            <w:vAlign w:val="bottom"/>
          </w:tcPr>
          <w:p>
            <w:pPr>
              <w:jc w:val="right"/>
              <w:spacing w:after="0"/>
              <w:rPr>
                <w:sz w:val="20"/>
                <w:szCs w:val="20"/>
                <w:color w:val="auto"/>
              </w:rPr>
            </w:pPr>
            <w:r>
              <w:rPr>
                <w:rFonts w:ascii="Arial" w:cs="Arial" w:eastAsia="Arial" w:hAnsi="Arial"/>
                <w:sz w:val="22"/>
                <w:szCs w:val="22"/>
                <w:color w:val="auto"/>
              </w:rPr>
              <w:t>[</w:t>
            </w:r>
          </w:p>
        </w:tc>
        <w:tc>
          <w:tcPr>
            <w:tcW w:w="220" w:type="dxa"/>
            <w:vAlign w:val="bottom"/>
          </w:tcPr>
          <w:p>
            <w:pPr>
              <w:ind w:left="80"/>
              <w:spacing w:after="0"/>
              <w:rPr>
                <w:sz w:val="20"/>
                <w:szCs w:val="20"/>
                <w:color w:val="auto"/>
              </w:rPr>
            </w:pPr>
            <w:r>
              <w:rPr>
                <w:rFonts w:ascii="Arial" w:cs="Arial" w:eastAsia="Arial" w:hAnsi="Arial"/>
                <w:sz w:val="22"/>
                <w:szCs w:val="22"/>
                <w:color w:val="auto"/>
              </w:rPr>
              <w:t>]</w:t>
            </w:r>
          </w:p>
        </w:tc>
        <w:tc>
          <w:tcPr>
            <w:tcW w:w="9300" w:type="dxa"/>
            <w:vAlign w:val="bottom"/>
          </w:tcPr>
          <w:p>
            <w:pPr>
              <w:ind w:left="60"/>
              <w:spacing w:after="0"/>
              <w:rPr>
                <w:sz w:val="20"/>
                <w:szCs w:val="20"/>
                <w:color w:val="auto"/>
              </w:rPr>
            </w:pPr>
            <w:r>
              <w:rPr>
                <w:rFonts w:ascii="Arial" w:cs="Arial" w:eastAsia="Arial" w:hAnsi="Arial"/>
                <w:sz w:val="22"/>
                <w:szCs w:val="22"/>
                <w:color w:val="auto"/>
              </w:rPr>
              <w:t>Insurance company as defined in section 3(a)(19) of the Act (15 U.S.C. 78c).</w:t>
            </w:r>
          </w:p>
        </w:tc>
      </w:tr>
      <w:tr>
        <w:trPr>
          <w:trHeight w:val="486"/>
        </w:trPr>
        <w:tc>
          <w:tcPr>
            <w:tcW w:w="400" w:type="dxa"/>
            <w:vAlign w:val="bottom"/>
          </w:tcPr>
          <w:p>
            <w:pPr>
              <w:spacing w:after="0"/>
              <w:rPr>
                <w:sz w:val="20"/>
                <w:szCs w:val="20"/>
                <w:color w:val="auto"/>
              </w:rPr>
            </w:pPr>
            <w:r>
              <w:rPr>
                <w:rFonts w:ascii="Arial" w:cs="Arial" w:eastAsia="Arial" w:hAnsi="Arial"/>
                <w:sz w:val="22"/>
                <w:szCs w:val="22"/>
                <w:color w:val="auto"/>
              </w:rPr>
              <w:t>(d)</w:t>
            </w:r>
          </w:p>
        </w:tc>
        <w:tc>
          <w:tcPr>
            <w:tcW w:w="300" w:type="dxa"/>
            <w:vAlign w:val="bottom"/>
          </w:tcPr>
          <w:p>
            <w:pPr>
              <w:jc w:val="right"/>
              <w:spacing w:after="0"/>
              <w:rPr>
                <w:sz w:val="20"/>
                <w:szCs w:val="20"/>
                <w:color w:val="auto"/>
              </w:rPr>
            </w:pPr>
            <w:r>
              <w:rPr>
                <w:rFonts w:ascii="Arial" w:cs="Arial" w:eastAsia="Arial" w:hAnsi="Arial"/>
                <w:sz w:val="22"/>
                <w:szCs w:val="22"/>
                <w:color w:val="auto"/>
              </w:rPr>
              <w:t>[</w:t>
            </w:r>
          </w:p>
        </w:tc>
        <w:tc>
          <w:tcPr>
            <w:tcW w:w="220" w:type="dxa"/>
            <w:vAlign w:val="bottom"/>
          </w:tcPr>
          <w:p>
            <w:pPr>
              <w:ind w:left="80"/>
              <w:spacing w:after="0"/>
              <w:rPr>
                <w:sz w:val="20"/>
                <w:szCs w:val="20"/>
                <w:color w:val="auto"/>
              </w:rPr>
            </w:pPr>
            <w:r>
              <w:rPr>
                <w:rFonts w:ascii="Arial" w:cs="Arial" w:eastAsia="Arial" w:hAnsi="Arial"/>
                <w:sz w:val="22"/>
                <w:szCs w:val="22"/>
                <w:color w:val="auto"/>
              </w:rPr>
              <w:t>]</w:t>
            </w:r>
          </w:p>
        </w:tc>
        <w:tc>
          <w:tcPr>
            <w:tcW w:w="9300" w:type="dxa"/>
            <w:vAlign w:val="bottom"/>
          </w:tcPr>
          <w:p>
            <w:pPr>
              <w:ind w:left="60"/>
              <w:spacing w:after="0"/>
              <w:rPr>
                <w:sz w:val="20"/>
                <w:szCs w:val="20"/>
                <w:color w:val="auto"/>
              </w:rPr>
            </w:pPr>
            <w:r>
              <w:rPr>
                <w:rFonts w:ascii="Arial" w:cs="Arial" w:eastAsia="Arial" w:hAnsi="Arial"/>
                <w:sz w:val="22"/>
                <w:szCs w:val="22"/>
                <w:color w:val="auto"/>
                <w:w w:val="89"/>
              </w:rPr>
              <w:t>Investment company registered under section 8 of the Investment Company Act of 1940 (15 U.S.C 80a-8).</w:t>
            </w:r>
          </w:p>
        </w:tc>
      </w:tr>
    </w:tbl>
    <w:p>
      <w:pPr>
        <w:spacing w:after="0" w:line="212" w:lineRule="exact"/>
        <w:rPr>
          <w:sz w:val="20"/>
          <w:szCs w:val="20"/>
          <w:color w:val="auto"/>
        </w:rPr>
      </w:pPr>
    </w:p>
    <w:p>
      <w:pPr>
        <w:ind w:left="540" w:hanging="532"/>
        <w:spacing w:after="0"/>
        <w:tabs>
          <w:tab w:leader="none" w:pos="540" w:val="left"/>
        </w:tabs>
        <w:numPr>
          <w:ilvl w:val="0"/>
          <w:numId w:val="5"/>
        </w:numPr>
        <w:rPr>
          <w:rFonts w:ascii="Arial" w:cs="Arial" w:eastAsia="Arial" w:hAnsi="Arial"/>
          <w:sz w:val="22"/>
          <w:szCs w:val="22"/>
          <w:color w:val="auto"/>
        </w:rPr>
      </w:pPr>
      <w:r>
        <w:rPr>
          <w:rFonts w:ascii="Arial" w:cs="Arial" w:eastAsia="Arial" w:hAnsi="Arial"/>
          <w:sz w:val="22"/>
          <w:szCs w:val="22"/>
          <w:color w:val="auto"/>
        </w:rPr>
        <w:t>[X] An investment adviser in accordance with Rule 13d-1(b)(1)(ii)(E);</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400" w:type="dxa"/>
            <w:vAlign w:val="bottom"/>
          </w:tcPr>
          <w:p>
            <w:pPr>
              <w:spacing w:after="0"/>
              <w:rPr>
                <w:sz w:val="20"/>
                <w:szCs w:val="20"/>
                <w:color w:val="auto"/>
              </w:rPr>
            </w:pPr>
            <w:r>
              <w:rPr>
                <w:rFonts w:ascii="Arial" w:cs="Arial" w:eastAsia="Arial" w:hAnsi="Arial"/>
                <w:sz w:val="22"/>
                <w:szCs w:val="22"/>
                <w:color w:val="auto"/>
              </w:rPr>
              <w:t>(f)</w:t>
            </w:r>
          </w:p>
        </w:tc>
        <w:tc>
          <w:tcPr>
            <w:tcW w:w="300" w:type="dxa"/>
            <w:vAlign w:val="bottom"/>
          </w:tcPr>
          <w:p>
            <w:pPr>
              <w:jc w:val="right"/>
              <w:spacing w:after="0"/>
              <w:rPr>
                <w:sz w:val="20"/>
                <w:szCs w:val="20"/>
                <w:color w:val="auto"/>
              </w:rPr>
            </w:pPr>
            <w:r>
              <w:rPr>
                <w:rFonts w:ascii="Arial" w:cs="Arial" w:eastAsia="Arial" w:hAnsi="Arial"/>
                <w:sz w:val="22"/>
                <w:szCs w:val="22"/>
                <w:color w:val="auto"/>
              </w:rPr>
              <w:t>[</w:t>
            </w:r>
          </w:p>
        </w:tc>
        <w:tc>
          <w:tcPr>
            <w:tcW w:w="10480" w:type="dxa"/>
            <w:vAlign w:val="bottom"/>
            <w:gridSpan w:val="2"/>
          </w:tcPr>
          <w:p>
            <w:pPr>
              <w:ind w:left="80"/>
              <w:spacing w:after="0"/>
              <w:rPr>
                <w:sz w:val="20"/>
                <w:szCs w:val="20"/>
                <w:color w:val="auto"/>
              </w:rPr>
            </w:pPr>
            <w:r>
              <w:rPr>
                <w:rFonts w:ascii="Arial" w:cs="Arial" w:eastAsia="Arial" w:hAnsi="Arial"/>
                <w:sz w:val="22"/>
                <w:szCs w:val="22"/>
                <w:color w:val="auto"/>
              </w:rPr>
              <w:t>] An employee benefit plan or endowment fund in accordance with Rule 13d-1(b)(1)(ii)(F);</w:t>
            </w:r>
          </w:p>
        </w:tc>
      </w:tr>
      <w:tr>
        <w:trPr>
          <w:trHeight w:val="486"/>
        </w:trPr>
        <w:tc>
          <w:tcPr>
            <w:tcW w:w="400" w:type="dxa"/>
            <w:vAlign w:val="bottom"/>
          </w:tcPr>
          <w:p>
            <w:pPr>
              <w:spacing w:after="0"/>
              <w:rPr>
                <w:sz w:val="20"/>
                <w:szCs w:val="20"/>
                <w:color w:val="auto"/>
              </w:rPr>
            </w:pPr>
            <w:r>
              <w:rPr>
                <w:rFonts w:ascii="Arial" w:cs="Arial" w:eastAsia="Arial" w:hAnsi="Arial"/>
                <w:sz w:val="22"/>
                <w:szCs w:val="22"/>
                <w:color w:val="auto"/>
              </w:rPr>
              <w:t>(g)</w:t>
            </w:r>
          </w:p>
        </w:tc>
        <w:tc>
          <w:tcPr>
            <w:tcW w:w="300" w:type="dxa"/>
            <w:vAlign w:val="bottom"/>
          </w:tcPr>
          <w:p>
            <w:pPr>
              <w:jc w:val="right"/>
              <w:spacing w:after="0"/>
              <w:rPr>
                <w:sz w:val="20"/>
                <w:szCs w:val="20"/>
                <w:color w:val="auto"/>
              </w:rPr>
            </w:pPr>
            <w:r>
              <w:rPr>
                <w:rFonts w:ascii="Arial" w:cs="Arial" w:eastAsia="Arial" w:hAnsi="Arial"/>
                <w:sz w:val="22"/>
                <w:szCs w:val="22"/>
                <w:color w:val="auto"/>
              </w:rPr>
              <w:t>[</w:t>
            </w:r>
          </w:p>
        </w:tc>
        <w:tc>
          <w:tcPr>
            <w:tcW w:w="10480" w:type="dxa"/>
            <w:vAlign w:val="bottom"/>
            <w:gridSpan w:val="2"/>
          </w:tcPr>
          <w:p>
            <w:pPr>
              <w:ind w:left="80"/>
              <w:spacing w:after="0"/>
              <w:rPr>
                <w:sz w:val="20"/>
                <w:szCs w:val="20"/>
                <w:color w:val="auto"/>
              </w:rPr>
            </w:pPr>
            <w:r>
              <w:rPr>
                <w:rFonts w:ascii="Arial" w:cs="Arial" w:eastAsia="Arial" w:hAnsi="Arial"/>
                <w:sz w:val="22"/>
                <w:szCs w:val="22"/>
                <w:color w:val="auto"/>
              </w:rPr>
              <w:t>] A parent holding company or control person in accordance with Rule 13d-1(b)(1)(ii)(G);</w:t>
            </w:r>
          </w:p>
        </w:tc>
      </w:tr>
      <w:tr>
        <w:trPr>
          <w:trHeight w:val="486"/>
        </w:trPr>
        <w:tc>
          <w:tcPr>
            <w:tcW w:w="400" w:type="dxa"/>
            <w:vAlign w:val="bottom"/>
          </w:tcPr>
          <w:p>
            <w:pPr>
              <w:spacing w:after="0"/>
              <w:rPr>
                <w:sz w:val="20"/>
                <w:szCs w:val="20"/>
                <w:color w:val="auto"/>
              </w:rPr>
            </w:pPr>
            <w:r>
              <w:rPr>
                <w:rFonts w:ascii="Arial" w:cs="Arial" w:eastAsia="Arial" w:hAnsi="Arial"/>
                <w:sz w:val="22"/>
                <w:szCs w:val="22"/>
                <w:color w:val="auto"/>
              </w:rPr>
              <w:t>(h)</w:t>
            </w:r>
          </w:p>
        </w:tc>
        <w:tc>
          <w:tcPr>
            <w:tcW w:w="300" w:type="dxa"/>
            <w:vAlign w:val="bottom"/>
          </w:tcPr>
          <w:p>
            <w:pPr>
              <w:jc w:val="right"/>
              <w:spacing w:after="0"/>
              <w:rPr>
                <w:sz w:val="20"/>
                <w:szCs w:val="20"/>
                <w:color w:val="auto"/>
              </w:rPr>
            </w:pPr>
            <w:r>
              <w:rPr>
                <w:rFonts w:ascii="Arial" w:cs="Arial" w:eastAsia="Arial" w:hAnsi="Arial"/>
                <w:sz w:val="22"/>
                <w:szCs w:val="22"/>
                <w:color w:val="auto"/>
              </w:rPr>
              <w:t>[</w:t>
            </w:r>
          </w:p>
        </w:tc>
        <w:tc>
          <w:tcPr>
            <w:tcW w:w="220" w:type="dxa"/>
            <w:vAlign w:val="bottom"/>
          </w:tcPr>
          <w:p>
            <w:pPr>
              <w:ind w:left="80"/>
              <w:spacing w:after="0"/>
              <w:rPr>
                <w:sz w:val="20"/>
                <w:szCs w:val="20"/>
                <w:color w:val="auto"/>
              </w:rPr>
            </w:pPr>
            <w:r>
              <w:rPr>
                <w:rFonts w:ascii="Arial" w:cs="Arial" w:eastAsia="Arial" w:hAnsi="Arial"/>
                <w:sz w:val="22"/>
                <w:szCs w:val="22"/>
                <w:color w:val="auto"/>
              </w:rPr>
              <w:t>]</w:t>
            </w:r>
          </w:p>
        </w:tc>
        <w:tc>
          <w:tcPr>
            <w:tcW w:w="10260" w:type="dxa"/>
            <w:vAlign w:val="bottom"/>
          </w:tcPr>
          <w:p>
            <w:pPr>
              <w:ind w:left="60"/>
              <w:spacing w:after="0"/>
              <w:rPr>
                <w:sz w:val="20"/>
                <w:szCs w:val="20"/>
                <w:color w:val="auto"/>
              </w:rPr>
            </w:pPr>
            <w:r>
              <w:rPr>
                <w:rFonts w:ascii="Arial" w:cs="Arial" w:eastAsia="Arial" w:hAnsi="Arial"/>
                <w:sz w:val="22"/>
                <w:szCs w:val="22"/>
                <w:color w:val="auto"/>
                <w:w w:val="99"/>
              </w:rPr>
              <w:t>A savings associations as defined in Section 3(b) of the Federal Deposit Insurance Act (12 U.S.C. 1813);</w:t>
            </w:r>
          </w:p>
        </w:tc>
      </w:tr>
      <w:tr>
        <w:trPr>
          <w:trHeight w:val="482"/>
        </w:trPr>
        <w:tc>
          <w:tcPr>
            <w:tcW w:w="400" w:type="dxa"/>
            <w:vAlign w:val="bottom"/>
          </w:tcPr>
          <w:p>
            <w:pPr>
              <w:spacing w:after="0"/>
              <w:rPr>
                <w:sz w:val="20"/>
                <w:szCs w:val="20"/>
                <w:color w:val="auto"/>
              </w:rPr>
            </w:pPr>
            <w:r>
              <w:rPr>
                <w:rFonts w:ascii="Arial" w:cs="Arial" w:eastAsia="Arial" w:hAnsi="Arial"/>
                <w:sz w:val="22"/>
                <w:szCs w:val="22"/>
                <w:color w:val="auto"/>
              </w:rPr>
              <w:t>(i)</w:t>
            </w:r>
          </w:p>
        </w:tc>
        <w:tc>
          <w:tcPr>
            <w:tcW w:w="300" w:type="dxa"/>
            <w:vAlign w:val="bottom"/>
          </w:tcPr>
          <w:p>
            <w:pPr>
              <w:jc w:val="right"/>
              <w:spacing w:after="0"/>
              <w:rPr>
                <w:sz w:val="20"/>
                <w:szCs w:val="20"/>
                <w:color w:val="auto"/>
              </w:rPr>
            </w:pPr>
            <w:r>
              <w:rPr>
                <w:rFonts w:ascii="Arial" w:cs="Arial" w:eastAsia="Arial" w:hAnsi="Arial"/>
                <w:sz w:val="22"/>
                <w:szCs w:val="22"/>
                <w:color w:val="auto"/>
              </w:rPr>
              <w:t>[</w:t>
            </w:r>
          </w:p>
        </w:tc>
        <w:tc>
          <w:tcPr>
            <w:tcW w:w="220" w:type="dxa"/>
            <w:vAlign w:val="bottom"/>
          </w:tcPr>
          <w:p>
            <w:pPr>
              <w:ind w:left="80"/>
              <w:spacing w:after="0"/>
              <w:rPr>
                <w:sz w:val="20"/>
                <w:szCs w:val="20"/>
                <w:color w:val="auto"/>
              </w:rPr>
            </w:pPr>
            <w:r>
              <w:rPr>
                <w:rFonts w:ascii="Arial" w:cs="Arial" w:eastAsia="Arial" w:hAnsi="Arial"/>
                <w:sz w:val="22"/>
                <w:szCs w:val="22"/>
                <w:color w:val="auto"/>
              </w:rPr>
              <w:t>]</w:t>
            </w:r>
          </w:p>
        </w:tc>
        <w:tc>
          <w:tcPr>
            <w:tcW w:w="10260" w:type="dxa"/>
            <w:vAlign w:val="bottom"/>
          </w:tcPr>
          <w:p>
            <w:pPr>
              <w:ind w:left="60"/>
              <w:spacing w:after="0"/>
              <w:rPr>
                <w:sz w:val="20"/>
                <w:szCs w:val="20"/>
                <w:color w:val="auto"/>
              </w:rPr>
            </w:pPr>
            <w:r>
              <w:rPr>
                <w:rFonts w:ascii="Arial" w:cs="Arial" w:eastAsia="Arial" w:hAnsi="Arial"/>
                <w:sz w:val="22"/>
                <w:szCs w:val="22"/>
                <w:color w:val="auto"/>
                <w:w w:val="89"/>
              </w:rPr>
              <w:t>A church plan that is excluded from the definition of an investment company under section 3(c)(14) of the Investment</w:t>
            </w:r>
          </w:p>
        </w:tc>
      </w:tr>
      <w:tr>
        <w:trPr>
          <w:trHeight w:val="275"/>
        </w:trPr>
        <w:tc>
          <w:tcPr>
            <w:tcW w:w="4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0260" w:type="dxa"/>
            <w:vAlign w:val="bottom"/>
          </w:tcPr>
          <w:p>
            <w:pPr>
              <w:ind w:left="60"/>
              <w:spacing w:after="0"/>
              <w:rPr>
                <w:sz w:val="20"/>
                <w:szCs w:val="20"/>
                <w:color w:val="auto"/>
              </w:rPr>
            </w:pPr>
            <w:r>
              <w:rPr>
                <w:rFonts w:ascii="Arial" w:cs="Arial" w:eastAsia="Arial" w:hAnsi="Arial"/>
                <w:sz w:val="22"/>
                <w:szCs w:val="22"/>
                <w:color w:val="auto"/>
              </w:rPr>
              <w:t>Company Act of 1940 (15 U.S.C. 80a-3);</w:t>
            </w:r>
          </w:p>
        </w:tc>
      </w:tr>
    </w:tbl>
    <w:p>
      <w:pPr>
        <w:spacing w:after="0" w:line="212" w:lineRule="exact"/>
        <w:rPr>
          <w:sz w:val="20"/>
          <w:szCs w:val="20"/>
          <w:color w:val="auto"/>
        </w:rPr>
      </w:pPr>
    </w:p>
    <w:p>
      <w:pPr>
        <w:ind w:left="540" w:hanging="532"/>
        <w:spacing w:after="0"/>
        <w:tabs>
          <w:tab w:leader="none" w:pos="540" w:val="left"/>
        </w:tabs>
        <w:numPr>
          <w:ilvl w:val="0"/>
          <w:numId w:val="6"/>
        </w:numPr>
        <w:rPr>
          <w:rFonts w:ascii="Arial" w:cs="Arial" w:eastAsia="Arial" w:hAnsi="Arial"/>
          <w:sz w:val="22"/>
          <w:szCs w:val="22"/>
          <w:color w:val="auto"/>
        </w:rPr>
      </w:pPr>
      <w:r>
        <w:rPr>
          <w:rFonts w:ascii="Arial" w:cs="Arial" w:eastAsia="Arial" w:hAnsi="Arial"/>
          <w:sz w:val="22"/>
          <w:szCs w:val="22"/>
          <w:color w:val="auto"/>
        </w:rPr>
        <w:t>[  ] Group, in accordance with Rule 13d-1(b)(1)(ii)(J).</w:t>
      </w:r>
    </w:p>
    <w:p>
      <w:pPr>
        <w:spacing w:after="0" w:line="233" w:lineRule="exact"/>
        <w:rPr>
          <w:sz w:val="20"/>
          <w:szCs w:val="20"/>
          <w:color w:val="auto"/>
        </w:rPr>
      </w:pPr>
    </w:p>
    <w:p>
      <w:pPr>
        <w:jc w:val="center"/>
        <w:ind w:right="-199"/>
        <w:spacing w:after="0"/>
        <w:rPr>
          <w:sz w:val="20"/>
          <w:szCs w:val="20"/>
          <w:color w:val="auto"/>
        </w:rPr>
      </w:pPr>
      <w:r>
        <w:rPr>
          <w:rFonts w:ascii="Arial" w:cs="Arial" w:eastAsia="Arial" w:hAnsi="Arial"/>
          <w:sz w:val="22"/>
          <w:szCs w:val="22"/>
          <w:color w:val="auto"/>
        </w:rPr>
        <w:t>Page 3 of 5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107950</wp:posOffset>
            </wp:positionV>
            <wp:extent cx="7250430" cy="450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4508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451485</wp:posOffset>
            </wp:positionV>
            <wp:extent cx="7250430" cy="21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240" w:top="1368" w:right="479" w:bottom="1440" w:gutter="0" w:footer="0" w:header="0"/>
        </w:sectPr>
      </w:pPr>
    </w:p>
    <w:bookmarkStart w:id="3" w:name="page4"/>
    <w:bookmarkEnd w:id="3"/>
    <w:p>
      <w:pPr>
        <w:spacing w:after="0"/>
        <w:tabs>
          <w:tab w:leader="none" w:pos="880" w:val="left"/>
        </w:tabs>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155575</wp:posOffset>
            </wp:positionH>
            <wp:positionV relativeFrom="page">
              <wp:posOffset>155575</wp:posOffset>
            </wp:positionV>
            <wp:extent cx="7267575" cy="21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67575" cy="21590"/>
                    </a:xfrm>
                    <a:prstGeom prst="rect">
                      <a:avLst/>
                    </a:prstGeom>
                    <a:noFill/>
                  </pic:spPr>
                </pic:pic>
              </a:graphicData>
            </a:graphic>
          </wp:anchor>
        </w:drawing>
        <w:t>Item 4.</w:t>
      </w:r>
      <w:r>
        <w:rPr>
          <w:sz w:val="20"/>
          <w:szCs w:val="20"/>
          <w:color w:val="auto"/>
        </w:rPr>
        <w:tab/>
      </w:r>
      <w:r>
        <w:rPr>
          <w:rFonts w:ascii="Arial" w:cs="Arial" w:eastAsia="Arial" w:hAnsi="Arial"/>
          <w:sz w:val="19"/>
          <w:szCs w:val="19"/>
          <w:b w:val="1"/>
          <w:bCs w:val="1"/>
          <w:color w:val="auto"/>
        </w:rPr>
        <w:t>Ownership.</w:t>
      </w:r>
    </w:p>
    <w:p>
      <w:pPr>
        <w:spacing w:after="0" w:line="154" w:lineRule="exact"/>
        <w:rPr>
          <w:sz w:val="20"/>
          <w:szCs w:val="20"/>
          <w:color w:val="auto"/>
        </w:rPr>
      </w:pPr>
    </w:p>
    <w:p>
      <w:pPr>
        <w:ind w:left="1400" w:hanging="501"/>
        <w:spacing w:after="0"/>
        <w:tabs>
          <w:tab w:leader="none" w:pos="1400" w:val="left"/>
        </w:tabs>
        <w:numPr>
          <w:ilvl w:val="0"/>
          <w:numId w:val="7"/>
        </w:numPr>
        <w:rPr>
          <w:rFonts w:ascii="Arial" w:cs="Arial" w:eastAsia="Arial" w:hAnsi="Arial"/>
          <w:sz w:val="43"/>
          <w:szCs w:val="43"/>
          <w:color w:val="auto"/>
          <w:vertAlign w:val="superscript"/>
        </w:rPr>
      </w:pPr>
      <w:r>
        <w:rPr>
          <w:rFonts w:ascii="Arial" w:cs="Arial" w:eastAsia="Arial" w:hAnsi="Arial"/>
          <w:sz w:val="22"/>
          <w:szCs w:val="22"/>
          <w:color w:val="auto"/>
        </w:rPr>
        <w:t xml:space="preserve">Amount beneficially owned: </w:t>
      </w:r>
      <w:r>
        <w:rPr>
          <w:rFonts w:ascii="Arial" w:cs="Arial" w:eastAsia="Arial" w:hAnsi="Arial"/>
          <w:sz w:val="22"/>
          <w:szCs w:val="22"/>
          <w:b w:val="1"/>
          <w:bCs w:val="1"/>
          <w:color w:val="auto"/>
        </w:rPr>
        <w:t>9,693,918 Common Shares</w:t>
      </w:r>
    </w:p>
    <w:p>
      <w:pPr>
        <w:spacing w:after="0" w:line="261" w:lineRule="exact"/>
        <w:rPr>
          <w:rFonts w:ascii="Arial" w:cs="Arial" w:eastAsia="Arial" w:hAnsi="Arial"/>
          <w:sz w:val="43"/>
          <w:szCs w:val="43"/>
          <w:color w:val="auto"/>
          <w:vertAlign w:val="superscript"/>
        </w:rPr>
      </w:pPr>
    </w:p>
    <w:p>
      <w:pPr>
        <w:ind w:left="1400" w:hanging="501"/>
        <w:spacing w:after="0"/>
        <w:tabs>
          <w:tab w:leader="none" w:pos="1400" w:val="left"/>
        </w:tabs>
        <w:numPr>
          <w:ilvl w:val="0"/>
          <w:numId w:val="7"/>
        </w:numPr>
        <w:rPr>
          <w:rFonts w:ascii="Arial" w:cs="Arial" w:eastAsia="Arial" w:hAnsi="Arial"/>
          <w:sz w:val="43"/>
          <w:szCs w:val="43"/>
          <w:color w:val="auto"/>
          <w:vertAlign w:val="superscript"/>
        </w:rPr>
      </w:pPr>
      <w:r>
        <w:rPr>
          <w:rFonts w:ascii="Arial" w:cs="Arial" w:eastAsia="Arial" w:hAnsi="Arial"/>
          <w:sz w:val="22"/>
          <w:szCs w:val="22"/>
          <w:color w:val="auto"/>
        </w:rPr>
        <w:t xml:space="preserve">Percent of class: </w:t>
      </w:r>
      <w:r>
        <w:rPr>
          <w:rFonts w:ascii="Arial" w:cs="Arial" w:eastAsia="Arial" w:hAnsi="Arial"/>
          <w:sz w:val="22"/>
          <w:szCs w:val="22"/>
          <w:b w:val="1"/>
          <w:bCs w:val="1"/>
          <w:color w:val="auto"/>
        </w:rPr>
        <w:t>5.58%</w:t>
      </w:r>
    </w:p>
    <w:p>
      <w:pPr>
        <w:spacing w:after="0" w:line="261" w:lineRule="exact"/>
        <w:rPr>
          <w:rFonts w:ascii="Arial" w:cs="Arial" w:eastAsia="Arial" w:hAnsi="Arial"/>
          <w:sz w:val="43"/>
          <w:szCs w:val="43"/>
          <w:color w:val="auto"/>
          <w:vertAlign w:val="superscript"/>
        </w:rPr>
      </w:pPr>
    </w:p>
    <w:p>
      <w:pPr>
        <w:ind w:left="1400" w:hanging="501"/>
        <w:spacing w:after="0"/>
        <w:tabs>
          <w:tab w:leader="none" w:pos="1400" w:val="left"/>
        </w:tabs>
        <w:numPr>
          <w:ilvl w:val="0"/>
          <w:numId w:val="7"/>
        </w:numPr>
        <w:rPr>
          <w:rFonts w:ascii="Arial" w:cs="Arial" w:eastAsia="Arial" w:hAnsi="Arial"/>
          <w:sz w:val="43"/>
          <w:szCs w:val="43"/>
          <w:color w:val="auto"/>
          <w:vertAlign w:val="superscript"/>
        </w:rPr>
      </w:pPr>
      <w:r>
        <w:rPr>
          <w:rFonts w:ascii="Arial" w:cs="Arial" w:eastAsia="Arial" w:hAnsi="Arial"/>
          <w:sz w:val="22"/>
          <w:szCs w:val="22"/>
          <w:color w:val="auto"/>
        </w:rPr>
        <w:t>Number of shares as to which the person has:</w:t>
      </w:r>
    </w:p>
    <w:p>
      <w:pPr>
        <w:spacing w:after="0" w:line="341" w:lineRule="exact"/>
        <w:rPr>
          <w:sz w:val="20"/>
          <w:szCs w:val="20"/>
          <w:color w:val="auto"/>
        </w:rPr>
      </w:pPr>
    </w:p>
    <w:p>
      <w:pPr>
        <w:ind w:left="2540" w:hanging="641"/>
        <w:spacing w:after="0"/>
        <w:tabs>
          <w:tab w:leader="none" w:pos="2540" w:val="left"/>
        </w:tabs>
        <w:numPr>
          <w:ilvl w:val="0"/>
          <w:numId w:val="8"/>
        </w:numPr>
        <w:rPr>
          <w:rFonts w:ascii="Arial" w:cs="Arial" w:eastAsia="Arial" w:hAnsi="Arial"/>
          <w:sz w:val="19"/>
          <w:szCs w:val="19"/>
          <w:color w:val="auto"/>
        </w:rPr>
      </w:pPr>
      <w:r>
        <w:rPr>
          <w:rFonts w:ascii="Arial" w:cs="Arial" w:eastAsia="Arial" w:hAnsi="Arial"/>
          <w:sz w:val="19"/>
          <w:szCs w:val="19"/>
          <w:color w:val="auto"/>
        </w:rPr>
        <w:t xml:space="preserve">Sole power to vote or to direct the vote </w:t>
      </w:r>
      <w:r>
        <w:rPr>
          <w:rFonts w:ascii="Arial" w:cs="Arial" w:eastAsia="Arial" w:hAnsi="Arial"/>
          <w:sz w:val="19"/>
          <w:szCs w:val="19"/>
          <w:b w:val="1"/>
          <w:bCs w:val="1"/>
          <w:color w:val="auto"/>
        </w:rPr>
        <w:t>9,693,918 Common Shares</w:t>
      </w:r>
    </w:p>
    <w:p>
      <w:pPr>
        <w:sectPr>
          <w:pgSz w:w="11900" w:h="16838" w:orient="portrait"/>
          <w:cols w:equalWidth="0" w:num="1">
            <w:col w:w="11400"/>
          </w:cols>
          <w:pgMar w:left="240" w:top="855" w:right="259" w:bottom="1440" w:gutter="0" w:footer="0" w:header="0"/>
        </w:sectPr>
      </w:pPr>
    </w:p>
    <w:p>
      <w:pPr>
        <w:spacing w:after="0" w:line="274" w:lineRule="exact"/>
        <w:rPr>
          <w:sz w:val="20"/>
          <w:szCs w:val="20"/>
          <w:color w:val="auto"/>
        </w:rPr>
      </w:pPr>
    </w:p>
    <w:p>
      <w:pPr>
        <w:ind w:left="1900"/>
        <w:spacing w:after="0"/>
        <w:tabs>
          <w:tab w:leader="none" w:pos="2520" w:val="left"/>
        </w:tabs>
        <w:rPr>
          <w:sz w:val="20"/>
          <w:szCs w:val="20"/>
          <w:color w:val="auto"/>
        </w:rPr>
      </w:pPr>
      <w:r>
        <w:rPr>
          <w:rFonts w:ascii="Arial" w:cs="Arial" w:eastAsia="Arial" w:hAnsi="Arial"/>
          <w:sz w:val="19"/>
          <w:szCs w:val="19"/>
          <w:color w:val="auto"/>
        </w:rPr>
        <w:t>(ii)</w:t>
      </w:r>
      <w:r>
        <w:rPr>
          <w:sz w:val="20"/>
          <w:szCs w:val="20"/>
          <w:color w:val="auto"/>
        </w:rPr>
        <w:tab/>
      </w:r>
      <w:r>
        <w:rPr>
          <w:rFonts w:ascii="Arial" w:cs="Arial" w:eastAsia="Arial" w:hAnsi="Arial"/>
          <w:sz w:val="19"/>
          <w:szCs w:val="19"/>
          <w:color w:val="auto"/>
        </w:rPr>
        <w:t>Shared power to vote or to direct the vote</w:t>
      </w:r>
    </w:p>
    <w:p>
      <w:pPr>
        <w:spacing w:after="0" w:line="20" w:lineRule="exact"/>
        <w:rPr>
          <w:sz w:val="20"/>
          <w:szCs w:val="20"/>
          <w:color w:val="auto"/>
        </w:rPr>
      </w:pPr>
      <w:r>
        <w:rPr>
          <w:sz w:val="20"/>
          <w:szCs w:val="20"/>
          <w:color w:val="auto"/>
        </w:rPr>
        <w:br w:type="column"/>
      </w:r>
    </w:p>
    <w:p>
      <w:pPr>
        <w:spacing w:after="0" w:line="248"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None</w:t>
      </w:r>
    </w:p>
    <w:p>
      <w:pPr>
        <w:spacing w:after="0" w:line="205" w:lineRule="exact"/>
        <w:rPr>
          <w:sz w:val="20"/>
          <w:szCs w:val="20"/>
          <w:color w:val="auto"/>
        </w:rPr>
      </w:pPr>
    </w:p>
    <w:p>
      <w:pPr>
        <w:sectPr>
          <w:pgSz w:w="11900" w:h="16838" w:orient="portrait"/>
          <w:cols w:equalWidth="0" w:num="2">
            <w:col w:w="6120" w:space="320"/>
            <w:col w:w="4960"/>
          </w:cols>
          <w:pgMar w:left="240" w:top="855" w:right="259" w:bottom="1440" w:gutter="0" w:footer="0" w:header="0"/>
          <w:type w:val="continuous"/>
        </w:sectPr>
      </w:pPr>
    </w:p>
    <w:p>
      <w:pPr>
        <w:spacing w:after="0" w:line="68" w:lineRule="exact"/>
        <w:rPr>
          <w:sz w:val="20"/>
          <w:szCs w:val="20"/>
          <w:color w:val="auto"/>
        </w:rPr>
      </w:pPr>
    </w:p>
    <w:p>
      <w:pPr>
        <w:ind w:left="1900"/>
        <w:spacing w:after="0"/>
        <w:tabs>
          <w:tab w:leader="none" w:pos="2520" w:val="left"/>
        </w:tabs>
        <w:rPr>
          <w:sz w:val="20"/>
          <w:szCs w:val="20"/>
          <w:color w:val="auto"/>
        </w:rPr>
      </w:pPr>
      <w:r>
        <w:rPr>
          <w:rFonts w:ascii="Arial" w:cs="Arial" w:eastAsia="Arial" w:hAnsi="Arial"/>
          <w:sz w:val="19"/>
          <w:szCs w:val="19"/>
          <w:color w:val="auto"/>
        </w:rPr>
        <w:t>(iii)</w:t>
      </w:r>
      <w:r>
        <w:rPr>
          <w:sz w:val="20"/>
          <w:szCs w:val="20"/>
          <w:color w:val="auto"/>
        </w:rPr>
        <w:tab/>
      </w:r>
      <w:r>
        <w:rPr>
          <w:rFonts w:ascii="Arial" w:cs="Arial" w:eastAsia="Arial" w:hAnsi="Arial"/>
          <w:sz w:val="19"/>
          <w:szCs w:val="19"/>
          <w:color w:val="auto"/>
        </w:rPr>
        <w:t>Sole power to dispose or to direct the disposition of</w:t>
      </w:r>
    </w:p>
    <w:p>
      <w:pPr>
        <w:spacing w:after="0" w:line="20" w:lineRule="exact"/>
        <w:rPr>
          <w:sz w:val="20"/>
          <w:szCs w:val="20"/>
          <w:color w:val="auto"/>
        </w:rPr>
      </w:pPr>
      <w:r>
        <w:rPr>
          <w:sz w:val="20"/>
          <w:szCs w:val="20"/>
          <w:color w:val="auto"/>
        </w:rPr>
        <w:br w:type="column"/>
      </w:r>
    </w:p>
    <w:p>
      <w:pPr>
        <w:spacing w:after="0" w:line="42"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9,693,918 Common Shares</w:t>
      </w:r>
    </w:p>
    <w:p>
      <w:pPr>
        <w:spacing w:after="0" w:line="205" w:lineRule="exact"/>
        <w:rPr>
          <w:sz w:val="20"/>
          <w:szCs w:val="20"/>
          <w:color w:val="auto"/>
        </w:rPr>
      </w:pPr>
    </w:p>
    <w:p>
      <w:pPr>
        <w:sectPr>
          <w:pgSz w:w="11900" w:h="16838" w:orient="portrait"/>
          <w:cols w:equalWidth="0" w:num="2">
            <w:col w:w="7000" w:space="260"/>
            <w:col w:w="4140"/>
          </w:cols>
          <w:pgMar w:left="240" w:top="855" w:right="259" w:bottom="1440" w:gutter="0" w:footer="0" w:header="0"/>
          <w:type w:val="continuous"/>
        </w:sectPr>
      </w:pPr>
    </w:p>
    <w:p>
      <w:pPr>
        <w:spacing w:after="0" w:line="68" w:lineRule="exact"/>
        <w:rPr>
          <w:sz w:val="20"/>
          <w:szCs w:val="20"/>
          <w:color w:val="auto"/>
        </w:rPr>
      </w:pPr>
    </w:p>
    <w:p>
      <w:pPr>
        <w:ind w:left="1900"/>
        <w:spacing w:after="0"/>
        <w:tabs>
          <w:tab w:leader="none" w:pos="2520" w:val="left"/>
        </w:tabs>
        <w:rPr>
          <w:sz w:val="20"/>
          <w:szCs w:val="20"/>
          <w:color w:val="auto"/>
        </w:rPr>
      </w:pPr>
      <w:r>
        <w:rPr>
          <w:rFonts w:ascii="Arial" w:cs="Arial" w:eastAsia="Arial" w:hAnsi="Arial"/>
          <w:sz w:val="19"/>
          <w:szCs w:val="19"/>
          <w:color w:val="auto"/>
        </w:rPr>
        <w:t>(iv)</w:t>
      </w:r>
      <w:r>
        <w:rPr>
          <w:sz w:val="20"/>
          <w:szCs w:val="20"/>
          <w:color w:val="auto"/>
        </w:rPr>
        <w:tab/>
      </w:r>
      <w:r>
        <w:rPr>
          <w:rFonts w:ascii="Arial" w:cs="Arial" w:eastAsia="Arial" w:hAnsi="Arial"/>
          <w:sz w:val="19"/>
          <w:szCs w:val="19"/>
          <w:color w:val="auto"/>
        </w:rPr>
        <w:t>Shared power to dispose or to direct the disposition of</w:t>
      </w:r>
    </w:p>
    <w:p>
      <w:pPr>
        <w:spacing w:after="0" w:line="20" w:lineRule="exact"/>
        <w:rPr>
          <w:sz w:val="20"/>
          <w:szCs w:val="20"/>
          <w:color w:val="auto"/>
        </w:rPr>
      </w:pPr>
      <w:r>
        <w:rPr>
          <w:sz w:val="20"/>
          <w:szCs w:val="20"/>
          <w:color w:val="auto"/>
        </w:rPr>
        <w:br w:type="column"/>
      </w:r>
    </w:p>
    <w:p>
      <w:pPr>
        <w:spacing w:after="0" w:line="42"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None</w:t>
      </w:r>
    </w:p>
    <w:p>
      <w:pPr>
        <w:spacing w:after="0" w:line="205" w:lineRule="exact"/>
        <w:rPr>
          <w:sz w:val="20"/>
          <w:szCs w:val="20"/>
          <w:color w:val="auto"/>
        </w:rPr>
      </w:pPr>
    </w:p>
    <w:p>
      <w:pPr>
        <w:sectPr>
          <w:pgSz w:w="11900" w:h="16838" w:orient="portrait"/>
          <w:cols w:equalWidth="0" w:num="2">
            <w:col w:w="7200" w:space="340"/>
            <w:col w:w="3860"/>
          </w:cols>
          <w:pgMar w:left="240" w:top="855" w:right="259" w:bottom="1440" w:gutter="0" w:footer="0" w:header="0"/>
          <w:type w:val="continuous"/>
        </w:sectPr>
      </w:pPr>
    </w:p>
    <w:p>
      <w:pPr>
        <w:spacing w:after="0" w:line="62" w:lineRule="exact"/>
        <w:rPr>
          <w:sz w:val="20"/>
          <w:szCs w:val="20"/>
          <w:color w:val="auto"/>
        </w:rPr>
      </w:pPr>
    </w:p>
    <w:p>
      <w:pPr>
        <w:spacing w:after="0"/>
        <w:tabs>
          <w:tab w:leader="none" w:pos="880" w:val="left"/>
        </w:tabs>
        <w:rPr>
          <w:sz w:val="20"/>
          <w:szCs w:val="20"/>
          <w:color w:val="auto"/>
        </w:rPr>
      </w:pPr>
      <w:r>
        <w:rPr>
          <w:rFonts w:ascii="Arial" w:cs="Arial" w:eastAsia="Arial" w:hAnsi="Arial"/>
          <w:sz w:val="22"/>
          <w:szCs w:val="22"/>
          <w:b w:val="1"/>
          <w:bCs w:val="1"/>
          <w:color w:val="auto"/>
        </w:rPr>
        <w:t>Item 5.</w:t>
      </w:r>
      <w:r>
        <w:rPr>
          <w:sz w:val="20"/>
          <w:szCs w:val="20"/>
          <w:color w:val="auto"/>
        </w:rPr>
        <w:tab/>
      </w:r>
      <w:r>
        <w:rPr>
          <w:rFonts w:ascii="Arial" w:cs="Arial" w:eastAsia="Arial" w:hAnsi="Arial"/>
          <w:sz w:val="19"/>
          <w:szCs w:val="19"/>
          <w:b w:val="1"/>
          <w:bCs w:val="1"/>
          <w:color w:val="auto"/>
        </w:rPr>
        <w:t>Ownership of Five Percent or Less of a Class</w:t>
      </w:r>
    </w:p>
    <w:p>
      <w:pPr>
        <w:spacing w:after="0" w:line="28" w:lineRule="exact"/>
        <w:rPr>
          <w:sz w:val="20"/>
          <w:szCs w:val="20"/>
          <w:color w:val="auto"/>
        </w:rPr>
      </w:pPr>
    </w:p>
    <w:p>
      <w:pPr>
        <w:ind w:left="900" w:right="680"/>
        <w:spacing w:after="0" w:line="264" w:lineRule="auto"/>
        <w:rPr>
          <w:sz w:val="20"/>
          <w:szCs w:val="20"/>
          <w:color w:val="auto"/>
        </w:rPr>
      </w:pPr>
      <w:r>
        <w:rPr>
          <w:rFonts w:ascii="Arial" w:cs="Arial" w:eastAsia="Arial" w:hAnsi="Arial"/>
          <w:sz w:val="22"/>
          <w:szCs w:val="22"/>
          <w:color w:val="auto"/>
        </w:rPr>
        <w:t>If this statement is being filed to report the fact that as of the date hereof the reporting person has ceased to be the beneficial owner of more than five percent of the class of securities, check the following: [ ]</w:t>
      </w:r>
    </w:p>
    <w:p>
      <w:pPr>
        <w:spacing w:after="0" w:line="181" w:lineRule="exact"/>
        <w:rPr>
          <w:sz w:val="20"/>
          <w:szCs w:val="20"/>
          <w:color w:val="auto"/>
        </w:rPr>
      </w:pPr>
    </w:p>
    <w:p>
      <w:pPr>
        <w:spacing w:after="0"/>
        <w:tabs>
          <w:tab w:leader="none" w:pos="880" w:val="left"/>
        </w:tabs>
        <w:rPr>
          <w:sz w:val="20"/>
          <w:szCs w:val="20"/>
          <w:color w:val="auto"/>
        </w:rPr>
      </w:pPr>
      <w:r>
        <w:rPr>
          <w:rFonts w:ascii="Arial" w:cs="Arial" w:eastAsia="Arial" w:hAnsi="Arial"/>
          <w:sz w:val="22"/>
          <w:szCs w:val="22"/>
          <w:b w:val="1"/>
          <w:bCs w:val="1"/>
          <w:color w:val="auto"/>
        </w:rPr>
        <w:t>Item 6.</w:t>
      </w:r>
      <w:r>
        <w:rPr>
          <w:sz w:val="20"/>
          <w:szCs w:val="20"/>
          <w:color w:val="auto"/>
        </w:rPr>
        <w:tab/>
      </w:r>
      <w:r>
        <w:rPr>
          <w:rFonts w:ascii="Arial" w:cs="Arial" w:eastAsia="Arial" w:hAnsi="Arial"/>
          <w:sz w:val="19"/>
          <w:szCs w:val="19"/>
          <w:b w:val="1"/>
          <w:bCs w:val="1"/>
          <w:color w:val="auto"/>
        </w:rPr>
        <w:t>Ownership of More than Five Percent on Behalf of Another Person.</w:t>
      </w:r>
    </w:p>
    <w:p>
      <w:pPr>
        <w:spacing w:after="0" w:line="28" w:lineRule="exact"/>
        <w:rPr>
          <w:sz w:val="20"/>
          <w:szCs w:val="20"/>
          <w:color w:val="auto"/>
        </w:rPr>
      </w:pPr>
    </w:p>
    <w:p>
      <w:pPr>
        <w:jc w:val="both"/>
        <w:ind w:left="900" w:right="240"/>
        <w:spacing w:after="0" w:line="264" w:lineRule="auto"/>
        <w:rPr>
          <w:sz w:val="20"/>
          <w:szCs w:val="20"/>
          <w:color w:val="auto"/>
        </w:rPr>
      </w:pPr>
      <w:r>
        <w:rPr>
          <w:rFonts w:ascii="Arial" w:cs="Arial" w:eastAsia="Arial" w:hAnsi="Arial"/>
          <w:sz w:val="22"/>
          <w:szCs w:val="22"/>
          <w:color w:val="auto"/>
        </w:rPr>
        <w:t>The Market Vectors Gold Miners ETF, an investment company registered under the Investment Company Act of 1940, has the right to receive dividends from, and the proceeds from the sale of 9,685,153 of the shares reported by Van Eck Associates Corp.</w:t>
      </w:r>
    </w:p>
    <w:p>
      <w:pPr>
        <w:spacing w:after="0" w:line="181" w:lineRule="exact"/>
        <w:rPr>
          <w:sz w:val="20"/>
          <w:szCs w:val="20"/>
          <w:color w:val="auto"/>
        </w:rPr>
      </w:pPr>
    </w:p>
    <w:p>
      <w:pPr>
        <w:ind w:left="900" w:right="80" w:hanging="890"/>
        <w:spacing w:after="0" w:line="261" w:lineRule="auto"/>
        <w:tabs>
          <w:tab w:leader="none" w:pos="880" w:val="left"/>
        </w:tabs>
        <w:rPr>
          <w:sz w:val="20"/>
          <w:szCs w:val="20"/>
          <w:color w:val="auto"/>
        </w:rPr>
      </w:pPr>
      <w:r>
        <w:rPr>
          <w:rFonts w:ascii="Arial" w:cs="Arial" w:eastAsia="Arial" w:hAnsi="Arial"/>
          <w:sz w:val="22"/>
          <w:szCs w:val="22"/>
          <w:b w:val="1"/>
          <w:bCs w:val="1"/>
          <w:color w:val="auto"/>
        </w:rPr>
        <w:t>Item 7.</w:t>
        <w:tab/>
        <w:t>Identification and Classification of the Subsidiary Which Acquired the Security Being Reported on By the Parent Holding Company</w:t>
      </w:r>
    </w:p>
    <w:p>
      <w:pPr>
        <w:ind w:left="900"/>
        <w:spacing w:after="0"/>
        <w:rPr>
          <w:sz w:val="20"/>
          <w:szCs w:val="20"/>
          <w:color w:val="auto"/>
        </w:rPr>
      </w:pPr>
      <w:r>
        <w:rPr>
          <w:rFonts w:ascii="Arial" w:cs="Arial" w:eastAsia="Arial" w:hAnsi="Arial"/>
          <w:sz w:val="22"/>
          <w:szCs w:val="22"/>
          <w:color w:val="auto"/>
        </w:rPr>
        <w:t>Not applicable.</w:t>
      </w:r>
    </w:p>
    <w:p>
      <w:pPr>
        <w:spacing w:after="0" w:line="223" w:lineRule="exact"/>
        <w:rPr>
          <w:sz w:val="20"/>
          <w:szCs w:val="20"/>
          <w:color w:val="auto"/>
        </w:rPr>
      </w:pPr>
    </w:p>
    <w:p>
      <w:pPr>
        <w:spacing w:after="0"/>
        <w:tabs>
          <w:tab w:leader="none" w:pos="880" w:val="left"/>
        </w:tabs>
        <w:rPr>
          <w:sz w:val="20"/>
          <w:szCs w:val="20"/>
          <w:color w:val="auto"/>
        </w:rPr>
      </w:pPr>
      <w:r>
        <w:rPr>
          <w:rFonts w:ascii="Arial" w:cs="Arial" w:eastAsia="Arial" w:hAnsi="Arial"/>
          <w:sz w:val="22"/>
          <w:szCs w:val="22"/>
          <w:b w:val="1"/>
          <w:bCs w:val="1"/>
          <w:color w:val="auto"/>
        </w:rPr>
        <w:t>Item 8.</w:t>
      </w:r>
      <w:r>
        <w:rPr>
          <w:sz w:val="20"/>
          <w:szCs w:val="20"/>
          <w:color w:val="auto"/>
        </w:rPr>
        <w:tab/>
      </w:r>
      <w:r>
        <w:rPr>
          <w:rFonts w:ascii="Arial" w:cs="Arial" w:eastAsia="Arial" w:hAnsi="Arial"/>
          <w:sz w:val="19"/>
          <w:szCs w:val="19"/>
          <w:b w:val="1"/>
          <w:bCs w:val="1"/>
          <w:color w:val="auto"/>
        </w:rPr>
        <w:t>Identification and Classification of Members of the Group</w:t>
      </w:r>
    </w:p>
    <w:p>
      <w:pPr>
        <w:spacing w:after="0" w:line="28" w:lineRule="exact"/>
        <w:rPr>
          <w:sz w:val="20"/>
          <w:szCs w:val="20"/>
          <w:color w:val="auto"/>
        </w:rPr>
      </w:pPr>
    </w:p>
    <w:p>
      <w:pPr>
        <w:ind w:left="900"/>
        <w:spacing w:after="0"/>
        <w:rPr>
          <w:sz w:val="20"/>
          <w:szCs w:val="20"/>
          <w:color w:val="auto"/>
        </w:rPr>
      </w:pPr>
      <w:r>
        <w:rPr>
          <w:rFonts w:ascii="Arial" w:cs="Arial" w:eastAsia="Arial" w:hAnsi="Arial"/>
          <w:sz w:val="22"/>
          <w:szCs w:val="22"/>
          <w:color w:val="auto"/>
        </w:rPr>
        <w:t>Not applicable.</w:t>
      </w:r>
    </w:p>
    <w:p>
      <w:pPr>
        <w:spacing w:after="0" w:line="223" w:lineRule="exact"/>
        <w:rPr>
          <w:sz w:val="20"/>
          <w:szCs w:val="20"/>
          <w:color w:val="auto"/>
        </w:rPr>
      </w:pPr>
    </w:p>
    <w:p>
      <w:pPr>
        <w:spacing w:after="0"/>
        <w:tabs>
          <w:tab w:leader="none" w:pos="880" w:val="left"/>
        </w:tabs>
        <w:rPr>
          <w:sz w:val="20"/>
          <w:szCs w:val="20"/>
          <w:color w:val="auto"/>
        </w:rPr>
      </w:pPr>
      <w:r>
        <w:rPr>
          <w:rFonts w:ascii="Arial" w:cs="Arial" w:eastAsia="Arial" w:hAnsi="Arial"/>
          <w:sz w:val="22"/>
          <w:szCs w:val="22"/>
          <w:b w:val="1"/>
          <w:bCs w:val="1"/>
          <w:color w:val="auto"/>
        </w:rPr>
        <w:t>Item 9.</w:t>
      </w:r>
      <w:r>
        <w:rPr>
          <w:sz w:val="20"/>
          <w:szCs w:val="20"/>
          <w:color w:val="auto"/>
        </w:rPr>
        <w:tab/>
      </w:r>
      <w:r>
        <w:rPr>
          <w:rFonts w:ascii="Arial" w:cs="Arial" w:eastAsia="Arial" w:hAnsi="Arial"/>
          <w:sz w:val="19"/>
          <w:szCs w:val="19"/>
          <w:b w:val="1"/>
          <w:bCs w:val="1"/>
          <w:color w:val="auto"/>
        </w:rPr>
        <w:t>Notice of Dissolution of Group</w:t>
      </w:r>
    </w:p>
    <w:p>
      <w:pPr>
        <w:spacing w:after="0" w:line="28" w:lineRule="exact"/>
        <w:rPr>
          <w:sz w:val="20"/>
          <w:szCs w:val="20"/>
          <w:color w:val="auto"/>
        </w:rPr>
      </w:pPr>
    </w:p>
    <w:p>
      <w:pPr>
        <w:ind w:left="900"/>
        <w:spacing w:after="0"/>
        <w:rPr>
          <w:sz w:val="20"/>
          <w:szCs w:val="20"/>
          <w:color w:val="auto"/>
        </w:rPr>
      </w:pPr>
      <w:r>
        <w:rPr>
          <w:rFonts w:ascii="Arial" w:cs="Arial" w:eastAsia="Arial" w:hAnsi="Arial"/>
          <w:sz w:val="22"/>
          <w:szCs w:val="22"/>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10. Certification</w:t>
      </w:r>
    </w:p>
    <w:p>
      <w:pPr>
        <w:spacing w:after="0" w:line="239" w:lineRule="exact"/>
        <w:rPr>
          <w:sz w:val="20"/>
          <w:szCs w:val="20"/>
          <w:color w:val="auto"/>
        </w:rPr>
      </w:pPr>
    </w:p>
    <w:p>
      <w:pPr>
        <w:ind w:left="900"/>
        <w:spacing w:after="0" w:line="263" w:lineRule="auto"/>
        <w:rPr>
          <w:sz w:val="20"/>
          <w:szCs w:val="20"/>
          <w:color w:val="auto"/>
        </w:rPr>
      </w:pPr>
      <w:r>
        <w:rPr>
          <w:rFonts w:ascii="Arial" w:cs="Arial" w:eastAsia="Arial" w:hAnsi="Arial"/>
          <w:sz w:val="22"/>
          <w:szCs w:val="22"/>
          <w:color w:val="auto"/>
        </w:rPr>
        <w:t>By signing below I certify that, to the best of my knowledge and belief, the securities referred to above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ind w:right="-39"/>
        <w:spacing w:after="0"/>
        <w:rPr>
          <w:sz w:val="20"/>
          <w:szCs w:val="20"/>
          <w:color w:val="auto"/>
        </w:rPr>
      </w:pPr>
      <w:r>
        <w:rPr>
          <w:rFonts w:ascii="Arial" w:cs="Arial" w:eastAsia="Arial" w:hAnsi="Arial"/>
          <w:sz w:val="22"/>
          <w:szCs w:val="22"/>
          <w:color w:val="auto"/>
        </w:rPr>
        <w:t>Page 4 of 5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280035</wp:posOffset>
            </wp:positionV>
            <wp:extent cx="7250430" cy="450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0430" cy="4508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622935</wp:posOffset>
            </wp:positionV>
            <wp:extent cx="725043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855" w:right="259" w:bottom="1440" w:gutter="0" w:footer="0" w:header="0"/>
          <w:type w:val="continuous"/>
        </w:sectPr>
      </w:pPr>
    </w:p>
    <w:bookmarkStart w:id="4" w:name="page5"/>
    <w:bookmarkEnd w:id="4"/>
    <w:p>
      <w:pPr>
        <w:jc w:val="center"/>
        <w:ind w:right="40"/>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155575</wp:posOffset>
            </wp:positionH>
            <wp:positionV relativeFrom="page">
              <wp:posOffset>155575</wp:posOffset>
            </wp:positionV>
            <wp:extent cx="7267575" cy="21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67575" cy="21590"/>
                    </a:xfrm>
                    <a:prstGeom prst="rect">
                      <a:avLst/>
                    </a:prstGeom>
                    <a:noFill/>
                  </pic:spPr>
                </pic:pic>
              </a:graphicData>
            </a:graphic>
          </wp:anchor>
        </w:drawing>
        <w:t>SIGNATURE</w:t>
      </w:r>
    </w:p>
    <w:p>
      <w:pPr>
        <w:spacing w:after="0" w:line="293" w:lineRule="exact"/>
        <w:rPr>
          <w:sz w:val="20"/>
          <w:szCs w:val="20"/>
          <w:color w:val="auto"/>
        </w:rPr>
      </w:pPr>
    </w:p>
    <w:p>
      <w:pPr>
        <w:spacing w:after="0" w:line="276" w:lineRule="auto"/>
        <w:rPr>
          <w:sz w:val="20"/>
          <w:szCs w:val="20"/>
          <w:color w:val="auto"/>
        </w:rPr>
      </w:pPr>
      <w:r>
        <w:rPr>
          <w:rFonts w:ascii="Arial" w:cs="Arial" w:eastAsia="Arial" w:hAnsi="Arial"/>
          <w:sz w:val="22"/>
          <w:szCs w:val="22"/>
          <w:color w:val="auto"/>
        </w:rPr>
        <w:t>After reasonable inquiry and to the best of my knowledge and belief, I certify that the information set forth in this statement is true, complete and correct.</w:t>
      </w:r>
    </w:p>
    <w:p>
      <w:pPr>
        <w:spacing w:after="0" w:line="228" w:lineRule="exact"/>
        <w:rPr>
          <w:sz w:val="20"/>
          <w:szCs w:val="20"/>
          <w:color w:val="auto"/>
        </w:rPr>
      </w:pPr>
    </w:p>
    <w:p>
      <w:pPr>
        <w:ind w:left="7200"/>
        <w:spacing w:after="0"/>
        <w:rPr>
          <w:sz w:val="20"/>
          <w:szCs w:val="20"/>
          <w:color w:val="auto"/>
        </w:rPr>
      </w:pPr>
      <w:r>
        <w:rPr>
          <w:rFonts w:ascii="Arial" w:cs="Arial" w:eastAsia="Arial" w:hAnsi="Arial"/>
          <w:sz w:val="22"/>
          <w:szCs w:val="22"/>
          <w:color w:val="auto"/>
        </w:rPr>
        <w:t>February 12,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2903855</wp:posOffset>
            </wp:positionH>
            <wp:positionV relativeFrom="paragraph">
              <wp:posOffset>213360</wp:posOffset>
            </wp:positionV>
            <wp:extent cx="436499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4364990" cy="8890"/>
                    </a:xfrm>
                    <a:prstGeom prst="rect">
                      <a:avLst/>
                    </a:prstGeom>
                    <a:noFill/>
                  </pic:spPr>
                </pic:pic>
              </a:graphicData>
            </a:graphic>
          </wp:anchor>
        </w:drawing>
      </w:r>
    </w:p>
    <w:p>
      <w:pPr>
        <w:spacing w:after="0" w:line="200" w:lineRule="exact"/>
        <w:rPr>
          <w:sz w:val="20"/>
          <w:szCs w:val="20"/>
          <w:color w:val="auto"/>
        </w:rPr>
      </w:pPr>
    </w:p>
    <w:p>
      <w:pPr>
        <w:spacing w:after="0" w:line="202" w:lineRule="exact"/>
        <w:rPr>
          <w:sz w:val="20"/>
          <w:szCs w:val="20"/>
          <w:color w:val="auto"/>
        </w:rPr>
      </w:pPr>
    </w:p>
    <w:p>
      <w:pPr>
        <w:jc w:val="center"/>
        <w:ind w:left="4520"/>
        <w:spacing w:after="0"/>
        <w:rPr>
          <w:sz w:val="20"/>
          <w:szCs w:val="20"/>
          <w:color w:val="auto"/>
        </w:rPr>
      </w:pPr>
      <w:r>
        <w:rPr>
          <w:rFonts w:ascii="Arial" w:cs="Arial" w:eastAsia="Arial" w:hAnsi="Arial"/>
          <w:sz w:val="22"/>
          <w:szCs w:val="22"/>
          <w:color w:val="auto"/>
        </w:rPr>
        <w:t>Date</w:t>
      </w:r>
    </w:p>
    <w:p>
      <w:pPr>
        <w:spacing w:after="0" w:line="233" w:lineRule="exact"/>
        <w:rPr>
          <w:sz w:val="20"/>
          <w:szCs w:val="20"/>
          <w:color w:val="auto"/>
        </w:rPr>
      </w:pPr>
    </w:p>
    <w:p>
      <w:pPr>
        <w:ind w:left="7100"/>
        <w:spacing w:after="0"/>
        <w:rPr>
          <w:sz w:val="20"/>
          <w:szCs w:val="20"/>
          <w:color w:val="auto"/>
        </w:rPr>
      </w:pPr>
      <w:r>
        <w:rPr>
          <w:rFonts w:ascii="Arial" w:cs="Arial" w:eastAsia="Arial" w:hAnsi="Arial"/>
          <w:sz w:val="22"/>
          <w:szCs w:val="22"/>
          <w:i w:val="1"/>
          <w:iCs w:val="1"/>
          <w:color w:val="auto"/>
        </w:rPr>
        <w:t>/S/ John J. Crimmins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2903855</wp:posOffset>
            </wp:positionH>
            <wp:positionV relativeFrom="paragraph">
              <wp:posOffset>84455</wp:posOffset>
            </wp:positionV>
            <wp:extent cx="436499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4364990" cy="8890"/>
                    </a:xfrm>
                    <a:prstGeom prst="rect">
                      <a:avLst/>
                    </a:prstGeom>
                    <a:noFill/>
                  </pic:spPr>
                </pic:pic>
              </a:graphicData>
            </a:graphic>
          </wp:anchor>
        </w:drawing>
      </w:r>
    </w:p>
    <w:p>
      <w:pPr>
        <w:spacing w:after="0" w:line="213" w:lineRule="exact"/>
        <w:rPr>
          <w:sz w:val="20"/>
          <w:szCs w:val="20"/>
          <w:color w:val="auto"/>
        </w:rPr>
      </w:pPr>
    </w:p>
    <w:p>
      <w:pPr>
        <w:jc w:val="center"/>
        <w:ind w:left="4520"/>
        <w:spacing w:after="0"/>
        <w:rPr>
          <w:sz w:val="20"/>
          <w:szCs w:val="20"/>
          <w:color w:val="auto"/>
        </w:rPr>
      </w:pPr>
      <w:r>
        <w:rPr>
          <w:rFonts w:ascii="Arial" w:cs="Arial" w:eastAsia="Arial" w:hAnsi="Arial"/>
          <w:sz w:val="22"/>
          <w:szCs w:val="22"/>
          <w:color w:val="auto"/>
        </w:rPr>
        <w:t>Signature</w:t>
      </w:r>
    </w:p>
    <w:p>
      <w:pPr>
        <w:spacing w:after="0" w:line="22" w:lineRule="exact"/>
        <w:rPr>
          <w:sz w:val="20"/>
          <w:szCs w:val="20"/>
          <w:color w:val="auto"/>
        </w:rPr>
      </w:pPr>
    </w:p>
    <w:p>
      <w:pPr>
        <w:jc w:val="center"/>
        <w:ind w:left="4520"/>
        <w:spacing w:after="0"/>
        <w:rPr>
          <w:sz w:val="20"/>
          <w:szCs w:val="20"/>
          <w:color w:val="auto"/>
        </w:rPr>
      </w:pPr>
      <w:r>
        <w:rPr>
          <w:rFonts w:ascii="Arial" w:cs="Arial" w:eastAsia="Arial" w:hAnsi="Arial"/>
          <w:sz w:val="22"/>
          <w:szCs w:val="22"/>
          <w:color w:val="auto"/>
        </w:rPr>
        <w:t>John J. Crimmins, 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2903855</wp:posOffset>
            </wp:positionH>
            <wp:positionV relativeFrom="paragraph">
              <wp:posOffset>73025</wp:posOffset>
            </wp:positionV>
            <wp:extent cx="436499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4364990" cy="8890"/>
                    </a:xfrm>
                    <a:prstGeom prst="rect">
                      <a:avLst/>
                    </a:prstGeom>
                    <a:noFill/>
                  </pic:spPr>
                </pic:pic>
              </a:graphicData>
            </a:graphic>
          </wp:anchor>
        </w:drawing>
      </w:r>
    </w:p>
    <w:p>
      <w:pPr>
        <w:spacing w:after="0" w:line="398" w:lineRule="exact"/>
        <w:rPr>
          <w:sz w:val="20"/>
          <w:szCs w:val="20"/>
          <w:color w:val="auto"/>
        </w:rPr>
      </w:pPr>
    </w:p>
    <w:p>
      <w:pPr>
        <w:ind w:left="7480"/>
        <w:spacing w:after="0"/>
        <w:rPr>
          <w:sz w:val="20"/>
          <w:szCs w:val="20"/>
          <w:color w:val="auto"/>
        </w:rPr>
      </w:pPr>
      <w:r>
        <w:rPr>
          <w:rFonts w:ascii="Arial" w:cs="Arial" w:eastAsia="Arial" w:hAnsi="Arial"/>
          <w:sz w:val="22"/>
          <w:szCs w:val="22"/>
          <w:color w:val="auto"/>
        </w:rPr>
        <w:t>Name/Title</w:t>
      </w:r>
    </w:p>
    <w:p>
      <w:pPr>
        <w:spacing w:after="0" w:line="200" w:lineRule="exact"/>
        <w:rPr>
          <w:sz w:val="20"/>
          <w:szCs w:val="20"/>
          <w:color w:val="auto"/>
        </w:rPr>
      </w:pPr>
    </w:p>
    <w:p>
      <w:pPr>
        <w:spacing w:after="0" w:line="357" w:lineRule="exact"/>
        <w:rPr>
          <w:sz w:val="20"/>
          <w:szCs w:val="20"/>
          <w:color w:val="auto"/>
        </w:rPr>
      </w:pPr>
    </w:p>
    <w:p>
      <w:pPr>
        <w:ind w:right="40"/>
        <w:spacing w:after="0" w:line="312" w:lineRule="auto"/>
        <w:rPr>
          <w:sz w:val="20"/>
          <w:szCs w:val="20"/>
          <w:color w:val="auto"/>
        </w:rPr>
      </w:pPr>
      <w:r>
        <w:rPr>
          <w:rFonts w:ascii="Arial" w:cs="Arial" w:eastAsia="Arial" w:hAnsi="Arial"/>
          <w:sz w:val="19"/>
          <w:szCs w:val="19"/>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 signs the statement shall be typed or printed beneath this signature.</w:t>
      </w:r>
    </w:p>
    <w:p>
      <w:pPr>
        <w:spacing w:after="0" w:line="200"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Page 5 of 5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107950</wp:posOffset>
            </wp:positionV>
            <wp:extent cx="7250430" cy="4508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45085"/>
                    </a:xfrm>
                    <a:prstGeom prst="rect">
                      <a:avLst/>
                    </a:prstGeom>
                    <a:noFill/>
                  </pic:spPr>
                </pic:pic>
              </a:graphicData>
            </a:graphic>
          </wp:anchor>
        </w:drawing>
      </w:r>
    </w:p>
    <w:sectPr>
      <w:pgSz w:w="11900" w:h="16838" w:orient="portrait"/>
      <w:cols w:equalWidth="0" w:num="1">
        <w:col w:w="11360"/>
      </w:cols>
      <w:pgMar w:left="240" w:top="909" w:right="2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upperLetter"/>
      <w:start w:val="24"/>
    </w:lvl>
  </w:abstractNum>
  <w:abstractNum w:abstractNumId="1">
    <w:nsid w:val="46E87CCD"/>
    <w:multiLevelType w:val="hybridMultilevel"/>
    <w:lvl w:ilvl="0">
      <w:lvlJc w:val="left"/>
      <w:lvlText w:val="%1."/>
      <w:numFmt w:val="decimal"/>
      <w:start w:val="1"/>
    </w:lvl>
  </w:abstractNum>
  <w:abstractNum w:abstractNumId="2">
    <w:nsid w:val="3D1B58BA"/>
    <w:multiLevelType w:val="hybridMultilevel"/>
    <w:lvl w:ilvl="0">
      <w:lvlJc w:val="left"/>
      <w:lvlText w:val="3"/>
      <w:numFmt w:val="bullet"/>
      <w:start w:val="1"/>
    </w:lvl>
  </w:abstractNum>
  <w:abstractNum w:abstractNumId="3">
    <w:nsid w:val="507ED7AB"/>
    <w:multiLevelType w:val="hybridMultilevel"/>
    <w:lvl w:ilvl="0">
      <w:lvlJc w:val="left"/>
      <w:lvlText w:val="%1."/>
      <w:numFmt w:val="decimal"/>
      <w:start w:val="9"/>
    </w:lvl>
  </w:abstractNum>
  <w:abstractNum w:abstractNumId="4">
    <w:nsid w:val="2EB141F2"/>
    <w:multiLevelType w:val="hybridMultilevel"/>
    <w:lvl w:ilvl="0">
      <w:lvlJc w:val="left"/>
      <w:lvlText w:val="(%1)"/>
      <w:numFmt w:val="lowerLetter"/>
      <w:start w:val="5"/>
    </w:lvl>
  </w:abstractNum>
  <w:abstractNum w:abstractNumId="5">
    <w:nsid w:val="41B71EFB"/>
    <w:multiLevelType w:val="hybridMultilevel"/>
    <w:lvl w:ilvl="0">
      <w:lvlJc w:val="left"/>
      <w:lvlText w:val="(%1)"/>
      <w:numFmt w:val="lowerLetter"/>
      <w:start w:val="10"/>
    </w:lvl>
  </w:abstractNum>
  <w:abstractNum w:abstractNumId="6">
    <w:nsid w:val="79E2A9E3"/>
    <w:multiLevelType w:val="hybridMultilevel"/>
    <w:lvl w:ilvl="0">
      <w:lvlJc w:val="left"/>
      <w:lvlText w:val="(%1)"/>
      <w:numFmt w:val="lowerLetter"/>
      <w:start w:val="1"/>
    </w:lvl>
  </w:abstractNum>
  <w:abstractNum w:abstractNumId="7">
    <w:nsid w:val="7545E146"/>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2020-01-26T01:26:45Z</dcterms:created>
  <dcterms:modified xsi:type="dcterms:W3CDTF">2020-01-26T01:26:45Z</dcterms:modified>
</cp:coreProperties>
</file>