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Form 6-K</w:t>
      </w:r>
    </w:p>
    <w:p>
      <w:pPr>
        <w:spacing w:after="0" w:line="226" w:lineRule="exact"/>
        <w:rPr>
          <w:sz w:val="24"/>
          <w:szCs w:val="24"/>
          <w:color w:val="auto"/>
        </w:rPr>
      </w:pPr>
    </w:p>
    <w:p>
      <w:pPr>
        <w:jc w:val="center"/>
        <w:ind w:right="40"/>
        <w:spacing w:after="0" w:line="256" w:lineRule="auto"/>
        <w:rPr>
          <w:sz w:val="20"/>
          <w:szCs w:val="20"/>
          <w:color w:val="auto"/>
        </w:rPr>
      </w:pPr>
      <w:r>
        <w:rPr>
          <w:rFonts w:ascii="Arial" w:cs="Arial" w:eastAsia="Arial" w:hAnsi="Arial"/>
          <w:sz w:val="22"/>
          <w:szCs w:val="22"/>
          <w:b w:val="1"/>
          <w:bCs w:val="1"/>
          <w:color w:val="auto"/>
        </w:rPr>
        <w:t>REPORT OF FOREIGN PRIVATE ISSUER PURSUANT TO RULE 13a-16 OR 15d-16 UNDER THE SECURITIES EXCHANGE ACT OF 1934</w:t>
      </w:r>
    </w:p>
    <w:p>
      <w:pPr>
        <w:spacing w:after="0" w:line="172"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For the month: May, 2014</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Commission File Number</w:t>
      </w:r>
    </w:p>
    <w:p>
      <w:pPr>
        <w:spacing w:after="0" w:line="20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AGNICO EAGLE MINES LIMITED</w:t>
      </w:r>
    </w:p>
    <w:p>
      <w:pPr>
        <w:spacing w:after="0" w:line="40"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(Translation of registrant’s name into English)</w:t>
      </w:r>
    </w:p>
    <w:p>
      <w:pPr>
        <w:spacing w:after="0" w:line="20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145 King Street East, Suite 400, Toronto, Ontario M5C 2Y7</w:t>
      </w:r>
    </w:p>
    <w:p>
      <w:pPr>
        <w:spacing w:after="0" w:line="27"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(Address of principal executive office)</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of Form 20-F or Form 40-F. Form 20-F o Form 40-F x</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(b)( 1): o</w:t>
      </w:r>
    </w:p>
    <w:p>
      <w:pPr>
        <w:spacing w:after="0" w:line="221" w:lineRule="exact"/>
        <w:rPr>
          <w:sz w:val="24"/>
          <w:szCs w:val="24"/>
          <w:color w:val="auto"/>
        </w:rPr>
      </w:pPr>
    </w:p>
    <w:p>
      <w:pPr>
        <w:ind w:right="60"/>
        <w:spacing w:after="0" w:line="282" w:lineRule="auto"/>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Regulation S-T Rule 101 (b)( 1) only permits the submission in paper of a Form 6-K if submitted solely to provide an attached annual report to security</w:t>
      </w:r>
      <w:r>
        <w:rPr>
          <w:rFonts w:ascii="Arial" w:cs="Arial" w:eastAsia="Arial" w:hAnsi="Arial"/>
          <w:sz w:val="18"/>
          <w:szCs w:val="18"/>
          <w:b w:val="1"/>
          <w:bCs w:val="1"/>
          <w:color w:val="auto"/>
        </w:rPr>
        <w:t xml:space="preserve"> </w:t>
      </w:r>
      <w:r>
        <w:rPr>
          <w:rFonts w:ascii="Arial" w:cs="Arial" w:eastAsia="Arial" w:hAnsi="Arial"/>
          <w:sz w:val="18"/>
          <w:szCs w:val="18"/>
          <w:color w:val="auto"/>
        </w:rPr>
        <w:t>holders.</w:t>
      </w:r>
    </w:p>
    <w:p>
      <w:pPr>
        <w:spacing w:after="0" w:line="166"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(b)(7): o</w:t>
      </w:r>
    </w:p>
    <w:p>
      <w:pPr>
        <w:spacing w:after="0" w:line="221" w:lineRule="exact"/>
        <w:rPr>
          <w:sz w:val="24"/>
          <w:szCs w:val="24"/>
          <w:color w:val="auto"/>
        </w:rPr>
      </w:pPr>
    </w:p>
    <w:p>
      <w:pPr>
        <w:ind w:right="60"/>
        <w:spacing w:after="0" w:line="277" w:lineRule="auto"/>
        <w:rPr>
          <w:sz w:val="20"/>
          <w:szCs w:val="20"/>
          <w:color w:val="auto"/>
        </w:rPr>
      </w:pPr>
      <w:r>
        <w:rPr>
          <w:rFonts w:ascii="Arial" w:cs="Arial" w:eastAsia="Arial" w:hAnsi="Arial"/>
          <w:sz w:val="17"/>
          <w:szCs w:val="17"/>
          <w:b w:val="1"/>
          <w:bCs w:val="1"/>
          <w:color w:val="auto"/>
        </w:rPr>
        <w:t xml:space="preserve">Note: </w:t>
      </w:r>
      <w:r>
        <w:rPr>
          <w:rFonts w:ascii="Arial" w:cs="Arial" w:eastAsia="Arial" w:hAnsi="Arial"/>
          <w:sz w:val="17"/>
          <w:szCs w:val="17"/>
          <w:color w:val="auto"/>
        </w:rPr>
        <w:t>Regulation S-T Rule 101(b)(7) only permits the submission in paper of a Form 6-K if submitted to furnish a report or other document that the registrant</w:t>
      </w:r>
      <w:r>
        <w:rPr>
          <w:rFonts w:ascii="Arial" w:cs="Arial" w:eastAsia="Arial" w:hAnsi="Arial"/>
          <w:sz w:val="17"/>
          <w:szCs w:val="17"/>
          <w:b w:val="1"/>
          <w:bCs w:val="1"/>
          <w:color w:val="auto"/>
        </w:rPr>
        <w:t xml:space="preserve"> </w:t>
      </w:r>
      <w:r>
        <w:rPr>
          <w:rFonts w:ascii="Arial" w:cs="Arial" w:eastAsia="Arial" w:hAnsi="Arial"/>
          <w:sz w:val="17"/>
          <w:szCs w:val="17"/>
          <w:color w:val="auto"/>
        </w:rPr>
        <w:t>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spacing w:after="0" w:line="172" w:lineRule="exact"/>
        <w:rPr>
          <w:sz w:val="24"/>
          <w:szCs w:val="24"/>
          <w:color w:val="auto"/>
        </w:rPr>
      </w:pPr>
    </w:p>
    <w:p>
      <w:pPr>
        <w:ind w:right="840"/>
        <w:spacing w:after="0" w:line="277"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 12g3-2(b) under the Securities Exchange Act of 1934. Yes o No x</w:t>
      </w:r>
    </w:p>
    <w:p>
      <w:pPr>
        <w:spacing w:after="0" w:line="170" w:lineRule="exact"/>
        <w:rPr>
          <w:sz w:val="24"/>
          <w:szCs w:val="24"/>
          <w:color w:val="auto"/>
        </w:rPr>
      </w:pPr>
    </w:p>
    <w:p>
      <w:pPr>
        <w:spacing w:after="0"/>
        <w:tabs>
          <w:tab w:leader="none" w:pos="9220" w:val="left"/>
        </w:tabs>
        <w:rPr>
          <w:sz w:val="20"/>
          <w:szCs w:val="20"/>
          <w:color w:val="auto"/>
        </w:rPr>
      </w:pPr>
      <w:r>
        <w:rPr>
          <w:rFonts w:ascii="Arial" w:cs="Arial" w:eastAsia="Arial" w:hAnsi="Arial"/>
          <w:sz w:val="18"/>
          <w:szCs w:val="18"/>
          <w:color w:val="auto"/>
        </w:rPr>
        <w:t>If “Yes” is marked, indicate below the file number assigned to the registrant in connection with Rule 12g3-2(b): 82-</w:t>
      </w:r>
      <w:r>
        <w:rPr>
          <w:sz w:val="20"/>
          <w:szCs w:val="20"/>
          <w:color w:val="auto"/>
        </w:rPr>
        <w:tab/>
      </w:r>
      <w:r>
        <w:rPr>
          <w:rFonts w:ascii="Arial" w:cs="Arial" w:eastAsia="Arial" w:hAnsi="Arial"/>
          <w:sz w:val="14"/>
          <w:szCs w:val="14"/>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194945</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433070</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5"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1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880" w:type="dxa"/>
            <w:vAlign w:val="bottom"/>
          </w:tcPr>
          <w:p>
            <w:pPr>
              <w:jc w:val="center"/>
              <w:ind w:right="1454"/>
              <w:spacing w:after="0"/>
              <w:rPr>
                <w:sz w:val="20"/>
                <w:szCs w:val="20"/>
                <w:color w:val="auto"/>
              </w:rPr>
            </w:pPr>
            <w:r>
              <w:rPr>
                <w:rFonts w:ascii="Arial" w:cs="Arial" w:eastAsia="Arial" w:hAnsi="Arial"/>
                <w:sz w:val="18"/>
                <w:szCs w:val="18"/>
                <w:b w:val="1"/>
                <w:bCs w:val="1"/>
                <w:color w:val="auto"/>
              </w:rPr>
              <w:t>EXHIBITS</w:t>
            </w:r>
          </w:p>
        </w:tc>
      </w:tr>
      <w:tr>
        <w:trPr>
          <w:trHeight w:val="365"/>
        </w:trPr>
        <w:tc>
          <w:tcPr>
            <w:tcW w:w="1300" w:type="dxa"/>
            <w:vAlign w:val="bottom"/>
            <w:gridSpan w:val="2"/>
          </w:tcPr>
          <w:p>
            <w:pPr>
              <w:jc w:val="right"/>
              <w:ind w:right="490"/>
              <w:spacing w:after="0"/>
              <w:rPr>
                <w:sz w:val="20"/>
                <w:szCs w:val="20"/>
                <w:color w:val="auto"/>
              </w:rPr>
            </w:pPr>
            <w:r>
              <w:rPr>
                <w:rFonts w:ascii="Arial" w:cs="Arial" w:eastAsia="Arial" w:hAnsi="Arial"/>
                <w:sz w:val="14"/>
                <w:szCs w:val="14"/>
                <w:b w:val="1"/>
                <w:bCs w:val="1"/>
                <w:color w:val="auto"/>
                <w:w w:val="95"/>
              </w:rPr>
              <w:t>Exhibit No.</w:t>
            </w:r>
          </w:p>
        </w:tc>
        <w:tc>
          <w:tcPr>
            <w:tcW w:w="240" w:type="dxa"/>
            <w:vAlign w:val="bottom"/>
          </w:tcPr>
          <w:p>
            <w:pPr>
              <w:spacing w:after="0"/>
              <w:rPr>
                <w:sz w:val="24"/>
                <w:szCs w:val="24"/>
                <w:color w:val="auto"/>
              </w:rPr>
            </w:pPr>
          </w:p>
        </w:tc>
        <w:tc>
          <w:tcPr>
            <w:tcW w:w="9880" w:type="dxa"/>
            <w:vAlign w:val="bottom"/>
          </w:tcPr>
          <w:p>
            <w:pPr>
              <w:ind w:left="4340"/>
              <w:spacing w:after="0"/>
              <w:rPr>
                <w:sz w:val="20"/>
                <w:szCs w:val="20"/>
                <w:color w:val="auto"/>
              </w:rPr>
            </w:pPr>
            <w:r>
              <w:rPr>
                <w:rFonts w:ascii="Arial" w:cs="Arial" w:eastAsia="Arial" w:hAnsi="Arial"/>
                <w:sz w:val="14"/>
                <w:szCs w:val="14"/>
                <w:b w:val="1"/>
                <w:bCs w:val="1"/>
                <w:color w:val="auto"/>
              </w:rPr>
              <w:t>Exhibit Description</w:t>
            </w:r>
          </w:p>
        </w:tc>
      </w:tr>
      <w:tr>
        <w:trPr>
          <w:trHeight w:val="224"/>
        </w:trPr>
        <w:tc>
          <w:tcPr>
            <w:tcW w:w="20" w:type="dxa"/>
            <w:vAlign w:val="bottom"/>
          </w:tcPr>
          <w:p>
            <w:pPr>
              <w:spacing w:after="0"/>
              <w:rPr>
                <w:sz w:val="19"/>
                <w:szCs w:val="19"/>
                <w:color w:val="auto"/>
              </w:rPr>
            </w:pPr>
          </w:p>
        </w:tc>
        <w:tc>
          <w:tcPr>
            <w:tcW w:w="1280" w:type="dxa"/>
            <w:vAlign w:val="bottom"/>
            <w:tcBorders>
              <w:top w:val="single" w:sz="8" w:color="auto"/>
            </w:tcBorders>
          </w:tcPr>
          <w:p>
            <w:pPr>
              <w:jc w:val="right"/>
              <w:ind w:right="390"/>
              <w:spacing w:after="0"/>
              <w:rPr>
                <w:sz w:val="20"/>
                <w:szCs w:val="20"/>
                <w:color w:val="auto"/>
              </w:rPr>
            </w:pPr>
            <w:r>
              <w:rPr>
                <w:rFonts w:ascii="Arial" w:cs="Arial" w:eastAsia="Arial" w:hAnsi="Arial"/>
                <w:sz w:val="18"/>
                <w:szCs w:val="18"/>
                <w:color w:val="auto"/>
              </w:rPr>
              <w:t>99.1</w:t>
            </w:r>
          </w:p>
        </w:tc>
        <w:tc>
          <w:tcPr>
            <w:tcW w:w="240" w:type="dxa"/>
            <w:vAlign w:val="bottom"/>
          </w:tcPr>
          <w:p>
            <w:pPr>
              <w:spacing w:after="0"/>
              <w:rPr>
                <w:sz w:val="19"/>
                <w:szCs w:val="19"/>
                <w:color w:val="auto"/>
              </w:rPr>
            </w:pPr>
          </w:p>
        </w:tc>
        <w:tc>
          <w:tcPr>
            <w:tcW w:w="9880" w:type="dxa"/>
            <w:vAlign w:val="bottom"/>
            <w:tcBorders>
              <w:top w:val="single" w:sz="8" w:color="auto"/>
            </w:tcBorders>
          </w:tcPr>
          <w:p>
            <w:pPr>
              <w:jc w:val="center"/>
              <w:ind w:right="1434"/>
              <w:spacing w:after="0"/>
              <w:rPr>
                <w:sz w:val="20"/>
                <w:szCs w:val="20"/>
                <w:color w:val="auto"/>
              </w:rPr>
            </w:pPr>
            <w:r>
              <w:rPr>
                <w:rFonts w:ascii="Arial" w:cs="Arial" w:eastAsia="Arial" w:hAnsi="Arial"/>
                <w:sz w:val="18"/>
                <w:szCs w:val="18"/>
                <w:color w:val="auto"/>
                <w:w w:val="90"/>
              </w:rPr>
              <w:t>Press Release dated May 1, 2014 announcing the Corporation’s First Quarter 2014 Operating and Financial Results.</w:t>
            </w:r>
          </w:p>
        </w:tc>
      </w:tr>
      <w:tr>
        <w:trPr>
          <w:trHeight w:val="418"/>
        </w:trPr>
        <w:tc>
          <w:tcPr>
            <w:tcW w:w="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880" w:type="dxa"/>
            <w:vAlign w:val="bottom"/>
          </w:tcPr>
          <w:p>
            <w:pPr>
              <w:jc w:val="center"/>
              <w:ind w:right="1434"/>
              <w:spacing w:after="0"/>
              <w:rPr>
                <w:sz w:val="20"/>
                <w:szCs w:val="20"/>
                <w:color w:val="auto"/>
              </w:rPr>
            </w:pPr>
            <w:r>
              <w:rPr>
                <w:rFonts w:ascii="Arial" w:cs="Arial" w:eastAsia="Arial" w:hAnsi="Arial"/>
                <w:sz w:val="18"/>
                <w:szCs w:val="18"/>
                <w:b w:val="1"/>
                <w:bCs w:val="1"/>
                <w:color w:val="auto"/>
                <w:w w:val="98"/>
              </w:rPr>
              <w:t>SIGNATURES</w:t>
            </w:r>
          </w:p>
        </w:tc>
      </w:tr>
    </w:tbl>
    <w:p>
      <w:pPr>
        <w:spacing w:after="0" w:line="202" w:lineRule="exact"/>
        <w:rPr>
          <w:sz w:val="24"/>
          <w:szCs w:val="24"/>
          <w:color w:val="auto"/>
        </w:rPr>
      </w:pPr>
    </w:p>
    <w:p>
      <w:pPr>
        <w:ind w:right="860"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70" w:lineRule="exact"/>
        <w:rPr>
          <w:sz w:val="24"/>
          <w:szCs w:val="24"/>
          <w:color w:val="auto"/>
        </w:rPr>
      </w:pPr>
    </w:p>
    <w:tbl>
      <w:tblPr>
        <w:tblLayout w:type="fixed"/>
        <w:tblInd w:w="0" w:type="dxa"/>
        <w:tblCellMar>
          <w:top w:w="0" w:type="dxa"/>
          <w:left w:w="0" w:type="dxa"/>
          <w:bottom w:w="0" w:type="dxa"/>
          <w:right w:w="0" w:type="dxa"/>
        </w:tblCellMar>
      </w:tblPr>
      <w:tr>
        <w:trPr>
          <w:trHeight w:val="216"/>
        </w:trPr>
        <w:tc>
          <w:tcPr>
            <w:tcW w:w="3520" w:type="dxa"/>
            <w:vAlign w:val="bottom"/>
          </w:tcPr>
          <w:p>
            <w:pPr>
              <w:spacing w:after="0"/>
              <w:rPr>
                <w:sz w:val="18"/>
                <w:szCs w:val="18"/>
                <w:color w:val="auto"/>
              </w:rPr>
            </w:pPr>
          </w:p>
        </w:tc>
        <w:tc>
          <w:tcPr>
            <w:tcW w:w="7900" w:type="dxa"/>
            <w:vAlign w:val="bottom"/>
            <w:gridSpan w:val="2"/>
          </w:tcPr>
          <w:p>
            <w:pPr>
              <w:ind w:left="2200"/>
              <w:spacing w:after="0"/>
              <w:rPr>
                <w:sz w:val="20"/>
                <w:szCs w:val="20"/>
                <w:color w:val="auto"/>
              </w:rPr>
            </w:pPr>
            <w:r>
              <w:rPr>
                <w:rFonts w:ascii="Arial" w:cs="Arial" w:eastAsia="Arial" w:hAnsi="Arial"/>
                <w:sz w:val="18"/>
                <w:szCs w:val="18"/>
                <w:color w:val="auto"/>
              </w:rPr>
              <w:t>AGNICO EAGLE MINES LIMITED</w:t>
            </w:r>
          </w:p>
        </w:tc>
        <w:tc>
          <w:tcPr>
            <w:tcW w:w="40" w:type="dxa"/>
            <w:vAlign w:val="bottom"/>
          </w:tcPr>
          <w:p>
            <w:pPr>
              <w:spacing w:after="0"/>
              <w:rPr>
                <w:sz w:val="18"/>
                <w:szCs w:val="18"/>
                <w:color w:val="auto"/>
              </w:rPr>
            </w:pPr>
          </w:p>
        </w:tc>
      </w:tr>
      <w:tr>
        <w:trPr>
          <w:trHeight w:val="230"/>
        </w:trPr>
        <w:tc>
          <w:tcPr>
            <w:tcW w:w="3520" w:type="dxa"/>
            <w:vAlign w:val="bottom"/>
          </w:tcPr>
          <w:p>
            <w:pPr>
              <w:spacing w:after="0"/>
              <w:rPr>
                <w:sz w:val="20"/>
                <w:szCs w:val="20"/>
                <w:color w:val="auto"/>
              </w:rPr>
            </w:pPr>
          </w:p>
        </w:tc>
        <w:tc>
          <w:tcPr>
            <w:tcW w:w="2660" w:type="dxa"/>
            <w:vAlign w:val="bottom"/>
          </w:tcPr>
          <w:p>
            <w:pPr>
              <w:spacing w:after="0"/>
              <w:rPr>
                <w:sz w:val="20"/>
                <w:szCs w:val="20"/>
                <w:color w:val="auto"/>
              </w:rPr>
            </w:pPr>
          </w:p>
        </w:tc>
        <w:tc>
          <w:tcPr>
            <w:tcW w:w="5240" w:type="dxa"/>
            <w:vAlign w:val="bottom"/>
          </w:tcPr>
          <w:p>
            <w:pPr>
              <w:ind w:left="180"/>
              <w:spacing w:after="0"/>
              <w:rPr>
                <w:sz w:val="20"/>
                <w:szCs w:val="20"/>
                <w:color w:val="auto"/>
              </w:rPr>
            </w:pPr>
            <w:r>
              <w:rPr>
                <w:rFonts w:ascii="Arial" w:cs="Arial" w:eastAsia="Arial" w:hAnsi="Arial"/>
                <w:sz w:val="18"/>
                <w:szCs w:val="18"/>
                <w:color w:val="auto"/>
              </w:rPr>
              <w:t>(Registrant)</w:t>
            </w:r>
          </w:p>
        </w:tc>
        <w:tc>
          <w:tcPr>
            <w:tcW w:w="40" w:type="dxa"/>
            <w:vAlign w:val="bottom"/>
          </w:tcPr>
          <w:p>
            <w:pPr>
              <w:spacing w:after="0"/>
              <w:rPr>
                <w:sz w:val="20"/>
                <w:szCs w:val="20"/>
                <w:color w:val="auto"/>
              </w:rPr>
            </w:pPr>
          </w:p>
        </w:tc>
      </w:tr>
      <w:tr>
        <w:trPr>
          <w:trHeight w:val="648"/>
        </w:trPr>
        <w:tc>
          <w:tcPr>
            <w:tcW w:w="3520" w:type="dxa"/>
            <w:vAlign w:val="bottom"/>
          </w:tcPr>
          <w:p>
            <w:pPr>
              <w:spacing w:after="0"/>
              <w:rPr>
                <w:sz w:val="20"/>
                <w:szCs w:val="20"/>
                <w:color w:val="auto"/>
              </w:rPr>
            </w:pPr>
            <w:r>
              <w:rPr>
                <w:rFonts w:ascii="Arial" w:cs="Arial" w:eastAsia="Arial" w:hAnsi="Arial"/>
                <w:sz w:val="18"/>
                <w:szCs w:val="18"/>
                <w:color w:val="auto"/>
              </w:rPr>
              <w:t>Date: May 2, 2014</w:t>
            </w:r>
          </w:p>
        </w:tc>
        <w:tc>
          <w:tcPr>
            <w:tcW w:w="7900" w:type="dxa"/>
            <w:vAlign w:val="bottom"/>
            <w:gridSpan w:val="2"/>
          </w:tcPr>
          <w:p>
            <w:pPr>
              <w:ind w:left="2200"/>
              <w:spacing w:after="0"/>
              <w:rPr>
                <w:sz w:val="20"/>
                <w:szCs w:val="20"/>
                <w:color w:val="auto"/>
              </w:rPr>
            </w:pPr>
            <w:r>
              <w:rPr>
                <w:rFonts w:ascii="Arial" w:cs="Arial" w:eastAsia="Arial" w:hAnsi="Arial"/>
                <w:sz w:val="18"/>
                <w:szCs w:val="18"/>
                <w:color w:val="auto"/>
              </w:rPr>
              <w:t>By:  /s/ R. Gregory Laing</w:t>
            </w:r>
          </w:p>
        </w:tc>
        <w:tc>
          <w:tcPr>
            <w:tcW w:w="40" w:type="dxa"/>
            <w:vAlign w:val="bottom"/>
          </w:tcPr>
          <w:p>
            <w:pPr>
              <w:spacing w:after="0"/>
              <w:rPr>
                <w:sz w:val="24"/>
                <w:szCs w:val="24"/>
                <w:color w:val="auto"/>
              </w:rPr>
            </w:pPr>
          </w:p>
        </w:tc>
      </w:tr>
      <w:tr>
        <w:trPr>
          <w:trHeight w:val="195"/>
        </w:trPr>
        <w:tc>
          <w:tcPr>
            <w:tcW w:w="3520" w:type="dxa"/>
            <w:vAlign w:val="bottom"/>
          </w:tcPr>
          <w:p>
            <w:pPr>
              <w:spacing w:after="0"/>
              <w:rPr>
                <w:sz w:val="16"/>
                <w:szCs w:val="16"/>
                <w:color w:val="auto"/>
              </w:rPr>
            </w:pPr>
          </w:p>
        </w:tc>
        <w:tc>
          <w:tcPr>
            <w:tcW w:w="2660" w:type="dxa"/>
            <w:vAlign w:val="bottom"/>
          </w:tcPr>
          <w:p>
            <w:pPr>
              <w:spacing w:after="0"/>
              <w:rPr>
                <w:sz w:val="16"/>
                <w:szCs w:val="16"/>
                <w:color w:val="auto"/>
              </w:rPr>
            </w:pPr>
          </w:p>
        </w:tc>
        <w:tc>
          <w:tcPr>
            <w:tcW w:w="524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R. Gregory Laing</w:t>
            </w:r>
          </w:p>
        </w:tc>
        <w:tc>
          <w:tcPr>
            <w:tcW w:w="40" w:type="dxa"/>
            <w:vAlign w:val="bottom"/>
          </w:tcPr>
          <w:p>
            <w:pPr>
              <w:spacing w:after="0"/>
              <w:rPr>
                <w:sz w:val="16"/>
                <w:szCs w:val="16"/>
                <w:color w:val="auto"/>
              </w:rPr>
            </w:pPr>
          </w:p>
        </w:tc>
      </w:tr>
      <w:tr>
        <w:trPr>
          <w:trHeight w:val="216"/>
        </w:trPr>
        <w:tc>
          <w:tcPr>
            <w:tcW w:w="3520" w:type="dxa"/>
            <w:vAlign w:val="bottom"/>
          </w:tcPr>
          <w:p>
            <w:pPr>
              <w:spacing w:after="0"/>
              <w:rPr>
                <w:sz w:val="18"/>
                <w:szCs w:val="18"/>
                <w:color w:val="auto"/>
              </w:rPr>
            </w:pPr>
          </w:p>
        </w:tc>
        <w:tc>
          <w:tcPr>
            <w:tcW w:w="2660" w:type="dxa"/>
            <w:vAlign w:val="bottom"/>
          </w:tcPr>
          <w:p>
            <w:pPr>
              <w:spacing w:after="0"/>
              <w:rPr>
                <w:sz w:val="18"/>
                <w:szCs w:val="18"/>
                <w:color w:val="auto"/>
              </w:rPr>
            </w:pPr>
          </w:p>
        </w:tc>
        <w:tc>
          <w:tcPr>
            <w:tcW w:w="5240" w:type="dxa"/>
            <w:vAlign w:val="bottom"/>
          </w:tcPr>
          <w:p>
            <w:pPr>
              <w:spacing w:after="0"/>
              <w:rPr>
                <w:sz w:val="20"/>
                <w:szCs w:val="20"/>
                <w:color w:val="auto"/>
              </w:rPr>
            </w:pPr>
            <w:r>
              <w:rPr>
                <w:rFonts w:ascii="Arial" w:cs="Arial" w:eastAsia="Arial" w:hAnsi="Arial"/>
                <w:sz w:val="18"/>
                <w:szCs w:val="18"/>
                <w:color w:val="auto"/>
              </w:rPr>
              <w:t>General Counsel, Sr. Vice President, Legal</w:t>
            </w:r>
          </w:p>
        </w:tc>
        <w:tc>
          <w:tcPr>
            <w:tcW w:w="40" w:type="dxa"/>
            <w:vAlign w:val="bottom"/>
          </w:tcPr>
          <w:p>
            <w:pPr>
              <w:spacing w:after="0"/>
              <w:rPr>
                <w:sz w:val="18"/>
                <w:szCs w:val="18"/>
                <w:color w:val="auto"/>
              </w:rPr>
            </w:pPr>
          </w:p>
        </w:tc>
      </w:tr>
      <w:tr>
        <w:trPr>
          <w:trHeight w:val="230"/>
        </w:trPr>
        <w:tc>
          <w:tcPr>
            <w:tcW w:w="3520" w:type="dxa"/>
            <w:vAlign w:val="bottom"/>
          </w:tcPr>
          <w:p>
            <w:pPr>
              <w:spacing w:after="0"/>
              <w:rPr>
                <w:sz w:val="20"/>
                <w:szCs w:val="20"/>
                <w:color w:val="auto"/>
              </w:rPr>
            </w:pPr>
          </w:p>
        </w:tc>
        <w:tc>
          <w:tcPr>
            <w:tcW w:w="2660" w:type="dxa"/>
            <w:vAlign w:val="bottom"/>
          </w:tcPr>
          <w:p>
            <w:pPr>
              <w:spacing w:after="0"/>
              <w:rPr>
                <w:sz w:val="20"/>
                <w:szCs w:val="20"/>
                <w:color w:val="auto"/>
              </w:rPr>
            </w:pPr>
          </w:p>
        </w:tc>
        <w:tc>
          <w:tcPr>
            <w:tcW w:w="5240" w:type="dxa"/>
            <w:vAlign w:val="bottom"/>
          </w:tcPr>
          <w:p>
            <w:pPr>
              <w:spacing w:after="0"/>
              <w:rPr>
                <w:sz w:val="20"/>
                <w:szCs w:val="20"/>
                <w:color w:val="auto"/>
              </w:rPr>
            </w:pPr>
            <w:r>
              <w:rPr>
                <w:rFonts w:ascii="Arial" w:cs="Arial" w:eastAsia="Arial" w:hAnsi="Arial"/>
                <w:sz w:val="18"/>
                <w:szCs w:val="18"/>
                <w:color w:val="auto"/>
              </w:rPr>
              <w:t>and Corporate Secretary</w:t>
            </w:r>
          </w:p>
        </w:tc>
        <w:tc>
          <w:tcPr>
            <w:tcW w:w="40" w:type="dxa"/>
            <w:vAlign w:val="bottom"/>
          </w:tcPr>
          <w:p>
            <w:pPr>
              <w:spacing w:after="0"/>
              <w:rPr>
                <w:sz w:val="20"/>
                <w:szCs w:val="20"/>
                <w:color w:val="auto"/>
              </w:rPr>
            </w:pPr>
          </w:p>
        </w:tc>
      </w:tr>
      <w:tr>
        <w:trPr>
          <w:trHeight w:val="432"/>
        </w:trPr>
        <w:tc>
          <w:tcPr>
            <w:tcW w:w="3520" w:type="dxa"/>
            <w:vAlign w:val="bottom"/>
          </w:tcPr>
          <w:p>
            <w:pPr>
              <w:spacing w:after="0"/>
              <w:rPr>
                <w:sz w:val="24"/>
                <w:szCs w:val="24"/>
                <w:color w:val="auto"/>
              </w:rPr>
            </w:pPr>
          </w:p>
        </w:tc>
        <w:tc>
          <w:tcPr>
            <w:tcW w:w="2660" w:type="dxa"/>
            <w:vAlign w:val="bottom"/>
          </w:tcPr>
          <w:p>
            <w:pPr>
              <w:jc w:val="right"/>
              <w:ind w:right="330"/>
              <w:spacing w:after="0"/>
              <w:rPr>
                <w:sz w:val="20"/>
                <w:szCs w:val="20"/>
                <w:color w:val="auto"/>
              </w:rPr>
            </w:pPr>
            <w:r>
              <w:rPr>
                <w:rFonts w:ascii="Arial" w:cs="Arial" w:eastAsia="Arial" w:hAnsi="Arial"/>
                <w:sz w:val="18"/>
                <w:szCs w:val="18"/>
                <w:color w:val="auto"/>
              </w:rPr>
              <w:t>2</w:t>
            </w:r>
          </w:p>
        </w:tc>
        <w:tc>
          <w:tcPr>
            <w:tcW w:w="524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520" w:type="dxa"/>
            <w:vAlign w:val="bottom"/>
            <w:tcBorders>
              <w:bottom w:val="single" w:sz="8" w:color="010101"/>
            </w:tcBorders>
          </w:tcPr>
          <w:p>
            <w:pPr>
              <w:spacing w:after="0"/>
              <w:rPr>
                <w:sz w:val="11"/>
                <w:szCs w:val="11"/>
                <w:color w:val="auto"/>
              </w:rPr>
            </w:pPr>
          </w:p>
        </w:tc>
        <w:tc>
          <w:tcPr>
            <w:tcW w:w="2660" w:type="dxa"/>
            <w:vAlign w:val="bottom"/>
            <w:tcBorders>
              <w:bottom w:val="single" w:sz="8" w:color="010101"/>
            </w:tcBorders>
          </w:tcPr>
          <w:p>
            <w:pPr>
              <w:spacing w:after="0"/>
              <w:rPr>
                <w:sz w:val="11"/>
                <w:szCs w:val="11"/>
                <w:color w:val="auto"/>
              </w:rPr>
            </w:pPr>
          </w:p>
        </w:tc>
        <w:tc>
          <w:tcPr>
            <w:tcW w:w="524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544" w:right="199" w:bottom="1126" w:gutter="0" w:footer="0" w:header="0"/>
        </w:sectPr>
      </w:pPr>
    </w:p>
    <w:bookmarkStart w:id="1" w:name="page2"/>
    <w:bookmarkEnd w:id="1"/>
    <w:p>
      <w:pPr>
        <w:jc w:val="right"/>
        <w:spacing w:after="0"/>
        <w:rPr>
          <w:sz w:val="20"/>
          <w:szCs w:val="20"/>
          <w:color w:val="auto"/>
        </w:rPr>
      </w:pPr>
      <w:r>
        <w:rPr>
          <w:rFonts w:ascii="Arial" w:cs="Arial" w:eastAsia="Arial" w:hAnsi="Arial"/>
          <w:sz w:val="16"/>
          <w:szCs w:val="16"/>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17780</wp:posOffset>
            </wp:positionH>
            <wp:positionV relativeFrom="paragraph">
              <wp:posOffset>169545</wp:posOffset>
            </wp:positionV>
            <wp:extent cx="6174740" cy="12522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174740" cy="1252220"/>
                    </a:xfrm>
                    <a:prstGeom prst="rect">
                      <a:avLst/>
                    </a:prstGeom>
                    <a:noFill/>
                  </pic:spPr>
                </pic:pic>
              </a:graphicData>
            </a:graphic>
          </wp:anchor>
        </w:drawing>
      </w:r>
    </w:p>
    <w:p>
      <w:pPr>
        <w:sectPr>
          <w:pgSz w:w="11900" w:h="16838" w:orient="portrait"/>
          <w:cols w:equalWidth="0" w:num="1">
            <w:col w:w="11440"/>
          </w:cols>
          <w:pgMar w:left="220" w:top="121" w:right="23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Stock Symbol:</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AEM (NYSE and TSX)</w:t>
      </w:r>
    </w:p>
    <w:p>
      <w:pPr>
        <w:spacing w:after="0" w:line="200" w:lineRule="exact"/>
        <w:rPr>
          <w:sz w:val="20"/>
          <w:szCs w:val="20"/>
          <w:color w:val="auto"/>
        </w:rPr>
      </w:pPr>
    </w:p>
    <w:p>
      <w:pPr>
        <w:sectPr>
          <w:pgSz w:w="11900" w:h="16838" w:orient="portrait"/>
          <w:cols w:equalWidth="0" w:num="2">
            <w:col w:w="5840" w:space="720"/>
            <w:col w:w="4880"/>
          </w:cols>
          <w:pgMar w:left="220" w:top="121" w:right="239" w:bottom="0" w:gutter="0" w:footer="0" w:header="0"/>
          <w:type w:val="continuous"/>
        </w:sectPr>
      </w:pPr>
    </w:p>
    <w:p>
      <w:pPr>
        <w:spacing w:after="0" w:line="3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For further information:</w:t>
      </w:r>
    </w:p>
    <w:p>
      <w:pPr>
        <w:spacing w:after="0" w:line="20" w:lineRule="exact"/>
        <w:rPr>
          <w:sz w:val="20"/>
          <w:szCs w:val="20"/>
          <w:color w:val="auto"/>
        </w:rPr>
      </w:pPr>
      <w:r>
        <w:rPr>
          <w:sz w:val="20"/>
          <w:szCs w:val="20"/>
          <w:color w:val="auto"/>
        </w:rPr>
        <w:br w:type="column"/>
      </w:r>
    </w:p>
    <w:p>
      <w:pPr>
        <w:spacing w:after="0" w:line="1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Investor Relations</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(416) 947-1212</w:t>
      </w:r>
    </w:p>
    <w:p>
      <w:pPr>
        <w:spacing w:after="0" w:line="200" w:lineRule="exact"/>
        <w:rPr>
          <w:sz w:val="20"/>
          <w:szCs w:val="20"/>
          <w:color w:val="auto"/>
        </w:rPr>
      </w:pPr>
    </w:p>
    <w:p>
      <w:pPr>
        <w:sectPr>
          <w:pgSz w:w="11900" w:h="16838" w:orient="portrait"/>
          <w:cols w:equalWidth="0" w:num="2">
            <w:col w:w="5840" w:space="720"/>
            <w:col w:w="4880"/>
          </w:cols>
          <w:pgMar w:left="220" w:top="121" w:right="239" w:bottom="0" w:gutter="0" w:footer="0" w:header="0"/>
          <w:type w:val="continuous"/>
        </w:sectPr>
      </w:pPr>
    </w:p>
    <w:p>
      <w:pPr>
        <w:spacing w:after="0" w:line="7" w:lineRule="exact"/>
        <w:rPr>
          <w:sz w:val="20"/>
          <w:szCs w:val="20"/>
          <w:color w:val="auto"/>
        </w:rPr>
      </w:pPr>
    </w:p>
    <w:p>
      <w:pPr>
        <w:jc w:val="center"/>
        <w:ind w:right="-39"/>
        <w:spacing w:after="0"/>
        <w:rPr>
          <w:sz w:val="20"/>
          <w:szCs w:val="20"/>
          <w:color w:val="auto"/>
        </w:rPr>
      </w:pPr>
      <w:r>
        <w:rPr>
          <w:rFonts w:ascii="Arial" w:cs="Arial" w:eastAsia="Arial" w:hAnsi="Arial"/>
          <w:sz w:val="15"/>
          <w:szCs w:val="15"/>
          <w:b w:val="1"/>
          <w:bCs w:val="1"/>
          <w:color w:val="auto"/>
        </w:rPr>
        <w:t>(All amounts expressed in U.S. dollars unless otherwise noted)</w:t>
      </w:r>
    </w:p>
    <w:p>
      <w:pPr>
        <w:sectPr>
          <w:pgSz w:w="11900" w:h="16838" w:orient="portrait"/>
          <w:cols w:equalWidth="0" w:num="1">
            <w:col w:w="11440"/>
          </w:cols>
          <w:pgMar w:left="220" w:top="121" w:right="239" w:bottom="0" w:gutter="0" w:footer="0" w:header="0"/>
          <w:type w:val="continuous"/>
        </w:sectPr>
      </w:pPr>
    </w:p>
    <w:p>
      <w:pPr>
        <w:spacing w:after="0" w:line="260"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AGNICO EAGLE REPORTS FIRST QUARTER 2014</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OPERATING AND FINANCIAL RESULTS — RECORD QUARTERLY GOLD PRODUCTION BUILDS ON 2013 OPERATIONAL SUCCESS</w:t>
      </w:r>
    </w:p>
    <w:p>
      <w:pPr>
        <w:spacing w:after="0" w:line="207" w:lineRule="exact"/>
        <w:rPr>
          <w:sz w:val="20"/>
          <w:szCs w:val="20"/>
          <w:color w:val="auto"/>
        </w:rPr>
      </w:pPr>
    </w:p>
    <w:p>
      <w:pPr>
        <w:ind w:left="20"/>
        <w:spacing w:after="0"/>
        <w:rPr>
          <w:sz w:val="20"/>
          <w:szCs w:val="20"/>
          <w:color w:val="auto"/>
        </w:rPr>
      </w:pPr>
      <w:r>
        <w:rPr>
          <w:rFonts w:ascii="Arial" w:cs="Arial" w:eastAsia="Arial" w:hAnsi="Arial"/>
          <w:sz w:val="17"/>
          <w:szCs w:val="17"/>
          <w:b w:val="1"/>
          <w:bCs w:val="1"/>
          <w:color w:val="auto"/>
        </w:rPr>
        <w:t xml:space="preserve">Toronto (May 1, 2014) — Agnico Eagle Mines Limited (NYSE:AEM, TSX:AEM) </w:t>
      </w:r>
      <w:r>
        <w:rPr>
          <w:rFonts w:ascii="Arial" w:cs="Arial" w:eastAsia="Arial" w:hAnsi="Arial"/>
          <w:sz w:val="17"/>
          <w:szCs w:val="17"/>
          <w:color w:val="auto"/>
        </w:rPr>
        <w:t>(“Agnico Eagle” or the “Company”) today reported quarterly net</w:t>
      </w:r>
    </w:p>
    <w:p>
      <w:pPr>
        <w:spacing w:after="0" w:line="39" w:lineRule="exact"/>
        <w:rPr>
          <w:sz w:val="20"/>
          <w:szCs w:val="20"/>
          <w:color w:val="auto"/>
        </w:rPr>
      </w:pPr>
    </w:p>
    <w:p>
      <w:pPr>
        <w:ind w:left="20"/>
        <w:spacing w:after="0"/>
        <w:rPr>
          <w:sz w:val="20"/>
          <w:szCs w:val="20"/>
          <w:color w:val="auto"/>
        </w:rPr>
      </w:pPr>
      <w:r>
        <w:rPr>
          <w:rFonts w:ascii="Arial" w:cs="Arial" w:eastAsia="Arial" w:hAnsi="Arial"/>
          <w:sz w:val="17"/>
          <w:szCs w:val="17"/>
          <w:color w:val="auto"/>
        </w:rPr>
        <w:t>income of $108.9 million, or $0.63 per share for the first quarter of 2014. This result includes a non-cash foreign currency translation gain of $8.3 million</w:t>
      </w:r>
    </w:p>
    <w:p>
      <w:pPr>
        <w:spacing w:after="0" w:line="21" w:lineRule="exact"/>
        <w:rPr>
          <w:sz w:val="20"/>
          <w:szCs w:val="20"/>
          <w:color w:val="auto"/>
        </w:rPr>
      </w:pPr>
    </w:p>
    <w:p>
      <w:pPr>
        <w:ind w:left="20"/>
        <w:spacing w:after="0"/>
        <w:rPr>
          <w:sz w:val="20"/>
          <w:szCs w:val="20"/>
          <w:color w:val="auto"/>
        </w:rPr>
      </w:pPr>
      <w:r>
        <w:rPr>
          <w:rFonts w:ascii="Arial" w:cs="Arial" w:eastAsia="Arial" w:hAnsi="Arial"/>
          <w:sz w:val="16"/>
          <w:szCs w:val="16"/>
          <w:color w:val="auto"/>
        </w:rPr>
        <w:t>($0.05 per share), non-cash stock option expense of $9.5 million ($0.05 per share) and other non-recurring gains of $3.3 million ($0.02 per share). Excluding</w:t>
      </w:r>
    </w:p>
    <w:p>
      <w:pPr>
        <w:spacing w:after="0" w:line="32" w:lineRule="exact"/>
        <w:rPr>
          <w:sz w:val="20"/>
          <w:szCs w:val="20"/>
          <w:color w:val="auto"/>
        </w:rPr>
      </w:pPr>
    </w:p>
    <w:p>
      <w:pPr>
        <w:ind w:left="20"/>
        <w:spacing w:after="0"/>
        <w:rPr>
          <w:sz w:val="20"/>
          <w:szCs w:val="20"/>
          <w:color w:val="auto"/>
        </w:rPr>
      </w:pPr>
      <w:r>
        <w:rPr>
          <w:rFonts w:ascii="Arial" w:cs="Arial" w:eastAsia="Arial" w:hAnsi="Arial"/>
          <w:sz w:val="16"/>
          <w:szCs w:val="16"/>
          <w:color w:val="auto"/>
        </w:rPr>
        <w:t>these items would result in adjusted net income of $106.8 million, or $0.61 per share. In the first quarter of 2013, the Company reported net income of $23.9</w:t>
      </w:r>
    </w:p>
    <w:p>
      <w:pPr>
        <w:spacing w:after="0" w:line="32" w:lineRule="exact"/>
        <w:rPr>
          <w:sz w:val="20"/>
          <w:szCs w:val="20"/>
          <w:color w:val="auto"/>
        </w:rPr>
      </w:pPr>
    </w:p>
    <w:p>
      <w:pPr>
        <w:ind w:left="20"/>
        <w:spacing w:after="0"/>
        <w:rPr>
          <w:sz w:val="20"/>
          <w:szCs w:val="20"/>
          <w:color w:val="auto"/>
        </w:rPr>
      </w:pPr>
      <w:r>
        <w:rPr>
          <w:rFonts w:ascii="Arial" w:cs="Arial" w:eastAsia="Arial" w:hAnsi="Arial"/>
          <w:sz w:val="18"/>
          <w:szCs w:val="18"/>
          <w:color w:val="auto"/>
        </w:rPr>
        <w:t>million, or $0.14 per share.</w:t>
      </w:r>
    </w:p>
    <w:p>
      <w:pPr>
        <w:spacing w:after="0" w:line="211" w:lineRule="exact"/>
        <w:rPr>
          <w:sz w:val="20"/>
          <w:szCs w:val="20"/>
          <w:color w:val="auto"/>
        </w:rPr>
      </w:pPr>
    </w:p>
    <w:p>
      <w:pPr>
        <w:ind w:left="20" w:right="300"/>
        <w:spacing w:after="0" w:line="264" w:lineRule="auto"/>
        <w:rPr>
          <w:sz w:val="20"/>
          <w:szCs w:val="20"/>
          <w:color w:val="auto"/>
        </w:rPr>
      </w:pPr>
      <w:r>
        <w:rPr>
          <w:rFonts w:ascii="Arial" w:cs="Arial" w:eastAsia="Arial" w:hAnsi="Arial"/>
          <w:sz w:val="18"/>
          <w:szCs w:val="18"/>
          <w:color w:val="auto"/>
        </w:rPr>
        <w:t>First quarter 2014 cash provided by operating activities was $247.7 million ($193.7 million before changes in non-cash components of working capital), compared to cash provided by operating activities of $146.1 million in the first quarter of 2013 ($134.5 million before changes in non-cash components of working capital).</w:t>
      </w:r>
    </w:p>
    <w:p>
      <w:pPr>
        <w:spacing w:after="0" w:line="181" w:lineRule="exact"/>
        <w:rPr>
          <w:sz w:val="20"/>
          <w:szCs w:val="20"/>
          <w:color w:val="auto"/>
        </w:rPr>
      </w:pPr>
    </w:p>
    <w:p>
      <w:pPr>
        <w:ind w:left="20" w:right="20"/>
        <w:spacing w:after="0" w:line="264" w:lineRule="auto"/>
        <w:rPr>
          <w:sz w:val="20"/>
          <w:szCs w:val="20"/>
          <w:color w:val="auto"/>
        </w:rPr>
      </w:pPr>
      <w:r>
        <w:rPr>
          <w:rFonts w:ascii="Arial" w:cs="Arial" w:eastAsia="Arial" w:hAnsi="Arial"/>
          <w:sz w:val="18"/>
          <w:szCs w:val="18"/>
          <w:color w:val="auto"/>
        </w:rPr>
        <w:t>The higher net income and cash provided by operating activities in 2014 was in spite of lower gold prices. Realized gold prices in the first quarter of 2013 were 23% higher than those realized in the first quarter of 2014. Significantly higher gold production (55%) combined with lower production expense in 2014 were largely responsible for the strong financial results, when compared to the first quarter of 2013.</w:t>
      </w:r>
    </w:p>
    <w:p>
      <w:pPr>
        <w:spacing w:after="0" w:line="181" w:lineRule="exact"/>
        <w:rPr>
          <w:sz w:val="20"/>
          <w:szCs w:val="20"/>
          <w:color w:val="auto"/>
        </w:rPr>
      </w:pPr>
    </w:p>
    <w:p>
      <w:pPr>
        <w:ind w:left="20" w:right="80"/>
        <w:spacing w:after="0" w:line="286" w:lineRule="auto"/>
        <w:rPr>
          <w:sz w:val="20"/>
          <w:szCs w:val="20"/>
          <w:color w:val="auto"/>
        </w:rPr>
      </w:pPr>
      <w:r>
        <w:rPr>
          <w:rFonts w:ascii="Arial" w:cs="Arial" w:eastAsia="Arial" w:hAnsi="Arial"/>
          <w:sz w:val="17"/>
          <w:szCs w:val="17"/>
          <w:color w:val="auto"/>
        </w:rPr>
        <w:t>“The record production for the first quarter of 2014 continues to build on Agnico Eagle’s 2013 operational success. Once again, Meadowbank has been a key contributor to our outstanding production results. Given the strong first quarter performance, we currently expect to exceed the top end of our production guidance and do better than the lower end of our cash cost forecast for 2014” said Sean Boyd, President and Chief Executive Officer.</w:t>
      </w:r>
    </w:p>
    <w:p>
      <w:pPr>
        <w:spacing w:after="0" w:line="16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15875</wp:posOffset>
            </wp:positionH>
            <wp:positionV relativeFrom="paragraph">
              <wp:posOffset>81280</wp:posOffset>
            </wp:positionV>
            <wp:extent cx="7267575"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20"/>
        <w:spacing w:after="0"/>
        <w:rPr>
          <w:sz w:val="20"/>
          <w:szCs w:val="20"/>
          <w:color w:val="auto"/>
        </w:rPr>
      </w:pPr>
      <w:r>
        <w:rPr>
          <w:rFonts w:ascii="Arial" w:cs="Arial" w:eastAsia="Arial" w:hAnsi="Arial"/>
          <w:sz w:val="18"/>
          <w:szCs w:val="18"/>
          <w:color w:val="auto"/>
        </w:rPr>
        <w:t>Operating highlights include:</w:t>
      </w:r>
    </w:p>
    <w:p>
      <w:pPr>
        <w:spacing w:after="0" w:line="221" w:lineRule="exact"/>
        <w:rPr>
          <w:sz w:val="20"/>
          <w:szCs w:val="20"/>
          <w:color w:val="auto"/>
        </w:rPr>
      </w:pPr>
    </w:p>
    <w:p>
      <w:pPr>
        <w:ind w:left="640" w:hanging="288"/>
        <w:spacing w:after="0"/>
        <w:tabs>
          <w:tab w:leader="none" w:pos="640" w:val="left"/>
        </w:tabs>
        <w:numPr>
          <w:ilvl w:val="0"/>
          <w:numId w:val="1"/>
        </w:numPr>
        <w:rPr>
          <w:rFonts w:ascii="Arial" w:cs="Arial" w:eastAsia="Arial" w:hAnsi="Arial"/>
          <w:sz w:val="18"/>
          <w:szCs w:val="18"/>
          <w:color w:val="auto"/>
        </w:rPr>
      </w:pPr>
      <w:r>
        <w:rPr>
          <w:rFonts w:ascii="Arial" w:cs="Arial" w:eastAsia="Arial" w:hAnsi="Arial"/>
          <w:sz w:val="18"/>
          <w:szCs w:val="18"/>
          <w:b w:val="1"/>
          <w:bCs w:val="1"/>
          <w:color w:val="auto"/>
        </w:rPr>
        <w:t xml:space="preserve">Record quarterly gold production — </w:t>
      </w:r>
      <w:r>
        <w:rPr>
          <w:rFonts w:ascii="Arial" w:cs="Arial" w:eastAsia="Arial" w:hAnsi="Arial"/>
          <w:sz w:val="18"/>
          <w:szCs w:val="18"/>
          <w:color w:val="auto"/>
        </w:rPr>
        <w:t>366,421 ounces at total cash costs</w:t>
      </w:r>
      <w:r>
        <w:rPr>
          <w:rFonts w:ascii="Arial" w:cs="Arial" w:eastAsia="Arial" w:hAnsi="Arial"/>
          <w:sz w:val="23"/>
          <w:szCs w:val="23"/>
          <w:color w:val="auto"/>
          <w:vertAlign w:val="superscript"/>
        </w:rPr>
        <w:t>1</w:t>
      </w:r>
      <w:r>
        <w:rPr>
          <w:rFonts w:ascii="Arial" w:cs="Arial" w:eastAsia="Arial" w:hAnsi="Arial"/>
          <w:sz w:val="18"/>
          <w:szCs w:val="18"/>
          <w:b w:val="1"/>
          <w:bCs w:val="1"/>
          <w:color w:val="auto"/>
        </w:rPr>
        <w:t xml:space="preserve"> </w:t>
      </w:r>
      <w:r>
        <w:rPr>
          <w:rFonts w:ascii="Arial" w:cs="Arial" w:eastAsia="Arial" w:hAnsi="Arial"/>
          <w:sz w:val="18"/>
          <w:szCs w:val="18"/>
          <w:color w:val="auto"/>
        </w:rPr>
        <w:t>of $537 per ounce</w:t>
      </w:r>
    </w:p>
    <w:p>
      <w:pPr>
        <w:spacing w:after="0" w:line="167" w:lineRule="exact"/>
        <w:rPr>
          <w:rFonts w:ascii="Arial" w:cs="Arial" w:eastAsia="Arial" w:hAnsi="Arial"/>
          <w:sz w:val="18"/>
          <w:szCs w:val="18"/>
          <w:color w:val="auto"/>
        </w:rPr>
      </w:pPr>
    </w:p>
    <w:p>
      <w:pPr>
        <w:ind w:left="640" w:hanging="288"/>
        <w:spacing w:after="0"/>
        <w:tabs>
          <w:tab w:leader="none" w:pos="640" w:val="left"/>
        </w:tabs>
        <w:numPr>
          <w:ilvl w:val="0"/>
          <w:numId w:val="1"/>
        </w:numPr>
        <w:rPr>
          <w:rFonts w:ascii="Arial" w:cs="Arial" w:eastAsia="Arial" w:hAnsi="Arial"/>
          <w:sz w:val="18"/>
          <w:szCs w:val="18"/>
          <w:color w:val="auto"/>
        </w:rPr>
      </w:pPr>
      <w:r>
        <w:rPr>
          <w:rFonts w:ascii="Arial" w:cs="Arial" w:eastAsia="Arial" w:hAnsi="Arial"/>
          <w:sz w:val="18"/>
          <w:szCs w:val="18"/>
          <w:b w:val="1"/>
          <w:bCs w:val="1"/>
          <w:color w:val="auto"/>
        </w:rPr>
        <w:t xml:space="preserve">Record quarterly gold production at Meadowbank — </w:t>
      </w:r>
      <w:r>
        <w:rPr>
          <w:rFonts w:ascii="Arial" w:cs="Arial" w:eastAsia="Arial" w:hAnsi="Arial"/>
          <w:sz w:val="18"/>
          <w:szCs w:val="18"/>
          <w:color w:val="auto"/>
        </w:rPr>
        <w:t>156,444 ounces at a total cash cost of $434 per ounce</w:t>
      </w:r>
    </w:p>
    <w:p>
      <w:pPr>
        <w:spacing w:after="0" w:line="225" w:lineRule="exact"/>
        <w:rPr>
          <w:rFonts w:ascii="Arial" w:cs="Arial" w:eastAsia="Arial" w:hAnsi="Arial"/>
          <w:sz w:val="18"/>
          <w:szCs w:val="18"/>
          <w:color w:val="auto"/>
        </w:rPr>
      </w:pPr>
    </w:p>
    <w:p>
      <w:pPr>
        <w:ind w:left="640" w:hanging="288"/>
        <w:spacing w:after="0"/>
        <w:tabs>
          <w:tab w:leader="none" w:pos="640" w:val="left"/>
        </w:tabs>
        <w:numPr>
          <w:ilvl w:val="0"/>
          <w:numId w:val="1"/>
        </w:numPr>
        <w:rPr>
          <w:rFonts w:ascii="Arial" w:cs="Arial" w:eastAsia="Arial" w:hAnsi="Arial"/>
          <w:sz w:val="18"/>
          <w:szCs w:val="18"/>
          <w:color w:val="auto"/>
        </w:rPr>
      </w:pPr>
      <w:r>
        <w:rPr>
          <w:rFonts w:ascii="Arial" w:cs="Arial" w:eastAsia="Arial" w:hAnsi="Arial"/>
          <w:sz w:val="18"/>
          <w:szCs w:val="18"/>
          <w:b w:val="1"/>
          <w:bCs w:val="1"/>
          <w:color w:val="auto"/>
        </w:rPr>
        <w:t>Declaration of commercial production at La India on February 1, 2014</w:t>
      </w:r>
    </w:p>
    <w:p>
      <w:pPr>
        <w:spacing w:after="0" w:line="225" w:lineRule="exact"/>
        <w:rPr>
          <w:rFonts w:ascii="Arial" w:cs="Arial" w:eastAsia="Arial" w:hAnsi="Arial"/>
          <w:sz w:val="18"/>
          <w:szCs w:val="18"/>
          <w:color w:val="auto"/>
        </w:rPr>
      </w:pPr>
    </w:p>
    <w:p>
      <w:pPr>
        <w:ind w:left="680" w:right="80" w:hanging="328"/>
        <w:spacing w:after="0" w:line="282" w:lineRule="auto"/>
        <w:tabs>
          <w:tab w:leader="none" w:pos="644" w:val="left"/>
        </w:tabs>
        <w:numPr>
          <w:ilvl w:val="0"/>
          <w:numId w:val="1"/>
        </w:numPr>
        <w:rPr>
          <w:rFonts w:ascii="Arial" w:cs="Arial" w:eastAsia="Arial" w:hAnsi="Arial"/>
          <w:sz w:val="18"/>
          <w:szCs w:val="18"/>
          <w:color w:val="auto"/>
        </w:rPr>
      </w:pPr>
      <w:r>
        <w:rPr>
          <w:rFonts w:ascii="Arial" w:cs="Arial" w:eastAsia="Arial" w:hAnsi="Arial"/>
          <w:sz w:val="18"/>
          <w:szCs w:val="18"/>
          <w:b w:val="1"/>
          <w:bCs w:val="1"/>
          <w:color w:val="auto"/>
        </w:rPr>
        <w:t xml:space="preserve">Ventilation and cooling system at LaRonde now fully operational — </w:t>
      </w:r>
      <w:r>
        <w:rPr>
          <w:rFonts w:ascii="Arial" w:cs="Arial" w:eastAsia="Arial" w:hAnsi="Arial"/>
          <w:sz w:val="18"/>
          <w:szCs w:val="18"/>
          <w:color w:val="auto"/>
        </w:rPr>
        <w:t>expected to have a positive impact on operating flexibility especially during</w:t>
      </w:r>
      <w:r>
        <w:rPr>
          <w:rFonts w:ascii="Arial" w:cs="Arial" w:eastAsia="Arial" w:hAnsi="Arial"/>
          <w:sz w:val="18"/>
          <w:szCs w:val="18"/>
          <w:b w:val="1"/>
          <w:bCs w:val="1"/>
          <w:color w:val="auto"/>
        </w:rPr>
        <w:t xml:space="preserve"> </w:t>
      </w:r>
      <w:r>
        <w:rPr>
          <w:rFonts w:ascii="Arial" w:cs="Arial" w:eastAsia="Arial" w:hAnsi="Arial"/>
          <w:sz w:val="18"/>
          <w:szCs w:val="18"/>
          <w:color w:val="auto"/>
        </w:rPr>
        <w:t>the summer</w:t>
      </w:r>
    </w:p>
    <w:p>
      <w:pPr>
        <w:spacing w:after="0" w:line="161" w:lineRule="exact"/>
        <w:rPr>
          <w:rFonts w:ascii="Arial" w:cs="Arial" w:eastAsia="Arial" w:hAnsi="Arial"/>
          <w:sz w:val="18"/>
          <w:szCs w:val="18"/>
          <w:color w:val="auto"/>
        </w:rPr>
      </w:pPr>
    </w:p>
    <w:p>
      <w:pPr>
        <w:ind w:left="640" w:hanging="288"/>
        <w:spacing w:after="0"/>
        <w:tabs>
          <w:tab w:leader="none" w:pos="640" w:val="left"/>
        </w:tabs>
        <w:numPr>
          <w:ilvl w:val="0"/>
          <w:numId w:val="1"/>
        </w:numPr>
        <w:rPr>
          <w:rFonts w:ascii="Arial" w:cs="Arial" w:eastAsia="Arial" w:hAnsi="Arial"/>
          <w:sz w:val="17"/>
          <w:szCs w:val="17"/>
          <w:color w:val="auto"/>
        </w:rPr>
      </w:pPr>
      <w:r>
        <w:rPr>
          <w:rFonts w:ascii="Arial" w:cs="Arial" w:eastAsia="Arial" w:hAnsi="Arial"/>
          <w:sz w:val="17"/>
          <w:szCs w:val="17"/>
          <w:b w:val="1"/>
          <w:bCs w:val="1"/>
          <w:color w:val="auto"/>
        </w:rPr>
        <w:t>2014 production expected to exceed the high end of guidance with costs expected to be better than the low end of the forecast range</w:t>
      </w:r>
    </w:p>
    <w:p>
      <w:pPr>
        <w:spacing w:after="0" w:line="241" w:lineRule="exact"/>
        <w:rPr>
          <w:sz w:val="20"/>
          <w:szCs w:val="20"/>
          <w:color w:val="auto"/>
        </w:rPr>
      </w:pPr>
    </w:p>
    <w:p>
      <w:pPr>
        <w:ind w:left="20" w:right="120"/>
        <w:spacing w:after="0" w:line="238" w:lineRule="auto"/>
        <w:rPr>
          <w:sz w:val="20"/>
          <w:szCs w:val="20"/>
          <w:color w:val="auto"/>
        </w:rPr>
      </w:pPr>
      <w:r>
        <w:rPr>
          <w:rFonts w:ascii="Arial" w:cs="Arial" w:eastAsia="Arial" w:hAnsi="Arial"/>
          <w:sz w:val="18"/>
          <w:szCs w:val="18"/>
          <w:color w:val="auto"/>
        </w:rPr>
        <w:t>Payable gold production</w:t>
      </w:r>
      <w:r>
        <w:rPr>
          <w:rFonts w:ascii="Arial" w:cs="Arial" w:eastAsia="Arial" w:hAnsi="Arial"/>
          <w:sz w:val="23"/>
          <w:szCs w:val="23"/>
          <w:color w:val="auto"/>
          <w:vertAlign w:val="superscript"/>
        </w:rPr>
        <w:t>2</w:t>
      </w:r>
      <w:r>
        <w:rPr>
          <w:rFonts w:ascii="Arial" w:cs="Arial" w:eastAsia="Arial" w:hAnsi="Arial"/>
          <w:sz w:val="18"/>
          <w:szCs w:val="18"/>
          <w:color w:val="auto"/>
        </w:rPr>
        <w:t xml:space="preserve"> in the first quarter of 2014 was 366,421 ounces compared to 236,975 ounces in the first quarter of 2013. The higher level of production in the 2014 period was primarily due to higher grades at Meadowbank, a full quarter of production at Goldex, higher grades and better recoveries at LaRonde, and the ramp-up to commercial production at La India, where commercial production was achieved as of February 2014. A description of the production and cost performance for each mine is set out further below.</w:t>
      </w:r>
    </w:p>
    <w:p>
      <w:pPr>
        <w:spacing w:after="0" w:line="202" w:lineRule="exact"/>
        <w:rPr>
          <w:sz w:val="20"/>
          <w:szCs w:val="20"/>
          <w:color w:val="auto"/>
        </w:rPr>
      </w:pPr>
    </w:p>
    <w:p>
      <w:pPr>
        <w:ind w:left="20" w:right="340"/>
        <w:spacing w:after="0" w:line="308" w:lineRule="auto"/>
        <w:rPr>
          <w:sz w:val="20"/>
          <w:szCs w:val="20"/>
          <w:color w:val="auto"/>
        </w:rPr>
      </w:pPr>
      <w:r>
        <w:rPr>
          <w:rFonts w:ascii="Arial" w:cs="Arial" w:eastAsia="Arial" w:hAnsi="Arial"/>
          <w:sz w:val="17"/>
          <w:szCs w:val="17"/>
          <w:color w:val="auto"/>
        </w:rPr>
        <w:t>Total cash costs for the first quarter of 2014 were $537 per ounce. This compares with $740 per ounce in the first quarter of 2013. The lower costs in the 2014 period were largely attributable to record quarterly production and lower costs at Meadowbank and higher grades at LaRonde.</w:t>
      </w:r>
    </w:p>
    <w:p>
      <w:pPr>
        <w:spacing w:after="0" w:line="147" w:lineRule="exact"/>
        <w:rPr>
          <w:sz w:val="20"/>
          <w:szCs w:val="20"/>
          <w:color w:val="auto"/>
        </w:rPr>
      </w:pPr>
    </w:p>
    <w:p>
      <w:pPr>
        <w:ind w:left="20" w:right="140"/>
        <w:spacing w:after="0" w:line="308" w:lineRule="auto"/>
        <w:rPr>
          <w:sz w:val="20"/>
          <w:szCs w:val="20"/>
          <w:color w:val="auto"/>
        </w:rPr>
      </w:pPr>
      <w:r>
        <w:rPr>
          <w:rFonts w:ascii="Arial" w:cs="Arial" w:eastAsia="Arial" w:hAnsi="Arial"/>
          <w:sz w:val="17"/>
          <w:szCs w:val="17"/>
          <w:color w:val="auto"/>
        </w:rPr>
        <w:t>Given the strong first quarter 2014 production, the Company now expects gold production to exceed the higher end of the 2014 guidance range of 1,175,000 to 1,205,000 ounces, while total cash costs are forecast to be better than the lower end of the guidance range of $670 to $690 per ounce.</w:t>
      </w:r>
    </w:p>
    <w:p>
      <w:pPr>
        <w:spacing w:after="0" w:line="147" w:lineRule="exact"/>
        <w:rPr>
          <w:sz w:val="20"/>
          <w:szCs w:val="20"/>
          <w:color w:val="auto"/>
        </w:rPr>
      </w:pPr>
    </w:p>
    <w:p>
      <w:pPr>
        <w:ind w:left="20"/>
        <w:spacing w:after="0" w:line="234" w:lineRule="auto"/>
        <w:rPr>
          <w:sz w:val="20"/>
          <w:szCs w:val="20"/>
          <w:color w:val="auto"/>
        </w:rPr>
      </w:pPr>
      <w:r>
        <w:rPr>
          <w:rFonts w:ascii="Arial" w:cs="Arial" w:eastAsia="Arial" w:hAnsi="Arial"/>
          <w:sz w:val="18"/>
          <w:szCs w:val="18"/>
          <w:color w:val="auto"/>
        </w:rPr>
        <w:t>As noted in the year-end 2013 results (see February 12, 2014 news release), 2014 production is expected to be higher in the first half of the year, largely due to higher expected grades at Meadowbank. For the full year 2014, the all-in sustaining costs</w:t>
      </w:r>
      <w:r>
        <w:rPr>
          <w:rFonts w:ascii="Arial" w:cs="Arial" w:eastAsia="Arial" w:hAnsi="Arial"/>
          <w:sz w:val="23"/>
          <w:szCs w:val="23"/>
          <w:color w:val="auto"/>
          <w:vertAlign w:val="superscript"/>
        </w:rPr>
        <w:t>3</w:t>
      </w:r>
      <w:r>
        <w:rPr>
          <w:rFonts w:ascii="Arial" w:cs="Arial" w:eastAsia="Arial" w:hAnsi="Arial"/>
          <w:sz w:val="18"/>
          <w:szCs w:val="18"/>
          <w:color w:val="auto"/>
        </w:rPr>
        <w:t xml:space="preserve"> are expected to be better than the previously forecast guidance of $990 per ounce.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17780</wp:posOffset>
            </wp:positionH>
            <wp:positionV relativeFrom="paragraph">
              <wp:posOffset>206375</wp:posOffset>
            </wp:positionV>
            <wp:extent cx="1826895"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2" w:lineRule="exact"/>
        <w:rPr>
          <w:sz w:val="20"/>
          <w:szCs w:val="20"/>
          <w:color w:val="auto"/>
        </w:rPr>
      </w:pPr>
    </w:p>
    <w:p>
      <w:pPr>
        <w:ind w:left="20" w:right="380" w:firstLine="8"/>
        <w:spacing w:after="0" w:line="227" w:lineRule="auto"/>
        <w:tabs>
          <w:tab w:leader="none" w:pos="137" w:val="left"/>
        </w:tabs>
        <w:numPr>
          <w:ilvl w:val="0"/>
          <w:numId w:val="2"/>
        </w:numPr>
        <w:rPr>
          <w:rFonts w:ascii="Arial" w:cs="Arial" w:eastAsia="Arial" w:hAnsi="Arial"/>
          <w:sz w:val="23"/>
          <w:szCs w:val="23"/>
          <w:color w:val="auto"/>
          <w:vertAlign w:val="superscript"/>
        </w:rPr>
      </w:pPr>
      <w:r>
        <w:rPr>
          <w:rFonts w:ascii="Arial" w:cs="Arial" w:eastAsia="Arial" w:hAnsi="Arial"/>
          <w:sz w:val="18"/>
          <w:szCs w:val="18"/>
          <w:color w:val="auto"/>
        </w:rPr>
        <w:t>Total cash costs per ounce is a non-GAAP measure. For a reconciliation to production costs, see “Reconciliation of Non-GAAP Financial Performance Measures” below. See also “Note Regarding Certain Measures of Performance”.</w:t>
      </w:r>
    </w:p>
    <w:p>
      <w:pPr>
        <w:sectPr>
          <w:pgSz w:w="11900" w:h="16838" w:orient="portrait"/>
          <w:cols w:equalWidth="0" w:num="1">
            <w:col w:w="11440"/>
          </w:cols>
          <w:pgMar w:left="220" w:top="121" w:right="239" w:bottom="0" w:gutter="0" w:footer="0" w:header="0"/>
          <w:type w:val="continuous"/>
        </w:sectPr>
      </w:pPr>
    </w:p>
    <w:bookmarkStart w:id="2" w:name="page3"/>
    <w:bookmarkEnd w:id="2"/>
    <w:p>
      <w:pPr>
        <w:ind w:right="420" w:firstLine="8"/>
        <w:spacing w:after="0" w:line="227" w:lineRule="auto"/>
        <w:tabs>
          <w:tab w:leader="none" w:pos="117" w:val="left"/>
        </w:tabs>
        <w:numPr>
          <w:ilvl w:val="0"/>
          <w:numId w:val="3"/>
        </w:numPr>
        <w:rPr>
          <w:rFonts w:ascii="Arial" w:cs="Arial" w:eastAsia="Arial" w:hAnsi="Arial"/>
          <w:sz w:val="23"/>
          <w:szCs w:val="23"/>
          <w:color w:val="auto"/>
          <w:vertAlign w:val="superscript"/>
        </w:rPr>
      </w:pPr>
      <w:r>
        <w:rPr>
          <w:rFonts w:ascii="Arial" w:cs="Arial" w:eastAsia="Arial" w:hAnsi="Arial"/>
          <w:sz w:val="18"/>
          <w:szCs w:val="18"/>
          <w:color w:val="auto"/>
        </w:rPr>
        <w:t>Payable production of a mineral means the quantity of mineral produced during a period contained in products that are or will be sold by the Company whether such products are shipped during the period or held as inventory at the end of the period.</w:t>
      </w:r>
    </w:p>
    <w:p>
      <w:pPr>
        <w:ind w:right="220"/>
        <w:spacing w:after="0" w:line="239" w:lineRule="auto"/>
        <w:rPr>
          <w:rFonts w:ascii="Arial" w:cs="Arial" w:eastAsia="Arial" w:hAnsi="Arial"/>
          <w:sz w:val="23"/>
          <w:szCs w:val="23"/>
          <w:color w:val="auto"/>
          <w:vertAlign w:val="superscript"/>
        </w:rPr>
      </w:pPr>
      <w:r>
        <w:rPr>
          <w:rFonts w:ascii="Arial" w:cs="Arial" w:eastAsia="Arial" w:hAnsi="Arial"/>
          <w:sz w:val="23"/>
          <w:szCs w:val="23"/>
          <w:color w:val="auto"/>
          <w:vertAlign w:val="superscript"/>
        </w:rPr>
        <w:t>3</w:t>
      </w:r>
      <w:r>
        <w:rPr>
          <w:rFonts w:ascii="Arial" w:cs="Arial" w:eastAsia="Arial" w:hAnsi="Arial"/>
          <w:sz w:val="18"/>
          <w:szCs w:val="18"/>
          <w:color w:val="auto"/>
        </w:rPr>
        <w:t xml:space="preserve"> All-in sustaining costs is a non-US GAAP measure and is used to show the full cost of gold production from current operations. The Company calculates all-in sustaining costs per ounce of gold produced as the aggregate of total cash costs, sustaining capital expenditures (including capitalized exploration), general and administrative expenses (including stock options) and reclamation expenses divided by the amount of gold produced. The Company’s methodology for calculating all-in sustaining costs may not be similar to the methodology used by other producers that disclose all-in sustaining costs. The Company may change the methodology it uses to calculate all-in sustaining costs in the future, including in response to the adoption of formal industry guidance regarding this measure by the World Gold Council.</w:t>
      </w:r>
    </w:p>
    <w:p>
      <w:pPr>
        <w:spacing w:after="0" w:line="2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Proposed Acquisition of Osisko Mining Corporation</w:t>
      </w:r>
    </w:p>
    <w:p>
      <w:pPr>
        <w:spacing w:after="0" w:line="229" w:lineRule="exact"/>
        <w:rPr>
          <w:sz w:val="20"/>
          <w:szCs w:val="20"/>
          <w:color w:val="auto"/>
        </w:rPr>
      </w:pPr>
    </w:p>
    <w:p>
      <w:pPr>
        <w:ind w:right="60"/>
        <w:spacing w:after="0" w:line="279" w:lineRule="auto"/>
        <w:rPr>
          <w:sz w:val="20"/>
          <w:szCs w:val="20"/>
          <w:color w:val="auto"/>
        </w:rPr>
      </w:pPr>
      <w:r>
        <w:rPr>
          <w:rFonts w:ascii="Arial" w:cs="Arial" w:eastAsia="Arial" w:hAnsi="Arial"/>
          <w:sz w:val="17"/>
          <w:szCs w:val="17"/>
          <w:color w:val="auto"/>
        </w:rPr>
        <w:t>On April 16, 2014, Agnico Eagle and Yamana Gold Inc. (TSX:YRI, NYSE:AUY) (“Yamana”) entered into an agreement to jointly acquire 100% of Osisko Mining Corporation’s (TSX:OSK; Deutsche Boerse:EWX) (“Osisko”) issued and outstanding common shares for total consideration of approximately C$3.9 billion, or C$8.15 per share (the “Osisko Acquisition”). The total offer consists of approximately C$1.0 billion in cash, approximately C$2.33 billion in Agnico Eagle and Yamana shares, and shares of a new company with an implied value of approximately C$575 million.</w:t>
      </w:r>
    </w:p>
    <w:p>
      <w:pPr>
        <w:spacing w:after="0" w:line="171"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Upon completion of Osisko Acquisition, Osisko shareholders will hold approximately 16.7% of Agnico Eagle’s shares. Agnico Eagle expects to finance its share of cash consideration (approximately C$500 million) from its $1.2 billion revolving credit facility.</w:t>
      </w:r>
    </w:p>
    <w:p>
      <w:pPr>
        <w:spacing w:after="0" w:line="170" w:lineRule="exact"/>
        <w:rPr>
          <w:sz w:val="20"/>
          <w:szCs w:val="20"/>
          <w:color w:val="auto"/>
        </w:rPr>
      </w:pPr>
    </w:p>
    <w:p>
      <w:pPr>
        <w:ind w:right="440"/>
        <w:spacing w:after="0" w:line="277" w:lineRule="auto"/>
        <w:rPr>
          <w:sz w:val="20"/>
          <w:szCs w:val="20"/>
          <w:color w:val="auto"/>
        </w:rPr>
      </w:pPr>
      <w:r>
        <w:rPr>
          <w:rFonts w:ascii="Arial" w:cs="Arial" w:eastAsia="Arial" w:hAnsi="Arial"/>
          <w:sz w:val="18"/>
          <w:szCs w:val="18"/>
          <w:color w:val="auto"/>
        </w:rPr>
        <w:t>On completion of the Osisko Acquisition, Agnico Eagle will indirectly hold 50% of the Canadian Malartic mine in the Abitibi region of Quebec and the Kirkland Lake, Hammond Reef, Pandora and Wood Pandora properties.</w:t>
      </w:r>
    </w:p>
    <w:p>
      <w:pPr>
        <w:spacing w:after="0" w:line="170" w:lineRule="exact"/>
        <w:rPr>
          <w:sz w:val="20"/>
          <w:szCs w:val="20"/>
          <w:color w:val="auto"/>
        </w:rPr>
      </w:pPr>
    </w:p>
    <w:p>
      <w:pPr>
        <w:spacing w:after="0" w:line="279" w:lineRule="auto"/>
        <w:rPr>
          <w:sz w:val="20"/>
          <w:szCs w:val="20"/>
          <w:color w:val="auto"/>
        </w:rPr>
      </w:pPr>
      <w:r>
        <w:rPr>
          <w:rFonts w:ascii="Arial" w:cs="Arial" w:eastAsia="Arial" w:hAnsi="Arial"/>
          <w:sz w:val="17"/>
          <w:szCs w:val="17"/>
          <w:color w:val="auto"/>
        </w:rPr>
        <w:t>Agnico Eagle has a long history of operating in Quebec and the Osisko Acquisition is a good strategic fit with the Company’s existing production platform in the Abitibi region. The acquisition is expected to enhance the Company’s existing production profile on a per share basis while improving the overall cost structure. Partnering with Yamana allows Agnico Eagle to maintain a strong balance sheet and keep equity dilution low. The transaction fits strategically and is in line with several of Agnico Eagle’s previous acquisitions, but comes without permitting, construction or start-up risk.</w:t>
      </w:r>
    </w:p>
    <w:p>
      <w:pPr>
        <w:spacing w:after="0" w:line="171"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Sean Boyd, President and Chief Executive Officer of Agnico Eagle stated: “We look forward to completing the Osisko Acquisition and working with Yamana to integrate the assets into our respective businesses. We expect that the proposed Osisko Acquisition will improve the quality of our Northern Business operations through increased net free cash flow generation.”</w:t>
      </w:r>
    </w:p>
    <w:p>
      <w:pPr>
        <w:spacing w:after="0" w:line="181" w:lineRule="exact"/>
        <w:rPr>
          <w:sz w:val="20"/>
          <w:szCs w:val="20"/>
          <w:color w:val="auto"/>
        </w:rPr>
      </w:pPr>
    </w:p>
    <w:p>
      <w:pPr>
        <w:ind w:right="280"/>
        <w:spacing w:after="0" w:line="342" w:lineRule="auto"/>
        <w:rPr>
          <w:sz w:val="20"/>
          <w:szCs w:val="20"/>
          <w:color w:val="auto"/>
        </w:rPr>
      </w:pPr>
      <w:r>
        <w:rPr>
          <w:rFonts w:ascii="Arial" w:cs="Arial" w:eastAsia="Arial" w:hAnsi="Arial"/>
          <w:sz w:val="16"/>
          <w:szCs w:val="16"/>
          <w:color w:val="auto"/>
        </w:rPr>
        <w:t>A meeting of Osisko shareholders has been scheduled for May 30, 2014, and the Osisko Acquisition is expected to close in early June 2014, following the receipt of all necessary regulatory approvals. For additional details on the Osisko Acquisition, see Agnico Eagle’s news release dated April 16, 2014.</w:t>
      </w:r>
    </w:p>
    <w:p>
      <w:pPr>
        <w:spacing w:after="0" w:line="124"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The Company anticipates accounting for the Osisko Acquisition using the equity method of accounting under US GAAP. The Company has commenced the process of converting its basis of accounting from US GAAP to IFRS and anticipates reporting under IFRS beginning in the third quarter of 2014, with comparative information restated under IFRS. The Company is in the process of evaluating whether to apply proportionate consolidation or the equity method of accounting for the Osisko Acquisition under IFRS.</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660"/>
        <w:spacing w:after="0" w:line="342" w:lineRule="auto"/>
        <w:rPr>
          <w:sz w:val="20"/>
          <w:szCs w:val="20"/>
          <w:color w:val="auto"/>
        </w:rPr>
      </w:pPr>
      <w:r>
        <w:rPr>
          <w:rFonts w:ascii="Arial" w:cs="Arial" w:eastAsia="Arial" w:hAnsi="Arial"/>
          <w:sz w:val="16"/>
          <w:szCs w:val="16"/>
          <w:color w:val="auto"/>
        </w:rPr>
        <w:t>Unless otherwise stated in the News Release, the forward looking information contained herein, including forward looking information regarding the Company’s production, costs and availability under its revolving credit facility does not include the effect of the Osisko Acquisition.</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First Quarter 2014 Results Conference Call and Webcast Tomorrow</w:t>
      </w:r>
    </w:p>
    <w:p>
      <w:pPr>
        <w:spacing w:after="0" w:line="229"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The Company’s senior management will host a conference call on Friday, May 2, 2014 at 8:30 AM (E.D.T.) to discuss financial results and provide an update of the Company’s operating activities.</w:t>
      </w:r>
    </w:p>
    <w:p>
      <w:pPr>
        <w:spacing w:after="0" w:line="170" w:lineRule="exact"/>
        <w:rPr>
          <w:sz w:val="20"/>
          <w:szCs w:val="20"/>
          <w:color w:val="auto"/>
        </w:rPr>
      </w:pPr>
    </w:p>
    <w:p>
      <w:pPr>
        <w:ind w:left="340"/>
        <w:spacing w:after="0"/>
        <w:rPr>
          <w:sz w:val="20"/>
          <w:szCs w:val="20"/>
          <w:color w:val="auto"/>
        </w:rPr>
      </w:pPr>
      <w:r>
        <w:rPr>
          <w:rFonts w:ascii="Arial" w:cs="Arial" w:eastAsia="Arial" w:hAnsi="Arial"/>
          <w:sz w:val="18"/>
          <w:szCs w:val="18"/>
          <w:color w:val="auto"/>
        </w:rPr>
        <w:t>Via Webcast:</w:t>
      </w:r>
    </w:p>
    <w:p>
      <w:pPr>
        <w:spacing w:after="0" w:line="2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 live audio webcast of the meeting will be available on the Company’s website homepage at www.agnicoeagle.com.</w:t>
      </w:r>
    </w:p>
    <w:p>
      <w:pPr>
        <w:spacing w:after="0" w:line="21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Via Telephone:</w:t>
      </w:r>
    </w:p>
    <w:p>
      <w:pPr>
        <w:spacing w:after="0" w:line="23" w:lineRule="exact"/>
        <w:rPr>
          <w:sz w:val="20"/>
          <w:szCs w:val="20"/>
          <w:color w:val="auto"/>
        </w:rPr>
      </w:pPr>
    </w:p>
    <w:p>
      <w:pPr>
        <w:ind w:left="340" w:right="1020"/>
        <w:spacing w:after="0" w:line="261" w:lineRule="auto"/>
        <w:rPr>
          <w:sz w:val="20"/>
          <w:szCs w:val="20"/>
          <w:color w:val="auto"/>
        </w:rPr>
      </w:pPr>
      <w:r>
        <w:rPr>
          <w:rFonts w:ascii="Arial" w:cs="Arial" w:eastAsia="Arial" w:hAnsi="Arial"/>
          <w:sz w:val="18"/>
          <w:szCs w:val="18"/>
          <w:color w:val="auto"/>
        </w:rPr>
        <w:t>For those preferring to listen by telephone, please dial 416-644-3414 or Toll-free 1-800-814-4859. To ensure your participation, please call approximately five minutes prior to the scheduled start of the call.</w:t>
      </w:r>
    </w:p>
    <w:p>
      <w:pPr>
        <w:spacing w:after="0" w:line="184" w:lineRule="exact"/>
        <w:rPr>
          <w:sz w:val="20"/>
          <w:szCs w:val="20"/>
          <w:color w:val="auto"/>
        </w:rPr>
      </w:pPr>
    </w:p>
    <w:p>
      <w:pPr>
        <w:ind w:left="340"/>
        <w:spacing w:after="0"/>
        <w:rPr>
          <w:sz w:val="20"/>
          <w:szCs w:val="20"/>
          <w:color w:val="auto"/>
        </w:rPr>
      </w:pPr>
      <w:r>
        <w:rPr>
          <w:rFonts w:ascii="Arial" w:cs="Arial" w:eastAsia="Arial" w:hAnsi="Arial"/>
          <w:sz w:val="18"/>
          <w:szCs w:val="18"/>
          <w:color w:val="auto"/>
        </w:rPr>
        <w:t>Replay Archive:</w:t>
      </w:r>
    </w:p>
    <w:p>
      <w:pPr>
        <w:spacing w:after="0" w:line="2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Please dial 416-640-1917 or Toll-free 1-877-289-8525, access code 4661700.</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conference call replay will expire on June 2, 2014.</w:t>
      </w:r>
    </w:p>
    <w:p>
      <w:pPr>
        <w:spacing w:after="0" w:line="211"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webcast along with presentation slides will be archived for 180 days on the website.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Annual and Special General Meeting (“AGM”)</w:t>
      </w:r>
    </w:p>
    <w:p>
      <w:pPr>
        <w:spacing w:after="0" w:line="229" w:lineRule="exact"/>
        <w:rPr>
          <w:sz w:val="20"/>
          <w:szCs w:val="20"/>
          <w:color w:val="auto"/>
        </w:rPr>
      </w:pPr>
    </w:p>
    <w:p>
      <w:pPr>
        <w:jc w:val="both"/>
        <w:ind w:right="200"/>
        <w:spacing w:after="0" w:line="342" w:lineRule="auto"/>
        <w:rPr>
          <w:sz w:val="20"/>
          <w:szCs w:val="20"/>
          <w:color w:val="auto"/>
        </w:rPr>
      </w:pPr>
      <w:r>
        <w:rPr>
          <w:rFonts w:ascii="Arial" w:cs="Arial" w:eastAsia="Arial" w:hAnsi="Arial"/>
          <w:sz w:val="16"/>
          <w:szCs w:val="16"/>
          <w:color w:val="auto"/>
        </w:rPr>
        <w:t>The AGM will begin on Friday, May 2, 2014 at 11:00 AM (E.D.T). The meeting will be held at the Sheraton Centre Hotel (Dominion Ballroom) located at 123 Queen Street West, Toronto, ON. For those unable to attend in person, the meeting will be accessible on the internet or by telephone, as set out below.</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color w:val="auto"/>
        </w:rPr>
        <w:t>Via Webcast: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 live audio webcast of the meeting will be available on the Company’s website homepage at www.agnicoeagle.com.</w:t>
      </w:r>
    </w:p>
    <w:p>
      <w:pPr>
        <w:sectPr>
          <w:pgSz w:w="11900" w:h="16838" w:orient="portrait"/>
          <w:cols w:equalWidth="0" w:num="1">
            <w:col w:w="11400"/>
          </w:cols>
          <w:pgMar w:left="240" w:top="125" w:right="259" w:bottom="0" w:gutter="0" w:footer="0" w:header="0"/>
        </w:sectPr>
      </w:pPr>
    </w:p>
    <w:bookmarkStart w:id="3" w:name="page4"/>
    <w:bookmarkEnd w:id="3"/>
    <w:p>
      <w:pPr>
        <w:spacing w:after="0" w:line="90" w:lineRule="exact"/>
        <w:rPr>
          <w:sz w:val="20"/>
          <w:szCs w:val="20"/>
          <w:color w:val="auto"/>
        </w:rPr>
      </w:pPr>
    </w:p>
    <w:p>
      <w:pPr>
        <w:spacing w:after="0"/>
        <w:rPr>
          <w:sz w:val="20"/>
          <w:szCs w:val="20"/>
          <w:color w:val="auto"/>
        </w:rPr>
      </w:pPr>
      <w:r>
        <w:rPr>
          <w:rFonts w:ascii="Arial" w:cs="Arial" w:eastAsia="Arial" w:hAnsi="Arial"/>
          <w:sz w:val="18"/>
          <w:szCs w:val="18"/>
          <w:color w:val="auto"/>
        </w:rPr>
        <w:t>Via Telephone:</w:t>
      </w:r>
    </w:p>
    <w:p>
      <w:pPr>
        <w:spacing w:after="0" w:line="23" w:lineRule="exact"/>
        <w:rPr>
          <w:sz w:val="20"/>
          <w:szCs w:val="20"/>
          <w:color w:val="auto"/>
        </w:rPr>
      </w:pPr>
    </w:p>
    <w:p>
      <w:pPr>
        <w:ind w:right="200"/>
        <w:spacing w:after="0" w:line="261" w:lineRule="auto"/>
        <w:rPr>
          <w:sz w:val="20"/>
          <w:szCs w:val="20"/>
          <w:color w:val="auto"/>
        </w:rPr>
      </w:pPr>
      <w:r>
        <w:rPr>
          <w:rFonts w:ascii="Arial" w:cs="Arial" w:eastAsia="Arial" w:hAnsi="Arial"/>
          <w:sz w:val="18"/>
          <w:szCs w:val="18"/>
          <w:color w:val="auto"/>
        </w:rPr>
        <w:t>For those preferring to listen by telephone, please dial 416-644-3415 or Toll-free 1-877-974-0445. To ensure your participation, please call approximately five minutes prior to the scheduled start of the call.</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Replay Archive: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Please dial 416-640-1917 or Toll-free 1-877-289-8525, access code 4661715</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The AGM conference call replay will expire on June 2, 2014.</w:t>
      </w:r>
    </w:p>
    <w:p>
      <w:pPr>
        <w:spacing w:after="0" w:line="211"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8"/>
          <w:szCs w:val="18"/>
          <w:color w:val="auto"/>
        </w:rPr>
        <w:t>The AGM webcast along with presentation slides will be archived for 180 days on the website.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Position Remains Strong and Debt Levels Reduced</w:t>
      </w:r>
    </w:p>
    <w:p>
      <w:pPr>
        <w:spacing w:after="0" w:line="229" w:lineRule="exact"/>
        <w:rPr>
          <w:sz w:val="20"/>
          <w:szCs w:val="20"/>
          <w:color w:val="auto"/>
        </w:rPr>
      </w:pPr>
    </w:p>
    <w:p>
      <w:pPr>
        <w:jc w:val="both"/>
        <w:ind w:right="280"/>
        <w:spacing w:after="0" w:line="286" w:lineRule="auto"/>
        <w:rPr>
          <w:sz w:val="20"/>
          <w:szCs w:val="20"/>
          <w:color w:val="auto"/>
        </w:rPr>
      </w:pPr>
      <w:r>
        <w:rPr>
          <w:rFonts w:ascii="Arial" w:cs="Arial" w:eastAsia="Arial" w:hAnsi="Arial"/>
          <w:sz w:val="17"/>
          <w:szCs w:val="17"/>
          <w:color w:val="auto"/>
        </w:rPr>
        <w:t>Cash and cash equivalents totaled $206.8 million at March 31, 2014, up from the December 31, 2013 balance of $170.0 million. The increase in the cash balance is largely due to higher realized metal prices, lower costs and record quarterly gold production. The outstanding balance on the $1.2 billion credit facility was reduced from $200 million at December 31, 2013 to $120 million at March 31, 2014.</w:t>
      </w:r>
    </w:p>
    <w:p>
      <w:pPr>
        <w:spacing w:after="0" w:line="166" w:lineRule="exact"/>
        <w:rPr>
          <w:sz w:val="20"/>
          <w:szCs w:val="20"/>
          <w:color w:val="auto"/>
        </w:rPr>
      </w:pPr>
    </w:p>
    <w:p>
      <w:pPr>
        <w:ind w:right="180"/>
        <w:spacing w:after="0" w:line="264" w:lineRule="auto"/>
        <w:rPr>
          <w:sz w:val="20"/>
          <w:szCs w:val="20"/>
          <w:color w:val="auto"/>
        </w:rPr>
      </w:pPr>
      <w:r>
        <w:rPr>
          <w:rFonts w:ascii="Arial" w:cs="Arial" w:eastAsia="Arial" w:hAnsi="Arial"/>
          <w:sz w:val="18"/>
          <w:szCs w:val="18"/>
          <w:color w:val="auto"/>
        </w:rPr>
        <w:t>Capital expenditures in the first quarter of 2014 were $98.8 million, including $21.9 million at Kittila, $15.6 million at LaRonde, $11.1 million at La India, $10.2 million at Meadowbank, $9.5 million at Goldex, $7.3 million at Pinos Altos, $5.7 million at Lapa, and $2.7 million at Creston Mascota. Capital expenditures at development projects included $9.9 million at Meliadine.</w:t>
      </w:r>
    </w:p>
    <w:p>
      <w:pPr>
        <w:spacing w:after="0" w:line="181"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Capital expenditures in 2014 are now expected to be $431 million, which is a slight increase to the previous guidance of $416 million (see February 12, 2014 news release) as several new projects were approved. The increase largely reflects approximately $8.0 million of accelerated waste stripping at the Vault deposit at Meadowbank, approximately $3.0 million for ramp development at Goldex, and approximately $1.5 million for productivity improvements at La India. The Company expects that these capital cost increases are likely to be offset by lower operating costs at the respective mines.</w:t>
      </w:r>
    </w:p>
    <w:p>
      <w:pPr>
        <w:spacing w:after="0" w:line="154" w:lineRule="exact"/>
        <w:rPr>
          <w:sz w:val="20"/>
          <w:szCs w:val="20"/>
          <w:color w:val="auto"/>
        </w:rPr>
      </w:pPr>
    </w:p>
    <w:p>
      <w:pPr>
        <w:ind w:right="660"/>
        <w:spacing w:after="0" w:line="342" w:lineRule="auto"/>
        <w:rPr>
          <w:sz w:val="20"/>
          <w:szCs w:val="20"/>
          <w:color w:val="auto"/>
        </w:rPr>
      </w:pPr>
      <w:r>
        <w:rPr>
          <w:rFonts w:ascii="Arial" w:cs="Arial" w:eastAsia="Arial" w:hAnsi="Arial"/>
          <w:sz w:val="16"/>
          <w:szCs w:val="16"/>
          <w:color w:val="auto"/>
        </w:rPr>
        <w:t>With its current cash balances, anticipated cash flows and available bank lines, management believes that Agnico Eagle remains fully funded for the development and exploration of its current pipeline of approved gold projects in Canada, Finland and Mexico, as well as the Osisko Acquisition.</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Northern Business Operating Review</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LaRonde Mine — Strong Production and Cost Performance — New Ventilation Infrastructure Provides Greater Mining Flexibility</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100% owned LaRonde mine in northwestern Quebec, Canada, began operation in 1988.</w:t>
      </w:r>
    </w:p>
    <w:p>
      <w:pPr>
        <w:spacing w:after="0" w:line="225"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The LaRonde mill processed an average of 6,192 tonnes per day (“tpd”) in the first quarter of 2014, compared with an average of 6,603 tpd in the corresponding period of 2013. The lower mill throughput in the current period was largely due to a temporary six day shutdown of the underground mine in order to investigate a premature blast hole detonation in a stope. In the first quarter of 2014, approximately 79% of the ore milled came from the deeper portion of the LaRonde mine, which is in line with the forecast for</w:t>
      </w:r>
    </w:p>
    <w:p>
      <w:pPr>
        <w:spacing w:after="0" w:line="187"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80"/>
        <w:spacing w:after="0" w:line="277" w:lineRule="auto"/>
        <w:rPr>
          <w:sz w:val="20"/>
          <w:szCs w:val="20"/>
          <w:color w:val="auto"/>
        </w:rPr>
      </w:pPr>
      <w:r>
        <w:rPr>
          <w:rFonts w:ascii="Arial" w:cs="Arial" w:eastAsia="Arial" w:hAnsi="Arial"/>
          <w:sz w:val="18"/>
          <w:szCs w:val="18"/>
          <w:color w:val="auto"/>
        </w:rPr>
        <w:t>2014. As more ore is sourced from the deeper levels, the mined grade is expected to continue to increase towards the average reserve grade over the next several years.</w:t>
      </w:r>
    </w:p>
    <w:p>
      <w:pPr>
        <w:spacing w:after="0" w:line="170" w:lineRule="exact"/>
        <w:rPr>
          <w:sz w:val="20"/>
          <w:szCs w:val="20"/>
          <w:color w:val="auto"/>
        </w:rPr>
      </w:pPr>
    </w:p>
    <w:p>
      <w:pPr>
        <w:ind w:right="500"/>
        <w:spacing w:after="0" w:line="282" w:lineRule="auto"/>
        <w:rPr>
          <w:sz w:val="20"/>
          <w:szCs w:val="20"/>
          <w:color w:val="auto"/>
        </w:rPr>
      </w:pPr>
      <w:r>
        <w:rPr>
          <w:rFonts w:ascii="Arial" w:cs="Arial" w:eastAsia="Arial" w:hAnsi="Arial"/>
          <w:sz w:val="16"/>
          <w:szCs w:val="16"/>
          <w:color w:val="auto"/>
        </w:rPr>
        <w:t>Minesite costs per tonne</w:t>
      </w:r>
      <w:r>
        <w:rPr>
          <w:rFonts w:ascii="Arial" w:cs="Arial" w:eastAsia="Arial" w:hAnsi="Arial"/>
          <w:sz w:val="20"/>
          <w:szCs w:val="20"/>
          <w:color w:val="auto"/>
          <w:vertAlign w:val="superscript"/>
        </w:rPr>
        <w:t>4</w:t>
      </w:r>
      <w:r>
        <w:rPr>
          <w:rFonts w:ascii="Arial" w:cs="Arial" w:eastAsia="Arial" w:hAnsi="Arial"/>
          <w:sz w:val="16"/>
          <w:szCs w:val="16"/>
          <w:color w:val="auto"/>
        </w:rPr>
        <w:t xml:space="preserve"> were on budget at approximately C$99 in the first quarter of 2014. These costs are a slight increase over the C$98 per tonne realized in the first quarter of 2013. The increase in costs is largely due to the temporary shutdown of the underground mine discussed above.</w:t>
      </w:r>
    </w:p>
    <w:p>
      <w:pPr>
        <w:spacing w:after="0" w:line="162" w:lineRule="exact"/>
        <w:rPr>
          <w:sz w:val="20"/>
          <w:szCs w:val="20"/>
          <w:color w:val="auto"/>
        </w:rPr>
      </w:pPr>
    </w:p>
    <w:p>
      <w:pPr>
        <w:spacing w:after="0" w:line="312" w:lineRule="auto"/>
        <w:rPr>
          <w:sz w:val="20"/>
          <w:szCs w:val="20"/>
          <w:color w:val="auto"/>
        </w:rPr>
      </w:pPr>
      <w:r>
        <w:rPr>
          <w:rFonts w:ascii="Arial" w:cs="Arial" w:eastAsia="Arial" w:hAnsi="Arial"/>
          <w:sz w:val="16"/>
          <w:szCs w:val="16"/>
          <w:color w:val="auto"/>
        </w:rPr>
        <w:t>On a per ounce basis, net of byproduct credits, LaRonde’s total cash costs per ounce were $603 in the first quarter of 2014 on production of 59,352 ounces of gold. This compares favourably with the first quarter of 2013 when total cash costs per ounce were $718 on production of 39,073 ounces of gold. The decrease in total cash costs was mainly due to higher production (due to higher gold grades and improved recoveries from the CIP circuit) and lower costs.</w:t>
      </w:r>
    </w:p>
    <w:p>
      <w:pPr>
        <w:spacing w:after="0" w:line="147" w:lineRule="exact"/>
        <w:rPr>
          <w:sz w:val="20"/>
          <w:szCs w:val="20"/>
          <w:color w:val="auto"/>
        </w:rPr>
      </w:pPr>
    </w:p>
    <w:p>
      <w:pPr>
        <w:ind w:right="780"/>
        <w:spacing w:after="0" w:line="342" w:lineRule="auto"/>
        <w:rPr>
          <w:sz w:val="20"/>
          <w:szCs w:val="20"/>
          <w:color w:val="auto"/>
        </w:rPr>
      </w:pPr>
      <w:r>
        <w:rPr>
          <w:rFonts w:ascii="Arial" w:cs="Arial" w:eastAsia="Arial" w:hAnsi="Arial"/>
          <w:sz w:val="16"/>
          <w:szCs w:val="16"/>
          <w:color w:val="auto"/>
        </w:rPr>
        <w:t>The new cooling plant on the 262 level began operating in December 2013 and other components of the new ventilation system were installed and commissioned last month. The new cooling and ventilation infrastructure is expected to enhance productivity in the deeper portions of the mine.</w:t>
      </w:r>
    </w:p>
    <w:p>
      <w:pPr>
        <w:spacing w:after="0" w:line="124"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Work is underway on the installation of a coarse ore conveyor system that will extend from the 293 level to the crusher on the 280 level. The new conveyor, which is scheduled to be operational in late 2015, is expected to help lower costs and reduce congestion in the deeper portions of the mine. In addition, construction of a new maintenance truck shop in the deeper portion of the mine is nearing completion.</w:t>
      </w:r>
    </w:p>
    <w:p>
      <w:pPr>
        <w:spacing w:after="0" w:line="181"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A three week shutdown is planned at LaRonde in July 2014 to facilitate the installation of new hoist drives to replace obsolete production and service hoist equipment in the Penna shaft. This planned shutdown was factored into our 2014 production guidance for LaRonde.</w:t>
      </w:r>
    </w:p>
    <w:p>
      <w:pPr>
        <w:spacing w:after="0" w:line="170"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LaRonde is expected to ramp up production over the next several years to an average life of mine production rate of more than 300,000 ounces of gold per year, reflecting the higher gold grades expected at depth.</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Lapa Mine — Continued Steady Performance and Cost Control</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100% owned Lapa mine in northwestern Quebec achieved commercial production in May 2009.</w:t>
      </w:r>
    </w:p>
    <w:p>
      <w:pPr>
        <w:spacing w:after="0" w:line="225"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The Lapa circuit at the LaRonde mill processed an average of 1,749 tpd in the first quarter of 2014. This compares with an average of 1,778 tpd in the first quarter of 2013.</w:t>
      </w:r>
    </w:p>
    <w:p>
      <w:pPr>
        <w:sectPr>
          <w:pgSz w:w="11900" w:h="16929" w:orient="portrait"/>
          <w:cols w:equalWidth="0" w:num="1">
            <w:col w:w="11340"/>
          </w:cols>
          <w:pgMar w:left="240" w:top="125" w:right="319" w:bottom="0" w:gutter="0" w:footer="0" w:header="0"/>
        </w:sectPr>
      </w:pPr>
    </w:p>
    <w:bookmarkStart w:id="4" w:name="page5"/>
    <w:bookmarkEnd w:id="4"/>
    <w:p>
      <w:pPr>
        <w:ind w:right="620" w:firstLine="8"/>
        <w:spacing w:after="0" w:line="227" w:lineRule="auto"/>
        <w:tabs>
          <w:tab w:leader="none" w:pos="103" w:val="left"/>
        </w:tabs>
        <w:numPr>
          <w:ilvl w:val="0"/>
          <w:numId w:val="4"/>
        </w:numPr>
        <w:rPr>
          <w:rFonts w:ascii="Arial" w:cs="Arial" w:eastAsia="Arial" w:hAnsi="Arial"/>
          <w:sz w:val="23"/>
          <w:szCs w:val="23"/>
          <w:color w:val="auto"/>
          <w:vertAlign w:val="superscript"/>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157480</wp:posOffset>
            </wp:positionH>
            <wp:positionV relativeFrom="page">
              <wp:posOffset>294640</wp:posOffset>
            </wp:positionV>
            <wp:extent cx="1826895"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826895" cy="8890"/>
                    </a:xfrm>
                    <a:prstGeom prst="rect">
                      <a:avLst/>
                    </a:prstGeom>
                    <a:noFill/>
                  </pic:spPr>
                </pic:pic>
              </a:graphicData>
            </a:graphic>
          </wp:anchor>
        </w:drawing>
        <w:t>Minesite costs per tonne is a non-GAAP measure. For reconciliation to production costs, see “Reconciliation of Non-GAAP Financial Performance Measures” below. See also “Note Regarding Certain Measures of Performance”.</w:t>
      </w:r>
    </w:p>
    <w:p>
      <w:pPr>
        <w:spacing w:after="0" w:line="2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both"/>
        <w:ind w:right="80"/>
        <w:spacing w:after="0" w:line="264" w:lineRule="auto"/>
        <w:rPr>
          <w:sz w:val="20"/>
          <w:szCs w:val="20"/>
          <w:color w:val="auto"/>
        </w:rPr>
      </w:pPr>
      <w:r>
        <w:rPr>
          <w:rFonts w:ascii="Arial" w:cs="Arial" w:eastAsia="Arial" w:hAnsi="Arial"/>
          <w:sz w:val="18"/>
          <w:szCs w:val="18"/>
          <w:color w:val="auto"/>
        </w:rPr>
        <w:t>Minesite costs per tonne were C$109 in the first quarter of 2014, compared to C$115 in the first quarter of 2013. The lower minesite cost this quarter is due to lower consumable costs, productivity improvements, lower development costs and lower cement consumption (higher ratio of unconsolidated to cemented backfill) compared to the same period last year.</w:t>
      </w:r>
    </w:p>
    <w:p>
      <w:pPr>
        <w:spacing w:after="0" w:line="181" w:lineRule="exact"/>
        <w:rPr>
          <w:sz w:val="20"/>
          <w:szCs w:val="20"/>
          <w:color w:val="auto"/>
        </w:rPr>
      </w:pPr>
    </w:p>
    <w:p>
      <w:pPr>
        <w:ind w:right="80"/>
        <w:spacing w:after="0" w:line="286" w:lineRule="auto"/>
        <w:rPr>
          <w:sz w:val="20"/>
          <w:szCs w:val="20"/>
          <w:color w:val="auto"/>
        </w:rPr>
      </w:pPr>
      <w:r>
        <w:rPr>
          <w:rFonts w:ascii="Arial" w:cs="Arial" w:eastAsia="Arial" w:hAnsi="Arial"/>
          <w:sz w:val="17"/>
          <w:szCs w:val="17"/>
          <w:color w:val="auto"/>
        </w:rPr>
        <w:t>Payable production in the first quarter of 2014 was 23,409 ounces of gold at total cash costs per ounce of $666. This compares with the first quarter of 2013, when production was 26,868 ounces of gold at total cash cost per ounce of $680. Comparing these two periods, the decrease in gold production and lower total cash costs per ounce in 2014 are generally due to the processing of lower gold grades and the lower costs as discussed above.</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Goldex Mine — Optimization Continues to Yield Lower Operating Costs</w:t>
      </w:r>
    </w:p>
    <w:p>
      <w:pPr>
        <w:spacing w:after="0" w:line="229"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The 100% owned Goldex mine in northwestern Quebec began operation in 2008 but mining operations in the original Goldex Extension Zone (GEZ) orebody were suspended in October 2011 (see October 19, 2011 news release). Mining operations at GEZ remain suspended. In July 2012, the M and E satellite zones were approved for development.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The Goldex mine achieved commercial production for the M and E satellite zones in October of 2013.</w:t>
      </w:r>
    </w:p>
    <w:p>
      <w:pPr>
        <w:spacing w:after="0" w:line="225"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color w:val="auto"/>
        </w:rPr>
        <w:t>The Goldex mill processed an average of 5,393 tpd in the first quarter of 2014 and throughput is expected to increase to approximately 5,500 tpd in the second half of 2014.</w:t>
      </w:r>
    </w:p>
    <w:p>
      <w:pPr>
        <w:spacing w:after="0" w:line="170"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Minesite costs per tonne at Goldex were approximately C$31 in the first quarter of 2014. Given that it is still early in the restart of the operations, the 2014 minesite cost per tonne guidance of C$37 is unchanged. Minesite costs per tonne were significantly lower than forecast primarily due to higher than forecast tonnage, productivity improvements and lower than expected backfill costs.</w:t>
      </w:r>
    </w:p>
    <w:p>
      <w:pPr>
        <w:spacing w:after="0" w:line="181"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color w:val="auto"/>
        </w:rPr>
        <w:t>Payable gold production in the first quarter of 2014 was 19,430 ounces at a total cash cost per ounce of $707. Total cash cost per ounce were lower than guidance forecast due to the reasons outlined above.</w:t>
      </w:r>
    </w:p>
    <w:p>
      <w:pPr>
        <w:spacing w:after="0" w:line="170"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Development activities are progressing on the MX and E2 satellite zones. In addition, accelerated development of the exploration ramp into the DX zone (the top of the Deep zone) is underway. This ramp will provide access for additional exploration drilling.</w:t>
      </w:r>
    </w:p>
    <w:p>
      <w:pPr>
        <w:spacing w:after="0" w:line="170" w:lineRule="exact"/>
        <w:rPr>
          <w:sz w:val="20"/>
          <w:szCs w:val="20"/>
          <w:color w:val="auto"/>
        </w:rPr>
      </w:pPr>
    </w:p>
    <w:p>
      <w:pPr>
        <w:ind w:right="60"/>
        <w:spacing w:after="0" w:line="308" w:lineRule="auto"/>
        <w:rPr>
          <w:sz w:val="20"/>
          <w:szCs w:val="20"/>
          <w:color w:val="auto"/>
        </w:rPr>
      </w:pPr>
      <w:r>
        <w:rPr>
          <w:rFonts w:ascii="Arial" w:cs="Arial" w:eastAsia="Arial" w:hAnsi="Arial"/>
          <w:sz w:val="17"/>
          <w:szCs w:val="17"/>
          <w:color w:val="auto"/>
        </w:rPr>
        <w:t>These satellite zones could have the potential to further extend the mine’s life. Economies of scale may also be available if additional zones are developed as the mill has the ability to operate at over 8,000 tpd. Studies are currently underway to fully evaluate the potential of these zones.</w:t>
      </w:r>
    </w:p>
    <w:p>
      <w:pPr>
        <w:spacing w:after="0" w:line="14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Meadowbank Mine — Record Quarterly Production and Lower Operating Costs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100% owned Meadowbank mine is located in Nunavut, Canada.</w:t>
      </w:r>
    </w:p>
    <w:p>
      <w:pPr>
        <w:spacing w:after="0" w:line="225"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The Meadowbank mill processed an average of 11,047 tpd in the first quarter of 2014. This compares with 11,320 tpd in the first quarter of 2013. The lower throughput, period over period, was due to scheduled maintenance in the mill to replace the ball and SAG mill liners.</w:t>
      </w:r>
    </w:p>
    <w:p>
      <w:pPr>
        <w:spacing w:after="0" w:line="170"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Minesite costs per tonne were C$75 in the first quarter of 2014, compared with C$87 per tonne in the first quarter of 2013. Costs are lower in the 2014 period due to lower expenditures for consumables, improved productivity and ongoing cost reduction efforts.</w:t>
      </w:r>
    </w:p>
    <w:p>
      <w:pPr>
        <w:spacing w:after="0" w:line="170"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color w:val="auto"/>
        </w:rPr>
        <w:t>Payable production in the first quarter of 2014 was 156,444 ounces of gold at total cash costs per ounce of $434. This compares with payable production in the first quarter of 2013 of 81,818 ounces of gold at total cash costs per ounce of $1,069. The improvement in production in the first quarter of 2014 was largely due to higher grades (up 89%) and recoveries (up 3.9%). Costs for the current period decreased mainly due to the higher ounces and the reasons outlined above.</w:t>
      </w:r>
    </w:p>
    <w:p>
      <w:pPr>
        <w:spacing w:after="0" w:line="187"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As noted in the year-end 2013 results (See the Company’s February 12, 2014 news release), Meadowbank is expected to have strong production in the first half of 2014 (about 60% of the yearly forecast) as higher grades are sequenced in the mine plan at the Portage and Goose deposits. The Goose pit is expected to be exhausted in the second half of the year and production will be replaced with lower grade ore from the Vault pit. Over the balance of 2014, the average grade at Meadowbank is expected to be in line with the reserve grade.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Kittila Mine — Mill Throughput Continues to be Near Record Levels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100% owned Kittila mine in northern Finland achieved commercial production in May 2009.</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The Kittila mill processed an average of approximately 3,414 tpd in the first quarter of 2014. In the first quarter of 2013, the Kittila mill processed 2,966 tpd.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Throughput for the 2014 period was higher due to the rescheduling of mill maintenance from the first quarter to the second quarter of 2014.</w:t>
      </w:r>
    </w:p>
    <w:p>
      <w:pPr>
        <w:spacing w:after="0" w:line="211"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Minesite costs per tonne at Kittila were approximately €73 in the first quarter of 2014, compared to €77 in the first quarter of 2013. The decrease in minesite costs is largely due to the increased throughput as noted above.</w:t>
      </w:r>
    </w:p>
    <w:p>
      <w:pPr>
        <w:sectPr>
          <w:pgSz w:w="11900" w:h="16838" w:orient="portrait"/>
          <w:cols w:equalWidth="0" w:num="1">
            <w:col w:w="11400"/>
          </w:cols>
          <w:pgMar w:left="240" w:top="571" w:right="259" w:bottom="0" w:gutter="0" w:footer="0" w:header="0"/>
        </w:sectPr>
      </w:pPr>
    </w:p>
    <w:bookmarkStart w:id="5" w:name="page6"/>
    <w:bookmarkEnd w:id="5"/>
    <w:p>
      <w:pPr>
        <w:spacing w:after="0" w:line="95"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color w:val="auto"/>
        </w:rPr>
        <w:t>First quarter 2014 gold production at Kittila was 38,552 ounces with a total cash cost per ounce of $795. In the first quarter of 2013 the mine produced 43,145 ounces at total cash costs per ounce of $624. Lower production and higher total cash costs in the</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8"/>
          <w:szCs w:val="18"/>
          <w:color w:val="auto"/>
        </w:rPr>
        <w:t>2014 period were largely the result of lower grades and recoveries and slightly higher ore dilution compared to the first quarter of 2013.</w:t>
      </w:r>
    </w:p>
    <w:p>
      <w:pPr>
        <w:spacing w:after="0" w:line="225" w:lineRule="exact"/>
        <w:rPr>
          <w:sz w:val="20"/>
          <w:szCs w:val="20"/>
          <w:color w:val="auto"/>
        </w:rPr>
      </w:pPr>
    </w:p>
    <w:p>
      <w:pPr>
        <w:ind w:right="160"/>
        <w:spacing w:after="0" w:line="264" w:lineRule="auto"/>
        <w:rPr>
          <w:sz w:val="20"/>
          <w:szCs w:val="20"/>
          <w:color w:val="auto"/>
        </w:rPr>
      </w:pPr>
      <w:r>
        <w:rPr>
          <w:rFonts w:ascii="Arial" w:cs="Arial" w:eastAsia="Arial" w:hAnsi="Arial"/>
          <w:sz w:val="18"/>
          <w:szCs w:val="18"/>
          <w:color w:val="auto"/>
        </w:rPr>
        <w:t>In February 2013, the Company’s Board of Directors approved a 750 tpd expansion at the Kittila mill, which is expected to be completed by mid-year 2015. The total expenditure on the project is estimated to be about $103 million over a three year period, with approximately $65 million expected to be spent in 2014.</w:t>
      </w:r>
    </w:p>
    <w:p>
      <w:pPr>
        <w:spacing w:after="0" w:line="181"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color w:val="auto"/>
        </w:rPr>
        <w:t>The expansion is progressing according to schedule and manufacturing tests are underway on a number of the new mill components. The expansion is expected to reduce total cash costs per ounce and to offset the production impact of a gradual reduction in realized grade towards the average reserve grade over the next several years.</w:t>
      </w:r>
    </w:p>
    <w:p>
      <w:pPr>
        <w:spacing w:after="0" w:line="181"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A study is also underway to consider the construction of a production shaft at Kittila. This shaft would provide operating cost savings and sustain long-term production at higher throughput levels from multiple zones, especially at depths below 700 metres. A shaft would also provide access for exploration and infill drilling. In addition, a study is underway to evaluate the feasibility to develop the Rimpi Zone as a potential ore source. An update on these activities is expected later this year.</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Meliadine — Ramp Development, Exploration and Permitting Activities Continue</w:t>
      </w:r>
    </w:p>
    <w:p>
      <w:pPr>
        <w:spacing w:after="0" w:line="229" w:lineRule="exact"/>
        <w:rPr>
          <w:sz w:val="20"/>
          <w:szCs w:val="20"/>
          <w:color w:val="auto"/>
        </w:rPr>
      </w:pPr>
    </w:p>
    <w:p>
      <w:pPr>
        <w:spacing w:after="0" w:line="286" w:lineRule="auto"/>
        <w:rPr>
          <w:sz w:val="20"/>
          <w:szCs w:val="20"/>
          <w:color w:val="auto"/>
        </w:rPr>
      </w:pPr>
      <w:r>
        <w:rPr>
          <w:rFonts w:ascii="Arial" w:cs="Arial" w:eastAsia="Arial" w:hAnsi="Arial"/>
          <w:sz w:val="17"/>
          <w:szCs w:val="17"/>
          <w:color w:val="auto"/>
        </w:rPr>
        <w:t>Underground development, exploration, technical studies and permitting have continued in the first quarter of 2014 at Agnico Eagle’s 100%-owned Meliadine gold development project near Rankin Inlet, Nunavut. The Meliadine project has the Company’s largest and fastest-growing high-grade complement of reserves and resources. (See the Detailed Mineral Reserve and Resource Data in the Company’s February 12, 2014 news release.)</w:t>
      </w:r>
    </w:p>
    <w:p>
      <w:pPr>
        <w:spacing w:after="0" w:line="166" w:lineRule="exact"/>
        <w:rPr>
          <w:sz w:val="20"/>
          <w:szCs w:val="20"/>
          <w:color w:val="auto"/>
        </w:rPr>
      </w:pPr>
    </w:p>
    <w:p>
      <w:pPr>
        <w:ind w:right="400"/>
        <w:spacing w:after="0" w:line="264" w:lineRule="auto"/>
        <w:rPr>
          <w:sz w:val="20"/>
          <w:szCs w:val="20"/>
          <w:color w:val="auto"/>
        </w:rPr>
      </w:pPr>
      <w:r>
        <w:rPr>
          <w:rFonts w:ascii="Arial" w:cs="Arial" w:eastAsia="Arial" w:hAnsi="Arial"/>
          <w:sz w:val="18"/>
          <w:szCs w:val="18"/>
          <w:color w:val="auto"/>
        </w:rPr>
        <w:t>Late in 2013, a permanent portal was completed for the existing exploration ramp north of the Tiriganiaq zone, and the ramp was extended by 80 metres. Ramp development continued in the first quarter of 2014, adding 226 metres. The full-year budget calls for approximately 1.4 kilometers of ramp development (to a depth of 275 metres below surface).</w:t>
      </w:r>
    </w:p>
    <w:p>
      <w:pPr>
        <w:spacing w:after="0" w:line="181" w:lineRule="exact"/>
        <w:rPr>
          <w:sz w:val="20"/>
          <w:szCs w:val="20"/>
          <w:color w:val="auto"/>
        </w:rPr>
      </w:pPr>
    </w:p>
    <w:p>
      <w:pPr>
        <w:ind w:right="40"/>
        <w:spacing w:after="0" w:line="297" w:lineRule="auto"/>
        <w:rPr>
          <w:sz w:val="20"/>
          <w:szCs w:val="20"/>
          <w:color w:val="auto"/>
        </w:rPr>
      </w:pPr>
      <w:r>
        <w:rPr>
          <w:rFonts w:ascii="Arial" w:cs="Arial" w:eastAsia="Arial" w:hAnsi="Arial"/>
          <w:sz w:val="16"/>
          <w:szCs w:val="16"/>
          <w:color w:val="auto"/>
        </w:rPr>
        <w:t>Three drill rigs are active on a surface drill program, which began in late February, one month ahead of schedule. The rigs completed 27 holes (7,107 metres) of conversion drilling (Wesmeg/Normeg zone) and exploration drilling (Wesmeg/Normeg and Pump zones) to the end of March. Additional condemnation/geotechnical drilling in an area of proposed mine site facilities is also planned. While no results are available yet, significant new gold mineralization was discovered in the western extension of the Pump zone, showing its potential to host additional high-grade resources. In March the underground delineation drill program began, using one rig at 75 metres depth. This program is helping to refine the geological model of the Tiriganiaq zone.</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980"/>
        <w:spacing w:after="0" w:line="277" w:lineRule="auto"/>
        <w:rPr>
          <w:sz w:val="20"/>
          <w:szCs w:val="20"/>
          <w:color w:val="auto"/>
        </w:rPr>
      </w:pPr>
      <w:r>
        <w:rPr>
          <w:rFonts w:ascii="Arial" w:cs="Arial" w:eastAsia="Arial" w:hAnsi="Arial"/>
          <w:sz w:val="18"/>
          <w:szCs w:val="18"/>
          <w:color w:val="auto"/>
        </w:rPr>
        <w:t>Work continues on the updated technical report, scheduled for completion in late 2014. The permitting team is preparing documents for the Final Environmental Impact Statement (FEIS), with a target completion date in the second quarter of 2014.</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Southern Business Operating Review</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Pinos Altos Mine — Strong Performance Continues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100% owned Pinos Altos mine in northern Mexico achieved commercial production in November 2009.</w:t>
      </w:r>
    </w:p>
    <w:p>
      <w:pPr>
        <w:spacing w:after="0" w:line="225" w:lineRule="exact"/>
        <w:rPr>
          <w:sz w:val="20"/>
          <w:szCs w:val="20"/>
          <w:color w:val="auto"/>
        </w:rPr>
      </w:pPr>
    </w:p>
    <w:p>
      <w:pPr>
        <w:ind w:right="320"/>
        <w:spacing w:after="0" w:line="264" w:lineRule="auto"/>
        <w:rPr>
          <w:sz w:val="20"/>
          <w:szCs w:val="20"/>
          <w:color w:val="auto"/>
        </w:rPr>
      </w:pPr>
      <w:r>
        <w:rPr>
          <w:rFonts w:ascii="Arial" w:cs="Arial" w:eastAsia="Arial" w:hAnsi="Arial"/>
          <w:sz w:val="18"/>
          <w:szCs w:val="18"/>
          <w:color w:val="auto"/>
        </w:rPr>
        <w:t>The Pinos Altos mill processed 5,382 tpd in the first quarter of 2014, compared to 5,250 tpd per day processed in the first quarter of 2013. During the first quarter of 2014, approximately 139,100 tonnes of ore were stacked on the leach pad at Pinos Altos, compared to 253,500 tonnes in the comparable 2013 period.</w:t>
      </w:r>
    </w:p>
    <w:p>
      <w:pPr>
        <w:spacing w:after="0" w:line="181"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Minesite cost per tonne at Pinos Altos was $47 in the first quarter of 2014 compared to $41 in the comparable 2013 period. The increase in minesite costs is largely due to the decreased proportion of relatively lower cost heap leach ore being stacked in 2014.</w:t>
      </w:r>
    </w:p>
    <w:p>
      <w:pPr>
        <w:spacing w:after="0" w:line="170"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Payable production in the first quarter of 2014 was 45,217 ounces of gold at a cash cost per ounce of $450. This compares with production of 44,164 ounces at a total cash cost of $300 in the first quarter of 2013. Higher production in 2014 is largely due to slightly higher grades processed over the comparable period last year. The increase in the year over year total cash cost per ounce is largely due to a 25% decrease in byproduct silver production and lower realized silver prices compared to the prior year period.</w:t>
      </w:r>
    </w:p>
    <w:p>
      <w:pPr>
        <w:spacing w:after="0" w:line="187"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Work at the Pinos Altos shaft sinking project was mainly focused on hoist commissioning and change-over activities during the quarter in preparation for the continuation of shaft sinking. This project will allow better matching of the mill capacity with the future mining capacity at Pinos Altos when the open pit mining operation begins to wind down as planned in the next several years.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Creston Mascota - Phase 3 Leach Pad Construction Completed</w:t>
      </w:r>
    </w:p>
    <w:p>
      <w:pPr>
        <w:spacing w:after="0" w:line="229" w:lineRule="exact"/>
        <w:rPr>
          <w:sz w:val="20"/>
          <w:szCs w:val="20"/>
          <w:color w:val="auto"/>
        </w:rPr>
      </w:pPr>
    </w:p>
    <w:p>
      <w:pPr>
        <w:jc w:val="both"/>
        <w:ind w:right="140"/>
        <w:spacing w:after="0" w:line="264" w:lineRule="auto"/>
        <w:rPr>
          <w:sz w:val="20"/>
          <w:szCs w:val="20"/>
          <w:color w:val="auto"/>
        </w:rPr>
      </w:pPr>
      <w:r>
        <w:rPr>
          <w:rFonts w:ascii="Arial" w:cs="Arial" w:eastAsia="Arial" w:hAnsi="Arial"/>
          <w:sz w:val="18"/>
          <w:szCs w:val="18"/>
          <w:color w:val="auto"/>
        </w:rPr>
        <w:t>The Creston Mascota heap leach has been operating as a satellite operation to the Pinos Altos mine since late 2010. Operations at Creston Mascota resumed in April 2013 after a temporary suspension for leach pad modifications. Production since this resumption has met Company expectations and is in line with guidance.</w:t>
      </w:r>
    </w:p>
    <w:p>
      <w:pPr>
        <w:spacing w:after="0" w:line="181" w:lineRule="exact"/>
        <w:rPr>
          <w:sz w:val="20"/>
          <w:szCs w:val="20"/>
          <w:color w:val="auto"/>
        </w:rPr>
      </w:pPr>
    </w:p>
    <w:p>
      <w:pPr>
        <w:ind w:right="40"/>
        <w:spacing w:after="0" w:line="286" w:lineRule="auto"/>
        <w:rPr>
          <w:sz w:val="20"/>
          <w:szCs w:val="20"/>
          <w:color w:val="auto"/>
        </w:rPr>
      </w:pPr>
      <w:r>
        <w:rPr>
          <w:rFonts w:ascii="Arial" w:cs="Arial" w:eastAsia="Arial" w:hAnsi="Arial"/>
          <w:sz w:val="17"/>
          <w:szCs w:val="17"/>
          <w:color w:val="auto"/>
        </w:rPr>
        <w:t>Approximately 378,900 tonnes of ore were stacked on the Creston Mascota leach pad during the first quarter of 2014, compared to approximately 230,400 tonnes stacked in the first quarter of 2013. Minesite costs per tonne at Creston Mascota were $17 in the first quarter of 2014. Minesite costs per tonne for the comparable period of 2013 are not applicable given that operations were temporarily suspended for leach pad modifications.</w:t>
      </w:r>
    </w:p>
    <w:p>
      <w:pPr>
        <w:sectPr>
          <w:pgSz w:w="11900" w:h="16934" w:orient="portrait"/>
          <w:cols w:equalWidth="0" w:num="1">
            <w:col w:w="11420"/>
          </w:cols>
          <w:pgMar w:left="240" w:top="125" w:right="239" w:bottom="0" w:gutter="0" w:footer="0" w:header="0"/>
        </w:sectPr>
      </w:pPr>
    </w:p>
    <w:bookmarkStart w:id="6" w:name="page7"/>
    <w:bookmarkEnd w:id="6"/>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right="60"/>
        <w:spacing w:after="0" w:line="286" w:lineRule="auto"/>
        <w:rPr>
          <w:sz w:val="20"/>
          <w:szCs w:val="20"/>
          <w:color w:val="auto"/>
        </w:rPr>
      </w:pPr>
      <w:r>
        <w:rPr>
          <w:rFonts w:ascii="Arial" w:cs="Arial" w:eastAsia="Arial" w:hAnsi="Arial"/>
          <w:sz w:val="17"/>
          <w:szCs w:val="17"/>
          <w:color w:val="auto"/>
        </w:rPr>
        <w:t>Payable gold production at Creston Mascota in the first quarter of 2014 was 10,317 ounces at a total cash cost per ounce of $613. This compares to 1,907 ounces during the first quarter of 2013. The lower production in the 2013 period is due to the suspension of operations referred to above. The total cash costs per ounce for the comparable period of 2013 are not representative given the temporary suspension of operations discussed above.</w:t>
      </w:r>
    </w:p>
    <w:p>
      <w:pPr>
        <w:spacing w:after="0" w:line="166" w:lineRule="exact"/>
        <w:rPr>
          <w:sz w:val="20"/>
          <w:szCs w:val="20"/>
          <w:color w:val="auto"/>
        </w:rPr>
      </w:pPr>
    </w:p>
    <w:p>
      <w:pPr>
        <w:ind w:right="300"/>
        <w:spacing w:after="0" w:line="342" w:lineRule="auto"/>
        <w:rPr>
          <w:sz w:val="20"/>
          <w:szCs w:val="20"/>
          <w:color w:val="auto"/>
        </w:rPr>
      </w:pPr>
      <w:r>
        <w:rPr>
          <w:rFonts w:ascii="Arial" w:cs="Arial" w:eastAsia="Arial" w:hAnsi="Arial"/>
          <w:sz w:val="16"/>
          <w:szCs w:val="16"/>
          <w:color w:val="auto"/>
        </w:rPr>
        <w:t>Construction on the Phase 3 leach pad at Creston Mascota was completed in late April 2014. Production at Creston Mascota is expected to increase in the latter half of 2014 as the new agglomerator, planned for installation in the second quarter of 2014, will increase crushed ore processing capacity.</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La India Mine — Commercial Production Achieved in First Quarter 2014</w:t>
      </w:r>
    </w:p>
    <w:p>
      <w:pPr>
        <w:spacing w:after="0" w:line="229" w:lineRule="exact"/>
        <w:rPr>
          <w:sz w:val="20"/>
          <w:szCs w:val="20"/>
          <w:color w:val="auto"/>
        </w:rPr>
      </w:pPr>
    </w:p>
    <w:p>
      <w:pPr>
        <w:ind w:right="120"/>
        <w:spacing w:after="0" w:line="257" w:lineRule="auto"/>
        <w:rPr>
          <w:sz w:val="20"/>
          <w:szCs w:val="20"/>
          <w:color w:val="auto"/>
        </w:rPr>
      </w:pPr>
      <w:r>
        <w:rPr>
          <w:rFonts w:ascii="Arial" w:cs="Arial" w:eastAsia="Arial" w:hAnsi="Arial"/>
          <w:sz w:val="18"/>
          <w:szCs w:val="18"/>
          <w:color w:val="auto"/>
        </w:rPr>
        <w:t>The La India mine in Sonora, Mexico, located approximately 70 kilometres from the Company’s Pinos Altos mine, was acquired in November 2011 through the purchase of Grayd Resources which included a 56,000 hectare land position in the Mulatos Gold belt. Commissioning of the mine commenced ahead of schedule in the third quarter of 2013. Design, permitting, construction and start-up of the La India mine were completed within 22 months of the acquisition and the project was on target with regard to the budgeted capital cost of $157.6 million. Commercial production at La India was achieved as at February 1, 2014.</w:t>
      </w:r>
    </w:p>
    <w:p>
      <w:pPr>
        <w:spacing w:after="0" w:line="188"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Approximately 1,018,900 tonnes of ore were stacked on the La India leach pad during the first quarter of 2014 which yielded 3,492 ounces of pre-commercial gold production. Stacking rates averaged approximately 11,321 tpd during the quarter. An additional $1.5 million in capital spending has been budgeted for productivity improvements.</w:t>
      </w:r>
    </w:p>
    <w:p>
      <w:pPr>
        <w:spacing w:after="0" w:line="181"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Payable commercial gold production in the first quarter of 2014 was 10,208 ounces at a total cash cost per ounce of $426. Full year 2014 guidance is 50,000 ounces at a total cash cost of $743. During the ramp-up phase total cash costs were favourable due to slightly higher head grades and lower stripping costs compared to anticipated levels. The current total cash costs per ounce are subject to verification with further operating history and as such 2014 cost guidance remains unchanged.</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 Record and Payment Dates for the Second Quarter of 2014</w:t>
      </w:r>
    </w:p>
    <w:p>
      <w:pPr>
        <w:spacing w:after="0" w:line="229"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The Board of Directors of the Company has approved the payment of a quarterly cash dividend of $0.08 per common share. The next of these dividends will be paid on June 16, 2014 to shareholders of record as of June 2, 2014.</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Expected Dividend and Record Dates for 2014</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48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Record Date</w:t>
            </w:r>
          </w:p>
        </w:tc>
        <w:tc>
          <w:tcPr>
            <w:tcW w:w="200" w:type="dxa"/>
            <w:vAlign w:val="bottom"/>
            <w:tcBorders>
              <w:bottom w:val="single" w:sz="8" w:color="CCEEFF"/>
            </w:tcBorders>
          </w:tcPr>
          <w:p>
            <w:pPr>
              <w:spacing w:after="0"/>
              <w:rPr>
                <w:sz w:val="14"/>
                <w:szCs w:val="14"/>
                <w:color w:val="auto"/>
              </w:rPr>
            </w:pPr>
          </w:p>
        </w:tc>
        <w:tc>
          <w:tcPr>
            <w:tcW w:w="1740" w:type="dxa"/>
            <w:vAlign w:val="bottom"/>
            <w:tcBorders>
              <w:bottom w:val="single" w:sz="8" w:color="auto"/>
            </w:tcBorders>
          </w:tcPr>
          <w:p>
            <w:pPr>
              <w:ind w:left="440"/>
              <w:spacing w:after="0"/>
              <w:rPr>
                <w:sz w:val="20"/>
                <w:szCs w:val="20"/>
                <w:color w:val="auto"/>
              </w:rPr>
            </w:pPr>
            <w:r>
              <w:rPr>
                <w:rFonts w:ascii="Arial" w:cs="Arial" w:eastAsia="Arial" w:hAnsi="Arial"/>
                <w:sz w:val="14"/>
                <w:szCs w:val="14"/>
                <w:b w:val="1"/>
                <w:bCs w:val="1"/>
                <w:color w:val="auto"/>
              </w:rPr>
              <w:t>Payment Date</w:t>
            </w:r>
          </w:p>
        </w:tc>
      </w:tr>
      <w:tr>
        <w:trPr>
          <w:trHeight w:val="210"/>
        </w:trPr>
        <w:tc>
          <w:tcPr>
            <w:tcW w:w="1480" w:type="dxa"/>
            <w:vAlign w:val="bottom"/>
            <w:shd w:val="clear" w:color="auto" w:fill="CCEEFF"/>
          </w:tcPr>
          <w:p>
            <w:pPr>
              <w:spacing w:after="0"/>
              <w:rPr>
                <w:sz w:val="20"/>
                <w:szCs w:val="20"/>
                <w:color w:val="auto"/>
              </w:rPr>
            </w:pPr>
            <w:r>
              <w:rPr>
                <w:rFonts w:ascii="Arial" w:cs="Arial" w:eastAsia="Arial" w:hAnsi="Arial"/>
                <w:sz w:val="18"/>
                <w:szCs w:val="18"/>
                <w:color w:val="auto"/>
              </w:rPr>
              <w:t>Sept. 2</w:t>
            </w:r>
          </w:p>
        </w:tc>
        <w:tc>
          <w:tcPr>
            <w:tcW w:w="200" w:type="dxa"/>
            <w:vAlign w:val="bottom"/>
            <w:shd w:val="clear" w:color="auto" w:fill="CCEEFF"/>
          </w:tcPr>
          <w:p>
            <w:pPr>
              <w:spacing w:after="0"/>
              <w:rPr>
                <w:sz w:val="18"/>
                <w:szCs w:val="18"/>
                <w:color w:val="auto"/>
              </w:rPr>
            </w:pPr>
          </w:p>
        </w:tc>
        <w:tc>
          <w:tcPr>
            <w:tcW w:w="1740" w:type="dxa"/>
            <w:vAlign w:val="bottom"/>
            <w:shd w:val="clear" w:color="auto" w:fill="CCEEFF"/>
          </w:tcPr>
          <w:p>
            <w:pPr>
              <w:spacing w:after="0"/>
              <w:rPr>
                <w:sz w:val="20"/>
                <w:szCs w:val="20"/>
                <w:color w:val="auto"/>
              </w:rPr>
            </w:pPr>
            <w:r>
              <w:rPr>
                <w:rFonts w:ascii="Arial" w:cs="Arial" w:eastAsia="Arial" w:hAnsi="Arial"/>
                <w:sz w:val="18"/>
                <w:szCs w:val="18"/>
                <w:color w:val="auto"/>
              </w:rPr>
              <w:t>Sept. 16</w:t>
            </w:r>
          </w:p>
        </w:tc>
      </w:tr>
      <w:tr>
        <w:trPr>
          <w:trHeight w:val="230"/>
        </w:trPr>
        <w:tc>
          <w:tcPr>
            <w:tcW w:w="1480" w:type="dxa"/>
            <w:vAlign w:val="bottom"/>
          </w:tcPr>
          <w:p>
            <w:pPr>
              <w:spacing w:after="0"/>
              <w:rPr>
                <w:sz w:val="20"/>
                <w:szCs w:val="20"/>
                <w:color w:val="auto"/>
              </w:rPr>
            </w:pPr>
            <w:r>
              <w:rPr>
                <w:rFonts w:ascii="Arial" w:cs="Arial" w:eastAsia="Arial" w:hAnsi="Arial"/>
                <w:sz w:val="18"/>
                <w:szCs w:val="18"/>
                <w:color w:val="auto"/>
              </w:rPr>
              <w:t>Dec. 1</w:t>
            </w:r>
          </w:p>
        </w:tc>
        <w:tc>
          <w:tcPr>
            <w:tcW w:w="1940" w:type="dxa"/>
            <w:vAlign w:val="bottom"/>
            <w:gridSpan w:val="2"/>
          </w:tcPr>
          <w:p>
            <w:pPr>
              <w:ind w:left="200"/>
              <w:spacing w:after="0"/>
              <w:rPr>
                <w:sz w:val="20"/>
                <w:szCs w:val="20"/>
                <w:color w:val="auto"/>
              </w:rPr>
            </w:pPr>
            <w:r>
              <w:rPr>
                <w:rFonts w:ascii="Arial" w:cs="Arial" w:eastAsia="Arial" w:hAnsi="Arial"/>
                <w:sz w:val="18"/>
                <w:szCs w:val="18"/>
                <w:color w:val="auto"/>
              </w:rPr>
              <w:t>Dec. 15</w:t>
            </w:r>
          </w:p>
        </w:tc>
      </w:tr>
    </w:tbl>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 Reinvestment Program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Please follow the link below for information on the Company’s dividend reinvestment program.</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Dividend Reinvestment Plan</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Agnico Eagle</w:t>
      </w:r>
    </w:p>
    <w:p>
      <w:pPr>
        <w:spacing w:after="0" w:line="229" w:lineRule="exact"/>
        <w:rPr>
          <w:sz w:val="20"/>
          <w:szCs w:val="20"/>
          <w:color w:val="auto"/>
        </w:rPr>
      </w:pPr>
    </w:p>
    <w:p>
      <w:pPr>
        <w:ind w:right="200"/>
        <w:spacing w:after="0" w:line="312" w:lineRule="auto"/>
        <w:rPr>
          <w:sz w:val="20"/>
          <w:szCs w:val="20"/>
          <w:color w:val="auto"/>
        </w:rPr>
      </w:pPr>
      <w:r>
        <w:rPr>
          <w:rFonts w:ascii="Arial" w:cs="Arial" w:eastAsia="Arial" w:hAnsi="Arial"/>
          <w:sz w:val="16"/>
          <w:szCs w:val="16"/>
          <w:color w:val="auto"/>
        </w:rPr>
        <w:t>Agnico Eagle is a senior Canadian gold mining company that has produced precious metals since 1957. Its seven mines are located in Canada, Finland and Mexico, with exploration and development activities in each of these regions as well as in the United States. The Company and its shareholders have full exposure to gold prices due to its long-standing policy of no forward gold sales. Agnico Eagle has declared a cash dividend every year since 1983.</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Regarding Certain Measures of Performance</w:t>
      </w:r>
    </w:p>
    <w:p>
      <w:pPr>
        <w:spacing w:after="0" w:line="229" w:lineRule="exact"/>
        <w:rPr>
          <w:sz w:val="20"/>
          <w:szCs w:val="20"/>
          <w:color w:val="auto"/>
        </w:rPr>
      </w:pPr>
    </w:p>
    <w:p>
      <w:pPr>
        <w:ind w:right="20"/>
        <w:spacing w:after="0" w:line="269" w:lineRule="auto"/>
        <w:rPr>
          <w:sz w:val="20"/>
          <w:szCs w:val="20"/>
          <w:color w:val="auto"/>
        </w:rPr>
      </w:pPr>
      <w:r>
        <w:rPr>
          <w:rFonts w:ascii="Arial" w:cs="Arial" w:eastAsia="Arial" w:hAnsi="Arial"/>
          <w:sz w:val="17"/>
          <w:szCs w:val="17"/>
          <w:color w:val="auto"/>
        </w:rPr>
        <w:t>This news release discloses certain measures, including “total cash costs per ounce” and “minesite costs per tonne” that are not recognized measures under US GAAP. This data may not be comparable to data presented by other gold producers. For a reconciliation of these measures to the most directly comparable financial information presented in the consolidated financial statements prepared in accordance with US GAAP and for an explanation of how management uses these measures, see “Reconciliation of Non-GAAP Financial Performance Measures” below. The Company believes that the generally accepted industry measures that it uses are realistic indicators of operating performance and are useful in allowing year over year comparisons. However, non-US GAAP measures should be considered together with other data prepared in accordance with US GAAP, and such measures, taken by themselves, are not necessarily indicative of operating costs or income measures prepared in accordance with US GAAP. This news release also contains information as to estimated future total cash costs per ounce, all-in sustaining costs and minesite costs per tonne. The estimates are based upon the total cash costs per ounce, all-in sustaining costs and minesite costs per tonne that the Company expects to incur to mine gold at its mines and projects and, consistent with the reconciliation of these actual costs referred to above, do not include production costs attributable to accretion expense and other asset retirement costs, which will vary over time as each project is developed and mined. It is therefore not practicable to reconcile these forward-looking non-US GAAP financial measures to the most comparable US GAAP measure.</w:t>
      </w:r>
    </w:p>
    <w:p>
      <w:pPr>
        <w:spacing w:after="0" w:line="18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41" w:right="239" w:bottom="302" w:gutter="0" w:footer="0" w:header="0"/>
        </w:sectPr>
      </w:pPr>
    </w:p>
    <w:bookmarkStart w:id="7" w:name="page8"/>
    <w:bookmarkEnd w:id="7"/>
    <w:p>
      <w:pPr>
        <w:ind w:right="80"/>
        <w:spacing w:after="0" w:line="277" w:lineRule="auto"/>
        <w:rPr>
          <w:sz w:val="20"/>
          <w:szCs w:val="20"/>
          <w:color w:val="auto"/>
        </w:rPr>
      </w:pPr>
      <w:r>
        <w:rPr>
          <w:rFonts w:ascii="Arial" w:cs="Arial" w:eastAsia="Arial" w:hAnsi="Arial"/>
          <w:sz w:val="18"/>
          <w:szCs w:val="18"/>
          <w:color w:val="auto"/>
        </w:rPr>
        <w:t>The scientific and technical information contained in this news release has been approved by Alain Blackburn, Ing., Senior Vice-President, Exploration and a “Qualified Person” for the purposes of NI 43-101.</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spacing w:after="0" w:line="284" w:lineRule="auto"/>
        <w:rPr>
          <w:sz w:val="20"/>
          <w:szCs w:val="20"/>
          <w:color w:val="auto"/>
        </w:rPr>
      </w:pPr>
      <w:r>
        <w:rPr>
          <w:rFonts w:ascii="Arial" w:cs="Arial" w:eastAsia="Arial" w:hAnsi="Arial"/>
          <w:sz w:val="16"/>
          <w:szCs w:val="16"/>
          <w:color w:val="auto"/>
        </w:rPr>
        <w:t>The information in this news release has been prepared as at May 1, 2014. Certain statements contained in this document constitute “forward-looking statements” within the meaning of the United States Private Securities Litigation Reform Act of 1995 and “forward-looking information” under the provisions of Canadian provincial securities laws. When used in this document, the words “anticipate”, “expect”, “estimate”, “forecast”, “will”, “planned” and similar expressions are intended to identify forward-looking statements or information. Such statements and information include without limitation: statements regarding the timing and closing of the Osisko Acquisition, statements regarding synergies resulting from the Osisko Acquisition, statements regarding the effect of the Osisko Acquisition on Agnico Eagle’s free cash flow generation, production, reserves, resources, and cost profiles, statements regarding the number of shares held by Osisko shareholders after the Osisko Acquisition, statements regarding the accounting methods that will be used by the Company to account for the Osisko Acquisition, statements regarding timing and amounts of capital expenditures and other assumptions; estimates of future reserves, resources, mineral production, optimization efforts and sales; estimates of mine life; estimates of future internal rates of return, mining costs, total cash costs, minesite costs, all-in sustaining costs and other expenses; estimates of future capital expenditures and other cash needs, and expectations as to the funding thereof; statements and information as to the projected development of certain ore deposits, including estimates of exploration, development and production and other capital costs, and estimates of the timing of such exploration, development and production or decisions with respect to such exploration, development and production; estimates of reserves and resources, and statements and information regarding anticipated future exploration; the anticipated timing of events with respect to the Company’s mine sites and statements and information regarding the sufficiency of the Company’s cash resources. Such statements and information reflect the Company’s views as at the date of this document and are subject to certain risks, uncertainties and assumptions, and undue reliance should not be placed on such statements and information. Forward-looking statements are necessarily based upon a number of factors and assumptions that, while considered reasonable by Agnico Eagle as of the date of such statements, are inherently subject to significant business, economic and competitive uncertainties and contingencies. The material factors and assumptions used in the preparation of the forward looking statements and information contained herein, which may prove to be incorrect, include, but are not limited to, the assumptions set forth herein and in management’s discussion and analysis (“MD&amp;A”) and the Company’s Annual Information Form (“AIF”) for the year ended December 31, 2103 filed with Canadian securities regulators and that are included in its Annual Report on Form 40-F for the year ended December 31, 2013 (“Form 40-F”) filed with the U.S. Securities and Exchange Commission (the “SEC”) as well as: that the Osisko Acquisition is completed on the terms and in the timeframe expected, that there are no significant</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
        <w:spacing w:after="0" w:line="286" w:lineRule="auto"/>
        <w:rPr>
          <w:sz w:val="20"/>
          <w:szCs w:val="20"/>
          <w:color w:val="auto"/>
        </w:rPr>
      </w:pPr>
      <w:r>
        <w:rPr>
          <w:rFonts w:ascii="Arial" w:cs="Arial" w:eastAsia="Arial" w:hAnsi="Arial"/>
          <w:sz w:val="16"/>
          <w:szCs w:val="16"/>
          <w:color w:val="auto"/>
        </w:rPr>
        <w:t>disruptions affecting operations; that production, permitting and expansion at each of Agnico Eagle’s properties proceeds on a basis consistent with current expectations and plans; that the relevant metals prices, exchange rates and prices for key mining and construction supplies will be consistent with Agnico Eagle’s expectations; that Agnico Eagle’s current estimates of mineral reserves, mineral resources, mineral grades and metal recovery are accurate; that there are no material delays in the timing for completion of ongoing growth projects; that the Company’s current plans to optimize production are successful; and that there are no material variations in the current tax and regulatory environment. Many factors, known and unknown could cause the actual results to be materially different from those expressed or implied by such forward looking statements and information. Such risks include, but are not limited to: the volatility of prices of gold and other metals; uncertainty of mineral reserves, mineral resources, mineral grades and mineral recovery estimates; uncertainty of future production, capital expenditures, and other costs; currency fluctuations; financing of additional capital requirements; cost of exploration and development programs; mining risks; community protests; risks associated with foreign operations; governmental and environmental regulation; the volatility of the Company’s stock price; and risks associated with the Company’s byproduct metal derivative strategies. For a more detailed discussion of such risks and other factors that may affect the Company’s ability to achieve the expectations set forth in the forward-looking statements contained in this document, see the AIF and MD&amp;A filed on SEDAR at www.sedar.com and included in the Form 40-F filed on EDGAR at www.sec.gov, as well as the Company’s other filings with the Canadian securities regulators and the SEC. The Company does not intend, and does not assume any obligation, to update these forward-looking statements and information. For a detailed breakdown of the Company’s reserve and resource position see the AIF or Form 40-F.</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SUMMARY OF OPERATIONS KEY PERFORMANCE INDICATORS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(thousands of United States dollars, except where noted)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2" w:lineRule="exact"/>
        <w:rPr>
          <w:sz w:val="20"/>
          <w:szCs w:val="20"/>
          <w:color w:val="auto"/>
        </w:rPr>
      </w:pPr>
    </w:p>
    <w:p>
      <w:pPr>
        <w:jc w:val="center"/>
        <w:ind w:left="8200"/>
        <w:spacing w:after="0"/>
        <w:rPr>
          <w:sz w:val="20"/>
          <w:szCs w:val="20"/>
          <w:color w:val="auto"/>
        </w:rPr>
      </w:pPr>
      <w:r>
        <w:rPr>
          <w:rFonts w:ascii="Arial" w:cs="Arial" w:eastAsia="Arial" w:hAnsi="Arial"/>
          <w:sz w:val="14"/>
          <w:szCs w:val="14"/>
          <w:b w:val="1"/>
          <w:bCs w:val="1"/>
          <w:color w:val="auto"/>
        </w:rPr>
        <w:t>Three Months Ended</w:t>
      </w:r>
    </w:p>
    <w:p>
      <w:pPr>
        <w:jc w:val="center"/>
        <w:ind w:left="8200"/>
        <w:spacing w:after="0" w:line="236" w:lineRule="auto"/>
        <w:rPr>
          <w:sz w:val="20"/>
          <w:szCs w:val="20"/>
          <w:color w:val="auto"/>
        </w:rPr>
      </w:pPr>
      <w:r>
        <w:rPr>
          <w:rFonts w:ascii="Arial" w:cs="Arial" w:eastAsia="Arial" w:hAnsi="Arial"/>
          <w:sz w:val="14"/>
          <w:szCs w:val="14"/>
          <w:b w:val="1"/>
          <w:bCs w:val="1"/>
          <w:color w:val="auto"/>
        </w:rPr>
        <w:t>March 31,</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42"/>
        </w:trPr>
        <w:tc>
          <w:tcPr>
            <w:tcW w:w="6120" w:type="dxa"/>
            <w:vAlign w:val="bottom"/>
            <w:tcBorders>
              <w:bottom w:val="single" w:sz="8" w:color="CCEEFF"/>
            </w:tcBorders>
          </w:tcPr>
          <w:p>
            <w:pPr>
              <w:spacing w:after="0"/>
              <w:rPr>
                <w:sz w:val="12"/>
                <w:szCs w:val="12"/>
                <w:color w:val="auto"/>
              </w:rPr>
            </w:pPr>
          </w:p>
        </w:tc>
        <w:tc>
          <w:tcPr>
            <w:tcW w:w="2180" w:type="dxa"/>
            <w:vAlign w:val="bottom"/>
            <w:tcBorders>
              <w:bottom w:val="single" w:sz="8" w:color="CCEEFF"/>
            </w:tcBorders>
          </w:tcPr>
          <w:p>
            <w:pPr>
              <w:spacing w:after="0"/>
              <w:rPr>
                <w:sz w:val="12"/>
                <w:szCs w:val="12"/>
                <w:color w:val="auto"/>
              </w:rPr>
            </w:pPr>
          </w:p>
        </w:tc>
        <w:tc>
          <w:tcPr>
            <w:tcW w:w="320" w:type="dxa"/>
            <w:vAlign w:val="bottom"/>
            <w:tcBorders>
              <w:top w:val="single" w:sz="8" w:color="auto"/>
              <w:bottom w:val="single" w:sz="8" w:color="auto"/>
            </w:tcBorders>
          </w:tcPr>
          <w:p>
            <w:pPr>
              <w:spacing w:after="0"/>
              <w:rPr>
                <w:sz w:val="12"/>
                <w:szCs w:val="12"/>
                <w:color w:val="auto"/>
              </w:rPr>
            </w:pPr>
          </w:p>
        </w:tc>
        <w:tc>
          <w:tcPr>
            <w:tcW w:w="1060" w:type="dxa"/>
            <w:vAlign w:val="bottom"/>
            <w:tcBorders>
              <w:top w:val="single" w:sz="8" w:color="auto"/>
              <w:bottom w:val="single" w:sz="8" w:color="auto"/>
            </w:tcBorders>
          </w:tcPr>
          <w:p>
            <w:pPr>
              <w:jc w:val="right"/>
              <w:ind w:right="451"/>
              <w:spacing w:after="0" w:line="142" w:lineRule="exact"/>
              <w:rPr>
                <w:sz w:val="20"/>
                <w:szCs w:val="20"/>
                <w:color w:val="auto"/>
              </w:rPr>
            </w:pPr>
            <w:r>
              <w:rPr>
                <w:rFonts w:ascii="Arial" w:cs="Arial" w:eastAsia="Arial" w:hAnsi="Arial"/>
                <w:sz w:val="14"/>
                <w:szCs w:val="14"/>
                <w:b w:val="1"/>
                <w:bCs w:val="1"/>
                <w:color w:val="auto"/>
              </w:rPr>
              <w:t>2014</w:t>
            </w:r>
          </w:p>
        </w:tc>
        <w:tc>
          <w:tcPr>
            <w:tcW w:w="280" w:type="dxa"/>
            <w:vAlign w:val="bottom"/>
            <w:tcBorders>
              <w:top w:val="single" w:sz="8" w:color="auto"/>
              <w:bottom w:val="single" w:sz="8" w:color="CCEEFF"/>
            </w:tcBorders>
          </w:tcPr>
          <w:p>
            <w:pPr>
              <w:spacing w:after="0"/>
              <w:rPr>
                <w:sz w:val="12"/>
                <w:szCs w:val="12"/>
                <w:color w:val="auto"/>
              </w:rPr>
            </w:pPr>
          </w:p>
        </w:tc>
        <w:tc>
          <w:tcPr>
            <w:tcW w:w="320" w:type="dxa"/>
            <w:vAlign w:val="bottom"/>
            <w:tcBorders>
              <w:top w:val="single" w:sz="8" w:color="auto"/>
              <w:bottom w:val="single" w:sz="8" w:color="auto"/>
            </w:tcBorders>
          </w:tcPr>
          <w:p>
            <w:pPr>
              <w:spacing w:after="0"/>
              <w:rPr>
                <w:sz w:val="12"/>
                <w:szCs w:val="12"/>
                <w:color w:val="auto"/>
              </w:rPr>
            </w:pPr>
          </w:p>
        </w:tc>
        <w:tc>
          <w:tcPr>
            <w:tcW w:w="1040" w:type="dxa"/>
            <w:vAlign w:val="bottom"/>
            <w:tcBorders>
              <w:top w:val="single" w:sz="8" w:color="auto"/>
              <w:bottom w:val="single" w:sz="8" w:color="auto"/>
            </w:tcBorders>
          </w:tcPr>
          <w:p>
            <w:pPr>
              <w:jc w:val="right"/>
              <w:ind w:right="451"/>
              <w:spacing w:after="0" w:line="142" w:lineRule="exact"/>
              <w:rPr>
                <w:sz w:val="20"/>
                <w:szCs w:val="20"/>
                <w:color w:val="auto"/>
              </w:rPr>
            </w:pPr>
            <w:r>
              <w:rPr>
                <w:rFonts w:ascii="Arial" w:cs="Arial" w:eastAsia="Arial" w:hAnsi="Arial"/>
                <w:sz w:val="14"/>
                <w:szCs w:val="14"/>
                <w:b w:val="1"/>
                <w:bCs w:val="1"/>
                <w:color w:val="auto"/>
              </w:rPr>
              <w:t>2013</w:t>
            </w: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6120" w:type="dxa"/>
            <w:vAlign w:val="bottom"/>
            <w:shd w:val="clear" w:color="auto" w:fill="CCEEFF"/>
          </w:tcPr>
          <w:p>
            <w:pPr>
              <w:spacing w:after="0" w:line="197" w:lineRule="exact"/>
              <w:rPr>
                <w:sz w:val="20"/>
                <w:szCs w:val="20"/>
                <w:color w:val="auto"/>
              </w:rPr>
            </w:pPr>
            <w:r>
              <w:rPr>
                <w:rFonts w:ascii="Arial" w:cs="Arial" w:eastAsia="Arial" w:hAnsi="Arial"/>
                <w:sz w:val="17"/>
                <w:szCs w:val="17"/>
                <w:b w:val="1"/>
                <w:bCs w:val="1"/>
                <w:color w:val="auto"/>
              </w:rPr>
              <w:t>Operating margin</w:t>
            </w:r>
            <w:r>
              <w:rPr>
                <w:rFonts w:ascii="Arial" w:cs="Arial" w:eastAsia="Arial" w:hAnsi="Arial"/>
                <w:sz w:val="22"/>
                <w:szCs w:val="22"/>
                <w:b w:val="1"/>
                <w:bCs w:val="1"/>
                <w:color w:val="auto"/>
                <w:vertAlign w:val="superscript"/>
              </w:rPr>
              <w:t>(i)</w:t>
            </w:r>
            <w:r>
              <w:rPr>
                <w:rFonts w:ascii="Arial" w:cs="Arial" w:eastAsia="Arial" w:hAnsi="Arial"/>
                <w:sz w:val="17"/>
                <w:szCs w:val="17"/>
                <w:b w:val="1"/>
                <w:bCs w:val="1"/>
                <w:color w:val="auto"/>
              </w:rPr>
              <w:t xml:space="preserve"> by mine:</w:t>
            </w:r>
          </w:p>
        </w:tc>
        <w:tc>
          <w:tcPr>
            <w:tcW w:w="21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120" w:type="dxa"/>
            <w:vAlign w:val="bottom"/>
          </w:tcPr>
          <w:p>
            <w:pPr>
              <w:spacing w:after="0"/>
              <w:rPr>
                <w:sz w:val="20"/>
                <w:szCs w:val="20"/>
                <w:color w:val="auto"/>
              </w:rPr>
            </w:pPr>
            <w:r>
              <w:rPr>
                <w:rFonts w:ascii="Arial" w:cs="Arial" w:eastAsia="Arial" w:hAnsi="Arial"/>
                <w:sz w:val="18"/>
                <w:szCs w:val="18"/>
                <w:color w:val="auto"/>
              </w:rPr>
              <w:t>LaRonde mine</w:t>
            </w:r>
          </w:p>
        </w:tc>
        <w:tc>
          <w:tcPr>
            <w:tcW w:w="250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43,117</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33,295</w:t>
            </w:r>
          </w:p>
        </w:tc>
        <w:tc>
          <w:tcPr>
            <w:tcW w:w="0" w:type="dxa"/>
            <w:vAlign w:val="bottom"/>
          </w:tcPr>
          <w:p>
            <w:pPr>
              <w:spacing w:after="0"/>
              <w:rPr>
                <w:sz w:val="1"/>
                <w:szCs w:val="1"/>
                <w:color w:val="auto"/>
              </w:rPr>
            </w:pPr>
          </w:p>
        </w:tc>
      </w:tr>
      <w:tr>
        <w:trPr>
          <w:trHeight w:val="216"/>
        </w:trPr>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Lapa mine</w:t>
            </w:r>
          </w:p>
        </w:tc>
        <w:tc>
          <w:tcPr>
            <w:tcW w:w="2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15,237</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21,788</w:t>
            </w:r>
          </w:p>
        </w:tc>
        <w:tc>
          <w:tcPr>
            <w:tcW w:w="0" w:type="dxa"/>
            <w:vAlign w:val="bottom"/>
          </w:tcPr>
          <w:p>
            <w:pPr>
              <w:spacing w:after="0"/>
              <w:rPr>
                <w:sz w:val="1"/>
                <w:szCs w:val="1"/>
                <w:color w:val="auto"/>
              </w:rPr>
            </w:pPr>
          </w:p>
        </w:tc>
      </w:tr>
      <w:tr>
        <w:trPr>
          <w:trHeight w:val="216"/>
        </w:trPr>
        <w:tc>
          <w:tcPr>
            <w:tcW w:w="6120" w:type="dxa"/>
            <w:vAlign w:val="bottom"/>
          </w:tcPr>
          <w:p>
            <w:pPr>
              <w:spacing w:after="0" w:line="216" w:lineRule="exact"/>
              <w:rPr>
                <w:sz w:val="20"/>
                <w:szCs w:val="20"/>
                <w:color w:val="auto"/>
              </w:rPr>
            </w:pPr>
            <w:r>
              <w:rPr>
                <w:rFonts w:ascii="Arial" w:cs="Arial" w:eastAsia="Arial" w:hAnsi="Arial"/>
                <w:sz w:val="18"/>
                <w:szCs w:val="18"/>
                <w:color w:val="auto"/>
              </w:rPr>
              <w:t>Goldex mine</w:t>
            </w:r>
            <w:r>
              <w:rPr>
                <w:rFonts w:ascii="Arial" w:cs="Arial" w:eastAsia="Arial" w:hAnsi="Arial"/>
                <w:sz w:val="23"/>
                <w:szCs w:val="23"/>
                <w:color w:val="auto"/>
                <w:vertAlign w:val="superscript"/>
              </w:rPr>
              <w:t>(ii)</w:t>
            </w:r>
          </w:p>
        </w:tc>
        <w:tc>
          <w:tcPr>
            <w:tcW w:w="2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10,579</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Meadowbank mine</w:t>
            </w:r>
          </w:p>
        </w:tc>
        <w:tc>
          <w:tcPr>
            <w:tcW w:w="2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119,971</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36,503</w:t>
            </w:r>
          </w:p>
        </w:tc>
        <w:tc>
          <w:tcPr>
            <w:tcW w:w="0" w:type="dxa"/>
            <w:vAlign w:val="bottom"/>
          </w:tcPr>
          <w:p>
            <w:pPr>
              <w:spacing w:after="0"/>
              <w:rPr>
                <w:sz w:val="1"/>
                <w:szCs w:val="1"/>
                <w:color w:val="auto"/>
              </w:rPr>
            </w:pPr>
          </w:p>
        </w:tc>
      </w:tr>
      <w:tr>
        <w:trPr>
          <w:trHeight w:val="216"/>
        </w:trPr>
        <w:tc>
          <w:tcPr>
            <w:tcW w:w="6120" w:type="dxa"/>
            <w:vAlign w:val="bottom"/>
          </w:tcPr>
          <w:p>
            <w:pPr>
              <w:spacing w:after="0"/>
              <w:rPr>
                <w:sz w:val="20"/>
                <w:szCs w:val="20"/>
                <w:color w:val="auto"/>
              </w:rPr>
            </w:pPr>
            <w:r>
              <w:rPr>
                <w:rFonts w:ascii="Arial" w:cs="Arial" w:eastAsia="Arial" w:hAnsi="Arial"/>
                <w:sz w:val="18"/>
                <w:szCs w:val="18"/>
                <w:color w:val="auto"/>
              </w:rPr>
              <w:t>Kittila mine</w:t>
            </w:r>
          </w:p>
        </w:tc>
        <w:tc>
          <w:tcPr>
            <w:tcW w:w="2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19,037</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44,956</w:t>
            </w:r>
          </w:p>
        </w:tc>
        <w:tc>
          <w:tcPr>
            <w:tcW w:w="0" w:type="dxa"/>
            <w:vAlign w:val="bottom"/>
          </w:tcPr>
          <w:p>
            <w:pPr>
              <w:spacing w:after="0"/>
              <w:rPr>
                <w:sz w:val="1"/>
                <w:szCs w:val="1"/>
                <w:color w:val="auto"/>
              </w:rPr>
            </w:pPr>
          </w:p>
        </w:tc>
      </w:tr>
      <w:tr>
        <w:trPr>
          <w:trHeight w:val="216"/>
        </w:trPr>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Pinos Altos mine</w:t>
            </w:r>
          </w:p>
        </w:tc>
        <w:tc>
          <w:tcPr>
            <w:tcW w:w="2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38,597</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56,038</w:t>
            </w:r>
          </w:p>
        </w:tc>
        <w:tc>
          <w:tcPr>
            <w:tcW w:w="0" w:type="dxa"/>
            <w:vAlign w:val="bottom"/>
          </w:tcPr>
          <w:p>
            <w:pPr>
              <w:spacing w:after="0"/>
              <w:rPr>
                <w:sz w:val="1"/>
                <w:szCs w:val="1"/>
                <w:color w:val="auto"/>
              </w:rPr>
            </w:pPr>
          </w:p>
        </w:tc>
      </w:tr>
      <w:tr>
        <w:trPr>
          <w:trHeight w:val="216"/>
        </w:trPr>
        <w:tc>
          <w:tcPr>
            <w:tcW w:w="6120" w:type="dxa"/>
            <w:vAlign w:val="bottom"/>
          </w:tcPr>
          <w:p>
            <w:pPr>
              <w:spacing w:after="0"/>
              <w:rPr>
                <w:sz w:val="20"/>
                <w:szCs w:val="20"/>
                <w:color w:val="auto"/>
              </w:rPr>
            </w:pPr>
            <w:r>
              <w:rPr>
                <w:rFonts w:ascii="Arial" w:cs="Arial" w:eastAsia="Arial" w:hAnsi="Arial"/>
                <w:sz w:val="18"/>
                <w:szCs w:val="18"/>
                <w:color w:val="auto"/>
              </w:rPr>
              <w:t>Creston Mascota deposit at Pinos Altos</w:t>
            </w:r>
          </w:p>
        </w:tc>
        <w:tc>
          <w:tcPr>
            <w:tcW w:w="2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7,511</w:t>
            </w:r>
          </w:p>
        </w:tc>
        <w:tc>
          <w:tcPr>
            <w:tcW w:w="320" w:type="dxa"/>
            <w:vAlign w:val="bottom"/>
          </w:tcPr>
          <w:p>
            <w:pPr>
              <w:spacing w:after="0"/>
              <w:rPr>
                <w:sz w:val="18"/>
                <w:szCs w:val="18"/>
                <w:color w:val="auto"/>
              </w:rPr>
            </w:pPr>
          </w:p>
        </w:tc>
        <w:tc>
          <w:tcPr>
            <w:tcW w:w="1140" w:type="dxa"/>
            <w:vAlign w:val="bottom"/>
            <w:gridSpan w:val="2"/>
          </w:tcPr>
          <w:p>
            <w:pPr>
              <w:jc w:val="right"/>
              <w:ind w:right="40"/>
              <w:spacing w:after="0"/>
              <w:rPr>
                <w:sz w:val="20"/>
                <w:szCs w:val="20"/>
                <w:color w:val="auto"/>
              </w:rPr>
            </w:pPr>
            <w:r>
              <w:rPr>
                <w:rFonts w:ascii="Arial" w:cs="Arial" w:eastAsia="Arial" w:hAnsi="Arial"/>
                <w:sz w:val="18"/>
                <w:szCs w:val="18"/>
                <w:color w:val="auto"/>
              </w:rPr>
              <w:t>(2,211)</w:t>
            </w:r>
          </w:p>
        </w:tc>
        <w:tc>
          <w:tcPr>
            <w:tcW w:w="0" w:type="dxa"/>
            <w:vAlign w:val="bottom"/>
          </w:tcPr>
          <w:p>
            <w:pPr>
              <w:spacing w:after="0"/>
              <w:rPr>
                <w:sz w:val="1"/>
                <w:szCs w:val="1"/>
                <w:color w:val="auto"/>
              </w:rPr>
            </w:pPr>
          </w:p>
        </w:tc>
      </w:tr>
      <w:tr>
        <w:trPr>
          <w:trHeight w:val="216"/>
        </w:trPr>
        <w:tc>
          <w:tcPr>
            <w:tcW w:w="6120" w:type="dxa"/>
            <w:vAlign w:val="bottom"/>
            <w:shd w:val="clear" w:color="auto" w:fill="CCEEFF"/>
          </w:tcPr>
          <w:p>
            <w:pPr>
              <w:spacing w:after="0" w:line="216" w:lineRule="exact"/>
              <w:rPr>
                <w:sz w:val="20"/>
                <w:szCs w:val="20"/>
                <w:color w:val="auto"/>
              </w:rPr>
            </w:pPr>
            <w:r>
              <w:rPr>
                <w:rFonts w:ascii="Arial" w:cs="Arial" w:eastAsia="Arial" w:hAnsi="Arial"/>
                <w:sz w:val="18"/>
                <w:szCs w:val="18"/>
                <w:color w:val="auto"/>
              </w:rPr>
              <w:t>La India mine</w:t>
            </w:r>
            <w:r>
              <w:rPr>
                <w:rFonts w:ascii="Arial" w:cs="Arial" w:eastAsia="Arial" w:hAnsi="Arial"/>
                <w:sz w:val="23"/>
                <w:szCs w:val="23"/>
                <w:color w:val="auto"/>
                <w:vertAlign w:val="superscript"/>
              </w:rPr>
              <w:t>(iii)</w:t>
            </w:r>
          </w:p>
        </w:tc>
        <w:tc>
          <w:tcPr>
            <w:tcW w:w="2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13,627</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6120" w:type="dxa"/>
            <w:vAlign w:val="bottom"/>
          </w:tcPr>
          <w:p>
            <w:pPr>
              <w:spacing w:after="0" w:line="210" w:lineRule="exact"/>
              <w:rPr>
                <w:sz w:val="20"/>
                <w:szCs w:val="20"/>
                <w:color w:val="auto"/>
              </w:rPr>
            </w:pPr>
            <w:r>
              <w:rPr>
                <w:rFonts w:ascii="Arial" w:cs="Arial" w:eastAsia="Arial" w:hAnsi="Arial"/>
                <w:sz w:val="18"/>
                <w:szCs w:val="18"/>
                <w:color w:val="auto"/>
              </w:rPr>
              <w:t>Total operating margin</w:t>
            </w:r>
            <w:r>
              <w:rPr>
                <w:rFonts w:ascii="Arial" w:cs="Arial" w:eastAsia="Arial" w:hAnsi="Arial"/>
                <w:sz w:val="23"/>
                <w:szCs w:val="23"/>
                <w:color w:val="auto"/>
                <w:vertAlign w:val="superscript"/>
              </w:rPr>
              <w:t>(i)</w:t>
            </w:r>
          </w:p>
        </w:tc>
        <w:tc>
          <w:tcPr>
            <w:tcW w:w="218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267,676</w:t>
            </w:r>
          </w:p>
        </w:tc>
        <w:tc>
          <w:tcPr>
            <w:tcW w:w="28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190,369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Amortization of property, plant and mine development</w:t>
            </w:r>
          </w:p>
        </w:tc>
        <w:tc>
          <w:tcPr>
            <w:tcW w:w="21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73,537</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70,071</w:t>
            </w:r>
          </w:p>
        </w:tc>
        <w:tc>
          <w:tcPr>
            <w:tcW w:w="0" w:type="dxa"/>
            <w:vAlign w:val="bottom"/>
          </w:tcPr>
          <w:p>
            <w:pPr>
              <w:spacing w:after="0"/>
              <w:rPr>
                <w:sz w:val="1"/>
                <w:szCs w:val="1"/>
                <w:color w:val="auto"/>
              </w:rPr>
            </w:pPr>
          </w:p>
        </w:tc>
      </w:tr>
      <w:tr>
        <w:trPr>
          <w:trHeight w:val="216"/>
        </w:trPr>
        <w:tc>
          <w:tcPr>
            <w:tcW w:w="6120" w:type="dxa"/>
            <w:vAlign w:val="bottom"/>
          </w:tcPr>
          <w:p>
            <w:pPr>
              <w:spacing w:after="0"/>
              <w:rPr>
                <w:sz w:val="20"/>
                <w:szCs w:val="20"/>
                <w:color w:val="auto"/>
              </w:rPr>
            </w:pPr>
            <w:r>
              <w:rPr>
                <w:rFonts w:ascii="Arial" w:cs="Arial" w:eastAsia="Arial" w:hAnsi="Arial"/>
                <w:sz w:val="18"/>
                <w:szCs w:val="18"/>
                <w:color w:val="auto"/>
              </w:rPr>
              <w:t>Exploration, corporate and other</w:t>
            </w:r>
          </w:p>
        </w:tc>
        <w:tc>
          <w:tcPr>
            <w:tcW w:w="2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40,234</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71,690</w:t>
            </w:r>
          </w:p>
        </w:tc>
        <w:tc>
          <w:tcPr>
            <w:tcW w:w="0" w:type="dxa"/>
            <w:vAlign w:val="bottom"/>
          </w:tcPr>
          <w:p>
            <w:pPr>
              <w:spacing w:after="0"/>
              <w:rPr>
                <w:sz w:val="1"/>
                <w:szCs w:val="1"/>
                <w:color w:val="auto"/>
              </w:rPr>
            </w:pPr>
          </w:p>
        </w:tc>
      </w:tr>
      <w:tr>
        <w:trPr>
          <w:trHeight w:val="210"/>
        </w:trPr>
        <w:tc>
          <w:tcPr>
            <w:tcW w:w="61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Income before income and mining taxes</w:t>
            </w:r>
          </w:p>
        </w:tc>
        <w:tc>
          <w:tcPr>
            <w:tcW w:w="218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153,905</w:t>
            </w:r>
          </w:p>
        </w:tc>
        <w:tc>
          <w:tcPr>
            <w:tcW w:w="28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0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48,608</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20" w:type="dxa"/>
            <w:vAlign w:val="bottom"/>
          </w:tcPr>
          <w:p>
            <w:pPr>
              <w:spacing w:after="0"/>
              <w:rPr>
                <w:sz w:val="20"/>
                <w:szCs w:val="20"/>
                <w:color w:val="auto"/>
              </w:rPr>
            </w:pPr>
            <w:r>
              <w:rPr>
                <w:rFonts w:ascii="Arial" w:cs="Arial" w:eastAsia="Arial" w:hAnsi="Arial"/>
                <w:sz w:val="18"/>
                <w:szCs w:val="18"/>
                <w:color w:val="auto"/>
              </w:rPr>
              <w:t>Income and mining taxes expense</w:t>
            </w:r>
          </w:p>
        </w:tc>
        <w:tc>
          <w:tcPr>
            <w:tcW w:w="21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45,053</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24,749</w:t>
            </w:r>
          </w:p>
        </w:tc>
        <w:tc>
          <w:tcPr>
            <w:tcW w:w="0" w:type="dxa"/>
            <w:vAlign w:val="bottom"/>
          </w:tcPr>
          <w:p>
            <w:pPr>
              <w:spacing w:after="0"/>
              <w:rPr>
                <w:sz w:val="1"/>
                <w:szCs w:val="1"/>
                <w:color w:val="auto"/>
              </w:rPr>
            </w:pPr>
          </w:p>
        </w:tc>
      </w:tr>
      <w:tr>
        <w:trPr>
          <w:trHeight w:val="210"/>
        </w:trPr>
        <w:tc>
          <w:tcPr>
            <w:tcW w:w="612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income for the period</w:t>
            </w:r>
          </w:p>
        </w:tc>
        <w:tc>
          <w:tcPr>
            <w:tcW w:w="2180" w:type="dxa"/>
            <w:vAlign w:val="bottom"/>
            <w:tcBorders>
              <w:top w:val="single" w:sz="8" w:color="CCEEFF"/>
              <w:bottom w:val="single" w:sz="8" w:color="CCEEFF"/>
            </w:tcBorders>
            <w:shd w:val="clear" w:color="auto" w:fill="CCEEFF"/>
          </w:tcPr>
          <w:p>
            <w:pPr>
              <w:spacing w:after="0"/>
              <w:rPr>
                <w:sz w:val="18"/>
                <w:szCs w:val="18"/>
                <w:color w:val="auto"/>
              </w:rPr>
            </w:pPr>
          </w:p>
        </w:tc>
        <w:tc>
          <w:tcPr>
            <w:tcW w:w="320" w:type="dxa"/>
            <w:vAlign w:val="bottom"/>
            <w:tcBorders>
              <w:top w:val="single" w:sz="8" w:color="auto"/>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108,852</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320" w:type="dxa"/>
            <w:vAlign w:val="bottom"/>
            <w:tcBorders>
              <w:top w:val="single" w:sz="8" w:color="auto"/>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23,859</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120" w:type="dxa"/>
            <w:vAlign w:val="bottom"/>
            <w:vMerge w:val="restart"/>
          </w:tcPr>
          <w:p>
            <w:pPr>
              <w:spacing w:after="0"/>
              <w:rPr>
                <w:sz w:val="20"/>
                <w:szCs w:val="20"/>
                <w:color w:val="auto"/>
              </w:rPr>
            </w:pPr>
            <w:r>
              <w:rPr>
                <w:rFonts w:ascii="Arial" w:cs="Arial" w:eastAsia="Arial" w:hAnsi="Arial"/>
                <w:sz w:val="18"/>
                <w:szCs w:val="18"/>
                <w:color w:val="auto"/>
              </w:rPr>
              <w:t>Net income per share — basic (US$)</w:t>
            </w:r>
          </w:p>
        </w:tc>
        <w:tc>
          <w:tcPr>
            <w:tcW w:w="2180" w:type="dxa"/>
            <w:vAlign w:val="bottom"/>
            <w:vMerge w:val="restart"/>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80" w:type="dxa"/>
            <w:vAlign w:val="bottom"/>
            <w:vMerge w:val="restart"/>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6120" w:type="dxa"/>
            <w:vAlign w:val="bottom"/>
            <w:vMerge w:val="continue"/>
          </w:tcPr>
          <w:p>
            <w:pPr>
              <w:spacing w:after="0"/>
              <w:rPr>
                <w:sz w:val="17"/>
                <w:szCs w:val="17"/>
                <w:color w:val="auto"/>
              </w:rPr>
            </w:pPr>
          </w:p>
        </w:tc>
        <w:tc>
          <w:tcPr>
            <w:tcW w:w="2180" w:type="dxa"/>
            <w:vAlign w:val="bottom"/>
            <w:vMerge w:val="continue"/>
          </w:tcPr>
          <w:p>
            <w:pPr>
              <w:spacing w:after="0"/>
              <w:rPr>
                <w:sz w:val="17"/>
                <w:szCs w:val="17"/>
                <w:color w:val="auto"/>
              </w:rPr>
            </w:pPr>
          </w:p>
        </w:tc>
        <w:tc>
          <w:tcPr>
            <w:tcW w:w="320" w:type="dxa"/>
            <w:vAlign w:val="bottom"/>
          </w:tcPr>
          <w:p>
            <w:pPr>
              <w:jc w:val="right"/>
              <w:ind w:right="130"/>
              <w:spacing w:after="0" w:line="196" w:lineRule="exact"/>
              <w:rPr>
                <w:sz w:val="20"/>
                <w:szCs w:val="20"/>
                <w:color w:val="auto"/>
              </w:rPr>
            </w:pPr>
            <w:r>
              <w:rPr>
                <w:rFonts w:ascii="Arial" w:cs="Arial" w:eastAsia="Arial" w:hAnsi="Arial"/>
                <w:sz w:val="18"/>
                <w:szCs w:val="18"/>
                <w:color w:val="auto"/>
                <w:w w:val="79"/>
              </w:rPr>
              <w:t>$</w:t>
            </w:r>
          </w:p>
        </w:tc>
        <w:tc>
          <w:tcPr>
            <w:tcW w:w="1060" w:type="dxa"/>
            <w:vAlign w:val="bottom"/>
          </w:tcPr>
          <w:p>
            <w:pPr>
              <w:jc w:val="right"/>
              <w:spacing w:after="0" w:line="196" w:lineRule="exact"/>
              <w:rPr>
                <w:sz w:val="20"/>
                <w:szCs w:val="20"/>
                <w:color w:val="auto"/>
              </w:rPr>
            </w:pPr>
            <w:r>
              <w:rPr>
                <w:rFonts w:ascii="Arial" w:cs="Arial" w:eastAsia="Arial" w:hAnsi="Arial"/>
                <w:sz w:val="18"/>
                <w:szCs w:val="18"/>
                <w:color w:val="auto"/>
              </w:rPr>
              <w:t>0.63</w:t>
            </w:r>
          </w:p>
        </w:tc>
        <w:tc>
          <w:tcPr>
            <w:tcW w:w="280" w:type="dxa"/>
            <w:vAlign w:val="bottom"/>
            <w:vMerge w:val="continue"/>
          </w:tcPr>
          <w:p>
            <w:pPr>
              <w:spacing w:after="0"/>
              <w:rPr>
                <w:sz w:val="17"/>
                <w:szCs w:val="17"/>
                <w:color w:val="auto"/>
              </w:rPr>
            </w:pPr>
          </w:p>
        </w:tc>
        <w:tc>
          <w:tcPr>
            <w:tcW w:w="320" w:type="dxa"/>
            <w:vAlign w:val="bottom"/>
          </w:tcPr>
          <w:p>
            <w:pPr>
              <w:jc w:val="right"/>
              <w:ind w:right="130"/>
              <w:spacing w:after="0" w:line="196" w:lineRule="exact"/>
              <w:rPr>
                <w:sz w:val="20"/>
                <w:szCs w:val="20"/>
                <w:color w:val="auto"/>
              </w:rPr>
            </w:pPr>
            <w:r>
              <w:rPr>
                <w:rFonts w:ascii="Arial" w:cs="Arial" w:eastAsia="Arial" w:hAnsi="Arial"/>
                <w:sz w:val="18"/>
                <w:szCs w:val="18"/>
                <w:color w:val="auto"/>
                <w:w w:val="79"/>
              </w:rPr>
              <w:t>$</w:t>
            </w:r>
          </w:p>
        </w:tc>
        <w:tc>
          <w:tcPr>
            <w:tcW w:w="1040" w:type="dxa"/>
            <w:vAlign w:val="bottom"/>
          </w:tcPr>
          <w:p>
            <w:pPr>
              <w:jc w:val="right"/>
              <w:spacing w:after="0" w:line="196" w:lineRule="exact"/>
              <w:rPr>
                <w:sz w:val="20"/>
                <w:szCs w:val="20"/>
                <w:color w:val="auto"/>
              </w:rPr>
            </w:pPr>
            <w:r>
              <w:rPr>
                <w:rFonts w:ascii="Arial" w:cs="Arial" w:eastAsia="Arial" w:hAnsi="Arial"/>
                <w:sz w:val="18"/>
                <w:szCs w:val="18"/>
                <w:color w:val="auto"/>
              </w:rPr>
              <w:t>0.14</w:t>
            </w:r>
          </w:p>
        </w:tc>
        <w:tc>
          <w:tcPr>
            <w:tcW w:w="10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120" w:type="dxa"/>
            <w:vAlign w:val="bottom"/>
            <w:shd w:val="clear" w:color="auto" w:fill="CCEEFF"/>
          </w:tcPr>
          <w:p>
            <w:pPr>
              <w:spacing w:after="0"/>
              <w:rPr>
                <w:sz w:val="20"/>
                <w:szCs w:val="20"/>
                <w:color w:val="auto"/>
              </w:rPr>
            </w:pPr>
            <w:r>
              <w:rPr>
                <w:rFonts w:ascii="Arial" w:cs="Arial" w:eastAsia="Arial" w:hAnsi="Arial"/>
                <w:sz w:val="18"/>
                <w:szCs w:val="18"/>
                <w:color w:val="auto"/>
              </w:rPr>
              <w:t>Net income per share — diluted (US$)</w:t>
            </w:r>
          </w:p>
        </w:tc>
        <w:tc>
          <w:tcPr>
            <w:tcW w:w="250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0.62</w:t>
            </w:r>
          </w:p>
        </w:tc>
        <w:tc>
          <w:tcPr>
            <w:tcW w:w="32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0.14</w:t>
            </w:r>
          </w:p>
        </w:tc>
        <w:tc>
          <w:tcPr>
            <w:tcW w:w="0" w:type="dxa"/>
            <w:vAlign w:val="bottom"/>
          </w:tcPr>
          <w:p>
            <w:pPr>
              <w:spacing w:after="0"/>
              <w:rPr>
                <w:sz w:val="1"/>
                <w:szCs w:val="1"/>
                <w:color w:val="auto"/>
              </w:rPr>
            </w:pPr>
          </w:p>
        </w:tc>
      </w:tr>
    </w:tbl>
    <w:p>
      <w:pPr>
        <w:sectPr>
          <w:pgSz w:w="11900" w:h="16838" w:orient="portrait"/>
          <w:cols w:equalWidth="0" w:num="1">
            <w:col w:w="11420"/>
          </w:cols>
          <w:pgMar w:left="240" w:top="125" w:right="239" w:bottom="0" w:gutter="0" w:footer="0" w:header="0"/>
        </w:sectPr>
      </w:pPr>
    </w:p>
    <w:bookmarkStart w:id="8" w:name="page9"/>
    <w:bookmarkEnd w:id="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040" w:type="dxa"/>
            <w:vAlign w:val="bottom"/>
            <w:gridSpan w:val="2"/>
          </w:tcPr>
          <w:p>
            <w:pPr>
              <w:spacing w:after="0"/>
              <w:rPr>
                <w:sz w:val="20"/>
                <w:szCs w:val="20"/>
                <w:color w:val="auto"/>
              </w:rPr>
            </w:pPr>
            <w:r>
              <w:rPr>
                <w:rFonts w:ascii="Arial" w:cs="Arial" w:eastAsia="Arial" w:hAnsi="Arial"/>
                <w:sz w:val="18"/>
                <w:szCs w:val="18"/>
                <w:b w:val="1"/>
                <w:bCs w:val="1"/>
                <w:color w:val="auto"/>
              </w:rPr>
              <w:t>Cash flows:</w:t>
            </w:r>
          </w:p>
        </w:tc>
        <w:tc>
          <w:tcPr>
            <w:tcW w:w="32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Cash provided by operating activities</w:t>
            </w:r>
          </w:p>
        </w:tc>
        <w:tc>
          <w:tcPr>
            <w:tcW w:w="3680" w:type="dxa"/>
            <w:vAlign w:val="bottom"/>
            <w:gridSpan w:val="2"/>
            <w:shd w:val="clear" w:color="auto" w:fill="CCEEFF"/>
          </w:tcPr>
          <w:p>
            <w:pPr>
              <w:jc w:val="right"/>
              <w:ind w:right="230"/>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247,729</w:t>
            </w:r>
          </w:p>
        </w:tc>
        <w:tc>
          <w:tcPr>
            <w:tcW w:w="40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w w:val="79"/>
              </w:rPr>
              <w:t>$</w:t>
            </w: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146,072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spacing w:after="0"/>
              <w:rPr>
                <w:sz w:val="20"/>
                <w:szCs w:val="20"/>
                <w:color w:val="auto"/>
              </w:rPr>
            </w:pPr>
            <w:r>
              <w:rPr>
                <w:rFonts w:ascii="Arial" w:cs="Arial" w:eastAsia="Arial" w:hAnsi="Arial"/>
                <w:sz w:val="18"/>
                <w:szCs w:val="18"/>
                <w:color w:val="auto"/>
              </w:rPr>
              <w:t>Cash used in investing activities</w:t>
            </w:r>
          </w:p>
        </w:tc>
        <w:tc>
          <w:tcPr>
            <w:tcW w:w="3680" w:type="dxa"/>
            <w:vAlign w:val="bottom"/>
            <w:gridSpan w:val="2"/>
          </w:tcPr>
          <w:p>
            <w:pPr>
              <w:jc w:val="right"/>
              <w:ind w:right="230"/>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(105,621)</w:t>
            </w:r>
          </w:p>
        </w:tc>
        <w:tc>
          <w:tcPr>
            <w:tcW w:w="400" w:type="dxa"/>
            <w:vAlign w:val="bottom"/>
          </w:tcPr>
          <w:p>
            <w:pPr>
              <w:jc w:val="right"/>
              <w:ind w:right="210"/>
              <w:spacing w:after="0"/>
              <w:rPr>
                <w:sz w:val="20"/>
                <w:szCs w:val="20"/>
                <w:color w:val="auto"/>
              </w:rPr>
            </w:pPr>
            <w:r>
              <w:rPr>
                <w:rFonts w:ascii="Arial" w:cs="Arial" w:eastAsia="Arial" w:hAnsi="Arial"/>
                <w:sz w:val="18"/>
                <w:szCs w:val="18"/>
                <w:color w:val="auto"/>
                <w:w w:val="79"/>
              </w:rPr>
              <w:t>$</w:t>
            </w:r>
          </w:p>
        </w:tc>
        <w:tc>
          <w:tcPr>
            <w:tcW w:w="1060" w:type="dxa"/>
            <w:vAlign w:val="bottom"/>
            <w:gridSpan w:val="2"/>
          </w:tcPr>
          <w:p>
            <w:pPr>
              <w:jc w:val="right"/>
              <w:ind w:right="40"/>
              <w:spacing w:after="0"/>
              <w:rPr>
                <w:sz w:val="20"/>
                <w:szCs w:val="20"/>
                <w:color w:val="auto"/>
              </w:rPr>
            </w:pPr>
            <w:r>
              <w:rPr>
                <w:rFonts w:ascii="Arial" w:cs="Arial" w:eastAsia="Arial" w:hAnsi="Arial"/>
                <w:sz w:val="18"/>
                <w:szCs w:val="18"/>
                <w:color w:val="auto"/>
              </w:rPr>
              <w:t>(141,479)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Cash used in financing activities</w:t>
            </w:r>
          </w:p>
        </w:tc>
        <w:tc>
          <w:tcPr>
            <w:tcW w:w="3680" w:type="dxa"/>
            <w:vAlign w:val="bottom"/>
            <w:gridSpan w:val="2"/>
            <w:shd w:val="clear" w:color="auto" w:fill="CCEEFF"/>
          </w:tcPr>
          <w:p>
            <w:pPr>
              <w:jc w:val="right"/>
              <w:ind w:right="230"/>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(98,087)</w:t>
            </w:r>
          </w:p>
        </w:tc>
        <w:tc>
          <w:tcPr>
            <w:tcW w:w="40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w w:val="79"/>
              </w:rPr>
              <w:t>$</w:t>
            </w:r>
          </w:p>
        </w:tc>
        <w:tc>
          <w:tcPr>
            <w:tcW w:w="10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(69,504)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spacing w:after="0"/>
              <w:rPr>
                <w:sz w:val="20"/>
                <w:szCs w:val="20"/>
                <w:color w:val="auto"/>
              </w:rPr>
            </w:pPr>
            <w:r>
              <w:rPr>
                <w:rFonts w:ascii="Arial" w:cs="Arial" w:eastAsia="Arial" w:hAnsi="Arial"/>
                <w:sz w:val="18"/>
                <w:szCs w:val="18"/>
                <w:b w:val="1"/>
                <w:bCs w:val="1"/>
                <w:color w:val="auto"/>
              </w:rPr>
              <w:t>Realized prices (US$):</w:t>
            </w:r>
          </w:p>
        </w:tc>
        <w:tc>
          <w:tcPr>
            <w:tcW w:w="3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Gold (per ounce)</w:t>
            </w:r>
          </w:p>
        </w:tc>
        <w:tc>
          <w:tcPr>
            <w:tcW w:w="3680" w:type="dxa"/>
            <w:vAlign w:val="bottom"/>
            <w:gridSpan w:val="2"/>
            <w:shd w:val="clear" w:color="auto" w:fill="CCEEFF"/>
          </w:tcPr>
          <w:p>
            <w:pPr>
              <w:jc w:val="right"/>
              <w:ind w:right="230"/>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1,308</w:t>
            </w:r>
          </w:p>
        </w:tc>
        <w:tc>
          <w:tcPr>
            <w:tcW w:w="40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w w:val="79"/>
              </w:rPr>
              <w:t>$</w:t>
            </w: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1,611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spacing w:after="0"/>
              <w:rPr>
                <w:sz w:val="20"/>
                <w:szCs w:val="20"/>
                <w:color w:val="auto"/>
              </w:rPr>
            </w:pPr>
            <w:r>
              <w:rPr>
                <w:rFonts w:ascii="Arial" w:cs="Arial" w:eastAsia="Arial" w:hAnsi="Arial"/>
                <w:sz w:val="18"/>
                <w:szCs w:val="18"/>
                <w:color w:val="auto"/>
              </w:rPr>
              <w:t>Silver (per ounce)</w:t>
            </w:r>
          </w:p>
        </w:tc>
        <w:tc>
          <w:tcPr>
            <w:tcW w:w="3680" w:type="dxa"/>
            <w:vAlign w:val="bottom"/>
            <w:gridSpan w:val="2"/>
          </w:tcPr>
          <w:p>
            <w:pPr>
              <w:jc w:val="right"/>
              <w:ind w:right="230"/>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20.62</w:t>
            </w:r>
          </w:p>
        </w:tc>
        <w:tc>
          <w:tcPr>
            <w:tcW w:w="400" w:type="dxa"/>
            <w:vAlign w:val="bottom"/>
          </w:tcPr>
          <w:p>
            <w:pPr>
              <w:jc w:val="right"/>
              <w:ind w:right="210"/>
              <w:spacing w:after="0"/>
              <w:rPr>
                <w:sz w:val="20"/>
                <w:szCs w:val="20"/>
                <w:color w:val="auto"/>
              </w:rPr>
            </w:pPr>
            <w:r>
              <w:rPr>
                <w:rFonts w:ascii="Arial" w:cs="Arial" w:eastAsia="Arial" w:hAnsi="Arial"/>
                <w:sz w:val="18"/>
                <w:szCs w:val="18"/>
                <w:color w:val="auto"/>
                <w:w w:val="79"/>
              </w:rPr>
              <w:t>$</w:t>
            </w: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28.70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Zinc (per tonne)</w:t>
            </w:r>
          </w:p>
        </w:tc>
        <w:tc>
          <w:tcPr>
            <w:tcW w:w="3680" w:type="dxa"/>
            <w:vAlign w:val="bottom"/>
            <w:gridSpan w:val="2"/>
            <w:shd w:val="clear" w:color="auto" w:fill="CCEEFF"/>
          </w:tcPr>
          <w:p>
            <w:pPr>
              <w:jc w:val="right"/>
              <w:ind w:right="230"/>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2,027</w:t>
            </w:r>
          </w:p>
        </w:tc>
        <w:tc>
          <w:tcPr>
            <w:tcW w:w="40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w w:val="79"/>
              </w:rPr>
              <w:t>$</w:t>
            </w: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2,002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spacing w:after="0"/>
              <w:rPr>
                <w:sz w:val="20"/>
                <w:szCs w:val="20"/>
                <w:color w:val="auto"/>
              </w:rPr>
            </w:pPr>
            <w:r>
              <w:rPr>
                <w:rFonts w:ascii="Arial" w:cs="Arial" w:eastAsia="Arial" w:hAnsi="Arial"/>
                <w:sz w:val="18"/>
                <w:szCs w:val="18"/>
                <w:color w:val="auto"/>
              </w:rPr>
              <w:t>Copper (per tonne)</w:t>
            </w:r>
          </w:p>
        </w:tc>
        <w:tc>
          <w:tcPr>
            <w:tcW w:w="3680" w:type="dxa"/>
            <w:vAlign w:val="bottom"/>
            <w:gridSpan w:val="2"/>
          </w:tcPr>
          <w:p>
            <w:pPr>
              <w:jc w:val="right"/>
              <w:ind w:right="230"/>
              <w:spacing w:after="0"/>
              <w:rPr>
                <w:sz w:val="20"/>
                <w:szCs w:val="20"/>
                <w:color w:val="auto"/>
              </w:rPr>
            </w:pPr>
            <w:r>
              <w:rPr>
                <w:rFonts w:ascii="Arial" w:cs="Arial" w:eastAsia="Arial" w:hAnsi="Arial"/>
                <w:sz w:val="18"/>
                <w:szCs w:val="18"/>
                <w:color w:val="auto"/>
              </w:rPr>
              <w:t>$</w:t>
            </w: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6,386</w:t>
            </w:r>
          </w:p>
        </w:tc>
        <w:tc>
          <w:tcPr>
            <w:tcW w:w="400" w:type="dxa"/>
            <w:vAlign w:val="bottom"/>
          </w:tcPr>
          <w:p>
            <w:pPr>
              <w:jc w:val="right"/>
              <w:ind w:right="210"/>
              <w:spacing w:after="0"/>
              <w:rPr>
                <w:sz w:val="20"/>
                <w:szCs w:val="20"/>
                <w:color w:val="auto"/>
              </w:rPr>
            </w:pPr>
            <w:r>
              <w:rPr>
                <w:rFonts w:ascii="Arial" w:cs="Arial" w:eastAsia="Arial" w:hAnsi="Arial"/>
                <w:sz w:val="18"/>
                <w:szCs w:val="18"/>
                <w:color w:val="auto"/>
                <w:w w:val="79"/>
              </w:rPr>
              <w:t>$</w:t>
            </w: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7,570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spacing w:after="0" w:line="216" w:lineRule="exact"/>
              <w:rPr>
                <w:sz w:val="20"/>
                <w:szCs w:val="20"/>
                <w:color w:val="auto"/>
              </w:rPr>
            </w:pPr>
            <w:r>
              <w:rPr>
                <w:rFonts w:ascii="Arial" w:cs="Arial" w:eastAsia="Arial" w:hAnsi="Arial"/>
                <w:sz w:val="18"/>
                <w:szCs w:val="18"/>
                <w:b w:val="1"/>
                <w:bCs w:val="1"/>
                <w:color w:val="auto"/>
              </w:rPr>
              <w:t>Payable production</w:t>
            </w:r>
            <w:r>
              <w:rPr>
                <w:rFonts w:ascii="Arial" w:cs="Arial" w:eastAsia="Arial" w:hAnsi="Arial"/>
                <w:sz w:val="23"/>
                <w:szCs w:val="23"/>
                <w:b w:val="1"/>
                <w:bCs w:val="1"/>
                <w:color w:val="auto"/>
                <w:vertAlign w:val="superscript"/>
              </w:rPr>
              <w:t>(iv):</w:t>
            </w:r>
          </w:p>
        </w:tc>
        <w:tc>
          <w:tcPr>
            <w:tcW w:w="32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spacing w:after="0"/>
              <w:rPr>
                <w:sz w:val="20"/>
                <w:szCs w:val="20"/>
                <w:color w:val="auto"/>
              </w:rPr>
            </w:pPr>
            <w:r>
              <w:rPr>
                <w:rFonts w:ascii="Arial" w:cs="Arial" w:eastAsia="Arial" w:hAnsi="Arial"/>
                <w:sz w:val="18"/>
                <w:szCs w:val="18"/>
                <w:color w:val="auto"/>
              </w:rPr>
              <w:t>Gold (ounces):</w:t>
            </w:r>
          </w:p>
        </w:tc>
        <w:tc>
          <w:tcPr>
            <w:tcW w:w="3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LaRonde mine</w:t>
            </w:r>
          </w:p>
        </w:tc>
        <w:tc>
          <w:tcPr>
            <w:tcW w:w="32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59,352</w:t>
            </w:r>
          </w:p>
        </w:tc>
        <w:tc>
          <w:tcPr>
            <w:tcW w:w="4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39,073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ind w:left="160"/>
              <w:spacing w:after="0"/>
              <w:rPr>
                <w:sz w:val="20"/>
                <w:szCs w:val="20"/>
                <w:color w:val="auto"/>
              </w:rPr>
            </w:pPr>
            <w:r>
              <w:rPr>
                <w:rFonts w:ascii="Arial" w:cs="Arial" w:eastAsia="Arial" w:hAnsi="Arial"/>
                <w:sz w:val="18"/>
                <w:szCs w:val="18"/>
                <w:color w:val="auto"/>
              </w:rPr>
              <w:t>Lapa mine</w:t>
            </w:r>
          </w:p>
        </w:tc>
        <w:tc>
          <w:tcPr>
            <w:tcW w:w="3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23,409</w:t>
            </w:r>
          </w:p>
        </w:tc>
        <w:tc>
          <w:tcPr>
            <w:tcW w:w="40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26,868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ind w:left="160"/>
              <w:spacing w:after="0" w:line="216" w:lineRule="exact"/>
              <w:rPr>
                <w:sz w:val="20"/>
                <w:szCs w:val="20"/>
                <w:color w:val="auto"/>
              </w:rPr>
            </w:pPr>
            <w:r>
              <w:rPr>
                <w:rFonts w:ascii="Arial" w:cs="Arial" w:eastAsia="Arial" w:hAnsi="Arial"/>
                <w:sz w:val="18"/>
                <w:szCs w:val="18"/>
                <w:color w:val="auto"/>
              </w:rPr>
              <w:t>Goldex mine</w:t>
            </w:r>
            <w:r>
              <w:rPr>
                <w:rFonts w:ascii="Arial" w:cs="Arial" w:eastAsia="Arial" w:hAnsi="Arial"/>
                <w:sz w:val="23"/>
                <w:szCs w:val="23"/>
                <w:color w:val="auto"/>
                <w:vertAlign w:val="superscript"/>
              </w:rPr>
              <w:t>(ii)</w:t>
            </w:r>
          </w:p>
        </w:tc>
        <w:tc>
          <w:tcPr>
            <w:tcW w:w="32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19,430</w:t>
            </w:r>
          </w:p>
        </w:tc>
        <w:tc>
          <w:tcPr>
            <w:tcW w:w="4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ind w:left="160"/>
              <w:spacing w:after="0"/>
              <w:rPr>
                <w:sz w:val="20"/>
                <w:szCs w:val="20"/>
                <w:color w:val="auto"/>
              </w:rPr>
            </w:pPr>
            <w:r>
              <w:rPr>
                <w:rFonts w:ascii="Arial" w:cs="Arial" w:eastAsia="Arial" w:hAnsi="Arial"/>
                <w:sz w:val="18"/>
                <w:szCs w:val="18"/>
                <w:color w:val="auto"/>
              </w:rPr>
              <w:t>Meadowbank mine</w:t>
            </w:r>
          </w:p>
        </w:tc>
        <w:tc>
          <w:tcPr>
            <w:tcW w:w="3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156,444</w:t>
            </w:r>
          </w:p>
        </w:tc>
        <w:tc>
          <w:tcPr>
            <w:tcW w:w="40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81,818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Kittila mine</w:t>
            </w:r>
          </w:p>
        </w:tc>
        <w:tc>
          <w:tcPr>
            <w:tcW w:w="32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38,552</w:t>
            </w:r>
          </w:p>
        </w:tc>
        <w:tc>
          <w:tcPr>
            <w:tcW w:w="4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43,145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ind w:left="160"/>
              <w:spacing w:after="0"/>
              <w:rPr>
                <w:sz w:val="20"/>
                <w:szCs w:val="20"/>
                <w:color w:val="auto"/>
              </w:rPr>
            </w:pPr>
            <w:r>
              <w:rPr>
                <w:rFonts w:ascii="Arial" w:cs="Arial" w:eastAsia="Arial" w:hAnsi="Arial"/>
                <w:sz w:val="18"/>
                <w:szCs w:val="18"/>
                <w:color w:val="auto"/>
              </w:rPr>
              <w:t>Pinos Altos mine</w:t>
            </w:r>
          </w:p>
        </w:tc>
        <w:tc>
          <w:tcPr>
            <w:tcW w:w="3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45,217</w:t>
            </w:r>
          </w:p>
        </w:tc>
        <w:tc>
          <w:tcPr>
            <w:tcW w:w="40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44,164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Creston Mascota deposit at Pinos Altos</w:t>
            </w:r>
          </w:p>
        </w:tc>
        <w:tc>
          <w:tcPr>
            <w:tcW w:w="32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10,317</w:t>
            </w:r>
          </w:p>
        </w:tc>
        <w:tc>
          <w:tcPr>
            <w:tcW w:w="4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1,907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ind w:left="160"/>
              <w:spacing w:after="0" w:line="216" w:lineRule="exact"/>
              <w:rPr>
                <w:sz w:val="20"/>
                <w:szCs w:val="20"/>
                <w:color w:val="auto"/>
              </w:rPr>
            </w:pPr>
            <w:r>
              <w:rPr>
                <w:rFonts w:ascii="Arial" w:cs="Arial" w:eastAsia="Arial" w:hAnsi="Arial"/>
                <w:sz w:val="18"/>
                <w:szCs w:val="18"/>
                <w:color w:val="auto"/>
              </w:rPr>
              <w:t>La India mine</w:t>
            </w:r>
            <w:r>
              <w:rPr>
                <w:rFonts w:ascii="Arial" w:cs="Arial" w:eastAsia="Arial" w:hAnsi="Arial"/>
                <w:sz w:val="23"/>
                <w:szCs w:val="23"/>
                <w:color w:val="auto"/>
                <w:vertAlign w:val="superscript"/>
              </w:rPr>
              <w:t>(iii)</w:t>
            </w:r>
          </w:p>
        </w:tc>
        <w:tc>
          <w:tcPr>
            <w:tcW w:w="3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13,700</w:t>
            </w:r>
          </w:p>
        </w:tc>
        <w:tc>
          <w:tcPr>
            <w:tcW w:w="40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0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gold (ounces)</w:t>
            </w:r>
          </w:p>
        </w:tc>
        <w:tc>
          <w:tcPr>
            <w:tcW w:w="3260" w:type="dxa"/>
            <w:vAlign w:val="bottom"/>
            <w:tcBorders>
              <w:top w:val="single" w:sz="8" w:color="CCEEFF"/>
            </w:tcBorders>
            <w:shd w:val="clear" w:color="auto" w:fill="CCEEFF"/>
          </w:tcPr>
          <w:p>
            <w:pPr>
              <w:spacing w:after="0"/>
              <w:rPr>
                <w:sz w:val="18"/>
                <w:szCs w:val="18"/>
                <w:color w:val="auto"/>
              </w:rPr>
            </w:pPr>
          </w:p>
        </w:tc>
        <w:tc>
          <w:tcPr>
            <w:tcW w:w="420" w:type="dxa"/>
            <w:vAlign w:val="bottom"/>
            <w:tcBorders>
              <w:top w:val="single" w:sz="8" w:color="auto"/>
              <w:bottom w:val="single" w:sz="8" w:color="auto"/>
            </w:tcBorders>
            <w:shd w:val="clear" w:color="auto" w:fill="CCEEFF"/>
          </w:tcPr>
          <w:p>
            <w:pPr>
              <w:spacing w:after="0"/>
              <w:rPr>
                <w:sz w:val="18"/>
                <w:szCs w:val="18"/>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366,421</w:t>
            </w:r>
          </w:p>
        </w:tc>
        <w:tc>
          <w:tcPr>
            <w:tcW w:w="280" w:type="dxa"/>
            <w:vAlign w:val="bottom"/>
            <w:tcBorders>
              <w:top w:val="single" w:sz="8" w:color="CCEEFF"/>
            </w:tcBorders>
            <w:shd w:val="clear" w:color="auto" w:fill="CCEEFF"/>
          </w:tcPr>
          <w:p>
            <w:pPr>
              <w:spacing w:after="0"/>
              <w:rPr>
                <w:sz w:val="18"/>
                <w:szCs w:val="18"/>
                <w:color w:val="auto"/>
              </w:rPr>
            </w:pPr>
          </w:p>
        </w:tc>
        <w:tc>
          <w:tcPr>
            <w:tcW w:w="400" w:type="dxa"/>
            <w:vAlign w:val="bottom"/>
            <w:tcBorders>
              <w:top w:val="single" w:sz="8" w:color="auto"/>
              <w:bottom w:val="single" w:sz="8" w:color="auto"/>
            </w:tcBorders>
            <w:shd w:val="clear" w:color="auto" w:fill="CCEEFF"/>
          </w:tcPr>
          <w:p>
            <w:pPr>
              <w:spacing w:after="0"/>
              <w:rPr>
                <w:sz w:val="18"/>
                <w:szCs w:val="18"/>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236,975</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020" w:type="dxa"/>
            <w:vAlign w:val="bottom"/>
          </w:tcPr>
          <w:p>
            <w:pPr>
              <w:spacing w:after="0" w:line="196" w:lineRule="exact"/>
              <w:rPr>
                <w:sz w:val="20"/>
                <w:szCs w:val="20"/>
                <w:color w:val="auto"/>
              </w:rPr>
            </w:pPr>
            <w:r>
              <w:rPr>
                <w:rFonts w:ascii="Arial" w:cs="Arial" w:eastAsia="Arial" w:hAnsi="Arial"/>
                <w:sz w:val="18"/>
                <w:szCs w:val="18"/>
                <w:color w:val="auto"/>
              </w:rPr>
              <w:t>Silver (thousands of ounces):</w:t>
            </w:r>
          </w:p>
        </w:tc>
        <w:tc>
          <w:tcPr>
            <w:tcW w:w="32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LaRonde mine</w:t>
            </w:r>
          </w:p>
        </w:tc>
        <w:tc>
          <w:tcPr>
            <w:tcW w:w="32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349</w:t>
            </w:r>
          </w:p>
        </w:tc>
        <w:tc>
          <w:tcPr>
            <w:tcW w:w="4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611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ind w:left="160"/>
              <w:spacing w:after="0"/>
              <w:rPr>
                <w:sz w:val="20"/>
                <w:szCs w:val="20"/>
                <w:color w:val="auto"/>
              </w:rPr>
            </w:pPr>
            <w:r>
              <w:rPr>
                <w:rFonts w:ascii="Arial" w:cs="Arial" w:eastAsia="Arial" w:hAnsi="Arial"/>
                <w:sz w:val="18"/>
                <w:szCs w:val="18"/>
                <w:color w:val="auto"/>
              </w:rPr>
              <w:t>Meadowbank mine</w:t>
            </w:r>
          </w:p>
        </w:tc>
        <w:tc>
          <w:tcPr>
            <w:tcW w:w="3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26</w:t>
            </w:r>
          </w:p>
        </w:tc>
        <w:tc>
          <w:tcPr>
            <w:tcW w:w="40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22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Kittila mine</w:t>
            </w:r>
          </w:p>
        </w:tc>
        <w:tc>
          <w:tcPr>
            <w:tcW w:w="32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w:t>
            </w:r>
          </w:p>
        </w:tc>
        <w:tc>
          <w:tcPr>
            <w:tcW w:w="4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ind w:left="160"/>
              <w:spacing w:after="0"/>
              <w:rPr>
                <w:sz w:val="20"/>
                <w:szCs w:val="20"/>
                <w:color w:val="auto"/>
              </w:rPr>
            </w:pPr>
            <w:r>
              <w:rPr>
                <w:rFonts w:ascii="Arial" w:cs="Arial" w:eastAsia="Arial" w:hAnsi="Arial"/>
                <w:sz w:val="18"/>
                <w:szCs w:val="18"/>
                <w:color w:val="auto"/>
              </w:rPr>
              <w:t>Pinos Altos mine</w:t>
            </w:r>
          </w:p>
        </w:tc>
        <w:tc>
          <w:tcPr>
            <w:tcW w:w="3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460</w:t>
            </w:r>
          </w:p>
        </w:tc>
        <w:tc>
          <w:tcPr>
            <w:tcW w:w="40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613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Creston Mascota deposit at Pinos Altos</w:t>
            </w:r>
          </w:p>
        </w:tc>
        <w:tc>
          <w:tcPr>
            <w:tcW w:w="32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16</w:t>
            </w:r>
          </w:p>
        </w:tc>
        <w:tc>
          <w:tcPr>
            <w:tcW w:w="4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ind w:left="160"/>
              <w:spacing w:after="0" w:line="216" w:lineRule="exact"/>
              <w:rPr>
                <w:sz w:val="20"/>
                <w:szCs w:val="20"/>
                <w:color w:val="auto"/>
              </w:rPr>
            </w:pPr>
            <w:r>
              <w:rPr>
                <w:rFonts w:ascii="Arial" w:cs="Arial" w:eastAsia="Arial" w:hAnsi="Arial"/>
                <w:sz w:val="18"/>
                <w:szCs w:val="18"/>
                <w:color w:val="auto"/>
              </w:rPr>
              <w:t>La India mine</w:t>
            </w:r>
            <w:r>
              <w:rPr>
                <w:rFonts w:ascii="Arial" w:cs="Arial" w:eastAsia="Arial" w:hAnsi="Arial"/>
                <w:sz w:val="23"/>
                <w:szCs w:val="23"/>
                <w:color w:val="auto"/>
                <w:vertAlign w:val="superscript"/>
              </w:rPr>
              <w:t>(iii)</w:t>
            </w:r>
          </w:p>
        </w:tc>
        <w:tc>
          <w:tcPr>
            <w:tcW w:w="3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27</w:t>
            </w:r>
          </w:p>
        </w:tc>
        <w:tc>
          <w:tcPr>
            <w:tcW w:w="40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0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Silver (thousands of ounces)</w:t>
            </w:r>
          </w:p>
        </w:tc>
        <w:tc>
          <w:tcPr>
            <w:tcW w:w="3260" w:type="dxa"/>
            <w:vAlign w:val="bottom"/>
            <w:tcBorders>
              <w:top w:val="single" w:sz="8" w:color="CCEEFF"/>
            </w:tcBorders>
            <w:shd w:val="clear" w:color="auto" w:fill="CCEEFF"/>
          </w:tcPr>
          <w:p>
            <w:pPr>
              <w:spacing w:after="0"/>
              <w:rPr>
                <w:sz w:val="18"/>
                <w:szCs w:val="18"/>
                <w:color w:val="auto"/>
              </w:rPr>
            </w:pPr>
          </w:p>
        </w:tc>
        <w:tc>
          <w:tcPr>
            <w:tcW w:w="420" w:type="dxa"/>
            <w:vAlign w:val="bottom"/>
            <w:tcBorders>
              <w:top w:val="single" w:sz="8" w:color="auto"/>
              <w:bottom w:val="single" w:sz="8" w:color="auto"/>
            </w:tcBorders>
            <w:shd w:val="clear" w:color="auto" w:fill="CCEEFF"/>
          </w:tcPr>
          <w:p>
            <w:pPr>
              <w:spacing w:after="0"/>
              <w:rPr>
                <w:sz w:val="18"/>
                <w:szCs w:val="18"/>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880</w:t>
            </w:r>
          </w:p>
        </w:tc>
        <w:tc>
          <w:tcPr>
            <w:tcW w:w="280" w:type="dxa"/>
            <w:vAlign w:val="bottom"/>
            <w:tcBorders>
              <w:top w:val="single" w:sz="8" w:color="CCEEFF"/>
            </w:tcBorders>
            <w:shd w:val="clear" w:color="auto" w:fill="CCEEFF"/>
          </w:tcPr>
          <w:p>
            <w:pPr>
              <w:spacing w:after="0"/>
              <w:rPr>
                <w:sz w:val="18"/>
                <w:szCs w:val="18"/>
                <w:color w:val="auto"/>
              </w:rPr>
            </w:pPr>
          </w:p>
        </w:tc>
        <w:tc>
          <w:tcPr>
            <w:tcW w:w="400" w:type="dxa"/>
            <w:vAlign w:val="bottom"/>
            <w:tcBorders>
              <w:top w:val="single" w:sz="8" w:color="auto"/>
              <w:bottom w:val="single" w:sz="8" w:color="auto"/>
            </w:tcBorders>
            <w:shd w:val="clear" w:color="auto" w:fill="CCEEFF"/>
          </w:tcPr>
          <w:p>
            <w:pPr>
              <w:spacing w:after="0"/>
              <w:rPr>
                <w:sz w:val="18"/>
                <w:szCs w:val="18"/>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1,251</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020" w:type="dxa"/>
            <w:vAlign w:val="bottom"/>
          </w:tcPr>
          <w:p>
            <w:pPr>
              <w:spacing w:after="0"/>
              <w:rPr>
                <w:sz w:val="20"/>
                <w:szCs w:val="20"/>
                <w:color w:val="auto"/>
              </w:rPr>
            </w:pPr>
            <w:r>
              <w:rPr>
                <w:rFonts w:ascii="Arial" w:cs="Arial" w:eastAsia="Arial" w:hAnsi="Arial"/>
                <w:sz w:val="18"/>
                <w:szCs w:val="18"/>
                <w:color w:val="auto"/>
              </w:rPr>
              <w:t>Zinc (tonnes)</w:t>
            </w:r>
          </w:p>
        </w:tc>
        <w:tc>
          <w:tcPr>
            <w:tcW w:w="3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2,060</w:t>
            </w:r>
          </w:p>
        </w:tc>
        <w:tc>
          <w:tcPr>
            <w:tcW w:w="2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8,239</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Copper (tonnes)</w:t>
            </w:r>
          </w:p>
        </w:tc>
        <w:tc>
          <w:tcPr>
            <w:tcW w:w="32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1,554</w:t>
            </w:r>
          </w:p>
        </w:tc>
        <w:tc>
          <w:tcPr>
            <w:tcW w:w="4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1,082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020" w:type="dxa"/>
            <w:vAlign w:val="bottom"/>
          </w:tcPr>
          <w:p>
            <w:pPr>
              <w:spacing w:after="0"/>
              <w:rPr>
                <w:sz w:val="18"/>
                <w:szCs w:val="18"/>
                <w:color w:val="auto"/>
              </w:rPr>
            </w:pPr>
          </w:p>
        </w:tc>
        <w:tc>
          <w:tcPr>
            <w:tcW w:w="3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0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Payable metal sold:</w:t>
            </w:r>
          </w:p>
        </w:tc>
        <w:tc>
          <w:tcPr>
            <w:tcW w:w="32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spacing w:after="0"/>
              <w:rPr>
                <w:sz w:val="20"/>
                <w:szCs w:val="20"/>
                <w:color w:val="auto"/>
              </w:rPr>
            </w:pPr>
            <w:r>
              <w:rPr>
                <w:rFonts w:ascii="Arial" w:cs="Arial" w:eastAsia="Arial" w:hAnsi="Arial"/>
                <w:sz w:val="18"/>
                <w:szCs w:val="18"/>
                <w:color w:val="auto"/>
              </w:rPr>
              <w:t>Gold (ounces):</w:t>
            </w:r>
          </w:p>
        </w:tc>
        <w:tc>
          <w:tcPr>
            <w:tcW w:w="3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LaRonde mine</w:t>
            </w:r>
          </w:p>
        </w:tc>
        <w:tc>
          <w:tcPr>
            <w:tcW w:w="32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58,100</w:t>
            </w:r>
          </w:p>
        </w:tc>
        <w:tc>
          <w:tcPr>
            <w:tcW w:w="4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39,588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ind w:left="160"/>
              <w:spacing w:after="0"/>
              <w:rPr>
                <w:sz w:val="20"/>
                <w:szCs w:val="20"/>
                <w:color w:val="auto"/>
              </w:rPr>
            </w:pPr>
            <w:r>
              <w:rPr>
                <w:rFonts w:ascii="Arial" w:cs="Arial" w:eastAsia="Arial" w:hAnsi="Arial"/>
                <w:sz w:val="18"/>
                <w:szCs w:val="18"/>
                <w:color w:val="auto"/>
              </w:rPr>
              <w:t>Lapa mine</w:t>
            </w:r>
          </w:p>
        </w:tc>
        <w:tc>
          <w:tcPr>
            <w:tcW w:w="3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23,451</w:t>
            </w:r>
          </w:p>
        </w:tc>
        <w:tc>
          <w:tcPr>
            <w:tcW w:w="40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23,939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ind w:left="160"/>
              <w:spacing w:after="0" w:line="216" w:lineRule="exact"/>
              <w:rPr>
                <w:sz w:val="20"/>
                <w:szCs w:val="20"/>
                <w:color w:val="auto"/>
              </w:rPr>
            </w:pPr>
            <w:r>
              <w:rPr>
                <w:rFonts w:ascii="Arial" w:cs="Arial" w:eastAsia="Arial" w:hAnsi="Arial"/>
                <w:sz w:val="18"/>
                <w:szCs w:val="18"/>
                <w:color w:val="auto"/>
              </w:rPr>
              <w:t>Goldex mine</w:t>
            </w:r>
            <w:r>
              <w:rPr>
                <w:rFonts w:ascii="Arial" w:cs="Arial" w:eastAsia="Arial" w:hAnsi="Arial"/>
                <w:sz w:val="23"/>
                <w:szCs w:val="23"/>
                <w:color w:val="auto"/>
                <w:vertAlign w:val="superscript"/>
              </w:rPr>
              <w:t>(ii)</w:t>
            </w:r>
          </w:p>
        </w:tc>
        <w:tc>
          <w:tcPr>
            <w:tcW w:w="32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19,607</w:t>
            </w:r>
          </w:p>
        </w:tc>
        <w:tc>
          <w:tcPr>
            <w:tcW w:w="4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ind w:left="160"/>
              <w:spacing w:after="0"/>
              <w:rPr>
                <w:sz w:val="20"/>
                <w:szCs w:val="20"/>
                <w:color w:val="auto"/>
              </w:rPr>
            </w:pPr>
            <w:r>
              <w:rPr>
                <w:rFonts w:ascii="Arial" w:cs="Arial" w:eastAsia="Arial" w:hAnsi="Arial"/>
                <w:sz w:val="18"/>
                <w:szCs w:val="18"/>
                <w:color w:val="auto"/>
              </w:rPr>
              <w:t>Meadowbank mine</w:t>
            </w:r>
          </w:p>
        </w:tc>
        <w:tc>
          <w:tcPr>
            <w:tcW w:w="3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147,502</w:t>
            </w:r>
          </w:p>
        </w:tc>
        <w:tc>
          <w:tcPr>
            <w:tcW w:w="40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80,012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Kittila mine</w:t>
            </w:r>
          </w:p>
        </w:tc>
        <w:tc>
          <w:tcPr>
            <w:tcW w:w="32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37,429</w:t>
            </w:r>
          </w:p>
        </w:tc>
        <w:tc>
          <w:tcPr>
            <w:tcW w:w="4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44,340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ind w:left="160"/>
              <w:spacing w:after="0"/>
              <w:rPr>
                <w:sz w:val="20"/>
                <w:szCs w:val="20"/>
                <w:color w:val="auto"/>
              </w:rPr>
            </w:pPr>
            <w:r>
              <w:rPr>
                <w:rFonts w:ascii="Arial" w:cs="Arial" w:eastAsia="Arial" w:hAnsi="Arial"/>
                <w:sz w:val="18"/>
                <w:szCs w:val="18"/>
                <w:color w:val="auto"/>
              </w:rPr>
              <w:t>Pinos Altos mine</w:t>
            </w:r>
          </w:p>
        </w:tc>
        <w:tc>
          <w:tcPr>
            <w:tcW w:w="3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46,810</w:t>
            </w:r>
          </w:p>
        </w:tc>
        <w:tc>
          <w:tcPr>
            <w:tcW w:w="40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44,523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Creston Mascota deposit at Pinos Altos</w:t>
            </w:r>
          </w:p>
        </w:tc>
        <w:tc>
          <w:tcPr>
            <w:tcW w:w="32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10,228</w:t>
            </w:r>
          </w:p>
        </w:tc>
        <w:tc>
          <w:tcPr>
            <w:tcW w:w="4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587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ind w:left="160"/>
              <w:spacing w:after="0" w:line="216" w:lineRule="exact"/>
              <w:rPr>
                <w:sz w:val="20"/>
                <w:szCs w:val="20"/>
                <w:color w:val="auto"/>
              </w:rPr>
            </w:pPr>
            <w:r>
              <w:rPr>
                <w:rFonts w:ascii="Arial" w:cs="Arial" w:eastAsia="Arial" w:hAnsi="Arial"/>
                <w:sz w:val="18"/>
                <w:szCs w:val="18"/>
                <w:color w:val="auto"/>
              </w:rPr>
              <w:t>La India mine</w:t>
            </w:r>
            <w:r>
              <w:rPr>
                <w:rFonts w:ascii="Arial" w:cs="Arial" w:eastAsia="Arial" w:hAnsi="Arial"/>
                <w:sz w:val="23"/>
                <w:szCs w:val="23"/>
                <w:color w:val="auto"/>
                <w:vertAlign w:val="superscript"/>
              </w:rPr>
              <w:t>(iii)</w:t>
            </w:r>
          </w:p>
        </w:tc>
        <w:tc>
          <w:tcPr>
            <w:tcW w:w="3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14,632</w:t>
            </w:r>
          </w:p>
        </w:tc>
        <w:tc>
          <w:tcPr>
            <w:tcW w:w="40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0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gold (ounces)</w:t>
            </w:r>
          </w:p>
        </w:tc>
        <w:tc>
          <w:tcPr>
            <w:tcW w:w="3260" w:type="dxa"/>
            <w:vAlign w:val="bottom"/>
            <w:tcBorders>
              <w:top w:val="single" w:sz="8" w:color="CCEEFF"/>
            </w:tcBorders>
            <w:shd w:val="clear" w:color="auto" w:fill="CCEEFF"/>
          </w:tcPr>
          <w:p>
            <w:pPr>
              <w:spacing w:after="0"/>
              <w:rPr>
                <w:sz w:val="18"/>
                <w:szCs w:val="18"/>
                <w:color w:val="auto"/>
              </w:rPr>
            </w:pPr>
          </w:p>
        </w:tc>
        <w:tc>
          <w:tcPr>
            <w:tcW w:w="420" w:type="dxa"/>
            <w:vAlign w:val="bottom"/>
            <w:tcBorders>
              <w:top w:val="single" w:sz="8" w:color="auto"/>
              <w:bottom w:val="single" w:sz="8" w:color="auto"/>
            </w:tcBorders>
            <w:shd w:val="clear" w:color="auto" w:fill="CCEEFF"/>
          </w:tcPr>
          <w:p>
            <w:pPr>
              <w:spacing w:after="0"/>
              <w:rPr>
                <w:sz w:val="18"/>
                <w:szCs w:val="18"/>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357,759</w:t>
            </w:r>
          </w:p>
        </w:tc>
        <w:tc>
          <w:tcPr>
            <w:tcW w:w="280" w:type="dxa"/>
            <w:vAlign w:val="bottom"/>
            <w:tcBorders>
              <w:top w:val="single" w:sz="8" w:color="CCEEFF"/>
            </w:tcBorders>
            <w:shd w:val="clear" w:color="auto" w:fill="CCEEFF"/>
          </w:tcPr>
          <w:p>
            <w:pPr>
              <w:spacing w:after="0"/>
              <w:rPr>
                <w:sz w:val="18"/>
                <w:szCs w:val="18"/>
                <w:color w:val="auto"/>
              </w:rPr>
            </w:pPr>
          </w:p>
        </w:tc>
        <w:tc>
          <w:tcPr>
            <w:tcW w:w="400" w:type="dxa"/>
            <w:vAlign w:val="bottom"/>
            <w:tcBorders>
              <w:top w:val="single" w:sz="8" w:color="auto"/>
              <w:bottom w:val="single" w:sz="8" w:color="auto"/>
            </w:tcBorders>
            <w:shd w:val="clear" w:color="auto" w:fill="CCEEFF"/>
          </w:tcPr>
          <w:p>
            <w:pPr>
              <w:spacing w:after="0"/>
              <w:rPr>
                <w:sz w:val="18"/>
                <w:szCs w:val="18"/>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232,989</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020" w:type="dxa"/>
            <w:vAlign w:val="bottom"/>
          </w:tcPr>
          <w:p>
            <w:pPr>
              <w:spacing w:after="0" w:line="196" w:lineRule="exact"/>
              <w:rPr>
                <w:sz w:val="20"/>
                <w:szCs w:val="20"/>
                <w:color w:val="auto"/>
              </w:rPr>
            </w:pPr>
            <w:r>
              <w:rPr>
                <w:rFonts w:ascii="Arial" w:cs="Arial" w:eastAsia="Arial" w:hAnsi="Arial"/>
                <w:sz w:val="18"/>
                <w:szCs w:val="18"/>
                <w:color w:val="auto"/>
              </w:rPr>
              <w:t>Silver (thousands of ounces):</w:t>
            </w:r>
          </w:p>
        </w:tc>
        <w:tc>
          <w:tcPr>
            <w:tcW w:w="32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LaRonde mine</w:t>
            </w:r>
          </w:p>
        </w:tc>
        <w:tc>
          <w:tcPr>
            <w:tcW w:w="32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340</w:t>
            </w:r>
          </w:p>
        </w:tc>
        <w:tc>
          <w:tcPr>
            <w:tcW w:w="4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583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ind w:left="160"/>
              <w:spacing w:after="0"/>
              <w:rPr>
                <w:sz w:val="20"/>
                <w:szCs w:val="20"/>
                <w:color w:val="auto"/>
              </w:rPr>
            </w:pPr>
            <w:r>
              <w:rPr>
                <w:rFonts w:ascii="Arial" w:cs="Arial" w:eastAsia="Arial" w:hAnsi="Arial"/>
                <w:sz w:val="18"/>
                <w:szCs w:val="18"/>
                <w:color w:val="auto"/>
              </w:rPr>
              <w:t>Meadowbank mine</w:t>
            </w:r>
          </w:p>
        </w:tc>
        <w:tc>
          <w:tcPr>
            <w:tcW w:w="3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28</w:t>
            </w:r>
          </w:p>
        </w:tc>
        <w:tc>
          <w:tcPr>
            <w:tcW w:w="40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22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Kittila mine</w:t>
            </w:r>
          </w:p>
        </w:tc>
        <w:tc>
          <w:tcPr>
            <w:tcW w:w="32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w:t>
            </w:r>
          </w:p>
        </w:tc>
        <w:tc>
          <w:tcPr>
            <w:tcW w:w="4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ind w:left="160"/>
              <w:spacing w:after="0"/>
              <w:rPr>
                <w:sz w:val="20"/>
                <w:szCs w:val="20"/>
                <w:color w:val="auto"/>
              </w:rPr>
            </w:pPr>
            <w:r>
              <w:rPr>
                <w:rFonts w:ascii="Arial" w:cs="Arial" w:eastAsia="Arial" w:hAnsi="Arial"/>
                <w:sz w:val="18"/>
                <w:szCs w:val="18"/>
                <w:color w:val="auto"/>
              </w:rPr>
              <w:t>Pinos Altos mine</w:t>
            </w:r>
          </w:p>
        </w:tc>
        <w:tc>
          <w:tcPr>
            <w:tcW w:w="3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507</w:t>
            </w:r>
          </w:p>
        </w:tc>
        <w:tc>
          <w:tcPr>
            <w:tcW w:w="40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586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Creston Mascota deposit at Pinos Altos</w:t>
            </w:r>
          </w:p>
        </w:tc>
        <w:tc>
          <w:tcPr>
            <w:tcW w:w="32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14</w:t>
            </w:r>
          </w:p>
        </w:tc>
        <w:tc>
          <w:tcPr>
            <w:tcW w:w="4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ind w:left="160"/>
              <w:spacing w:after="0" w:line="216" w:lineRule="exact"/>
              <w:rPr>
                <w:sz w:val="20"/>
                <w:szCs w:val="20"/>
                <w:color w:val="auto"/>
              </w:rPr>
            </w:pPr>
            <w:r>
              <w:rPr>
                <w:rFonts w:ascii="Arial" w:cs="Arial" w:eastAsia="Arial" w:hAnsi="Arial"/>
                <w:sz w:val="18"/>
                <w:szCs w:val="18"/>
                <w:color w:val="auto"/>
              </w:rPr>
              <w:t>La India mine</w:t>
            </w:r>
            <w:r>
              <w:rPr>
                <w:rFonts w:ascii="Arial" w:cs="Arial" w:eastAsia="Arial" w:hAnsi="Arial"/>
                <w:sz w:val="23"/>
                <w:szCs w:val="23"/>
                <w:color w:val="auto"/>
                <w:vertAlign w:val="superscript"/>
              </w:rPr>
              <w:t>(iii)</w:t>
            </w:r>
          </w:p>
        </w:tc>
        <w:tc>
          <w:tcPr>
            <w:tcW w:w="3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26</w:t>
            </w:r>
          </w:p>
        </w:tc>
        <w:tc>
          <w:tcPr>
            <w:tcW w:w="40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0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silver (thousands of ounces):</w:t>
            </w:r>
          </w:p>
        </w:tc>
        <w:tc>
          <w:tcPr>
            <w:tcW w:w="3260" w:type="dxa"/>
            <w:vAlign w:val="bottom"/>
            <w:tcBorders>
              <w:top w:val="single" w:sz="8" w:color="CCEEFF"/>
            </w:tcBorders>
            <w:shd w:val="clear" w:color="auto" w:fill="CCEEFF"/>
          </w:tcPr>
          <w:p>
            <w:pPr>
              <w:spacing w:after="0"/>
              <w:rPr>
                <w:sz w:val="18"/>
                <w:szCs w:val="18"/>
                <w:color w:val="auto"/>
              </w:rPr>
            </w:pPr>
          </w:p>
        </w:tc>
        <w:tc>
          <w:tcPr>
            <w:tcW w:w="420" w:type="dxa"/>
            <w:vAlign w:val="bottom"/>
            <w:tcBorders>
              <w:top w:val="single" w:sz="8" w:color="auto"/>
              <w:bottom w:val="single" w:sz="8" w:color="auto"/>
            </w:tcBorders>
            <w:shd w:val="clear" w:color="auto" w:fill="CCEEFF"/>
          </w:tcPr>
          <w:p>
            <w:pPr>
              <w:spacing w:after="0"/>
              <w:rPr>
                <w:sz w:val="18"/>
                <w:szCs w:val="18"/>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917</w:t>
            </w:r>
          </w:p>
        </w:tc>
        <w:tc>
          <w:tcPr>
            <w:tcW w:w="280" w:type="dxa"/>
            <w:vAlign w:val="bottom"/>
            <w:tcBorders>
              <w:top w:val="single" w:sz="8" w:color="CCEEFF"/>
            </w:tcBorders>
            <w:shd w:val="clear" w:color="auto" w:fill="CCEEFF"/>
          </w:tcPr>
          <w:p>
            <w:pPr>
              <w:spacing w:after="0"/>
              <w:rPr>
                <w:sz w:val="18"/>
                <w:szCs w:val="18"/>
                <w:color w:val="auto"/>
              </w:rPr>
            </w:pPr>
          </w:p>
        </w:tc>
        <w:tc>
          <w:tcPr>
            <w:tcW w:w="400" w:type="dxa"/>
            <w:vAlign w:val="bottom"/>
            <w:tcBorders>
              <w:top w:val="single" w:sz="8" w:color="auto"/>
              <w:bottom w:val="single" w:sz="8" w:color="auto"/>
            </w:tcBorders>
            <w:shd w:val="clear" w:color="auto" w:fill="CCEEFF"/>
          </w:tcPr>
          <w:p>
            <w:pPr>
              <w:spacing w:after="0"/>
              <w:rPr>
                <w:sz w:val="18"/>
                <w:szCs w:val="18"/>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1,192</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020" w:type="dxa"/>
            <w:vAlign w:val="bottom"/>
          </w:tcPr>
          <w:p>
            <w:pPr>
              <w:spacing w:after="0"/>
              <w:rPr>
                <w:sz w:val="20"/>
                <w:szCs w:val="20"/>
                <w:color w:val="auto"/>
              </w:rPr>
            </w:pPr>
            <w:r>
              <w:rPr>
                <w:rFonts w:ascii="Arial" w:cs="Arial" w:eastAsia="Arial" w:hAnsi="Arial"/>
                <w:sz w:val="18"/>
                <w:szCs w:val="18"/>
                <w:color w:val="auto"/>
              </w:rPr>
              <w:t>Zinc (tonnes)</w:t>
            </w:r>
          </w:p>
        </w:tc>
        <w:tc>
          <w:tcPr>
            <w:tcW w:w="3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1,673</w:t>
            </w:r>
          </w:p>
        </w:tc>
        <w:tc>
          <w:tcPr>
            <w:tcW w:w="2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6,999</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Copper (tonnes)</w:t>
            </w:r>
          </w:p>
        </w:tc>
        <w:tc>
          <w:tcPr>
            <w:tcW w:w="32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1,542</w:t>
            </w:r>
          </w:p>
        </w:tc>
        <w:tc>
          <w:tcPr>
            <w:tcW w:w="4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1,067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spacing w:after="0" w:line="216" w:lineRule="exact"/>
              <w:rPr>
                <w:sz w:val="20"/>
                <w:szCs w:val="20"/>
                <w:color w:val="auto"/>
              </w:rPr>
            </w:pPr>
            <w:r>
              <w:rPr>
                <w:rFonts w:ascii="Arial" w:cs="Arial" w:eastAsia="Arial" w:hAnsi="Arial"/>
                <w:sz w:val="18"/>
                <w:szCs w:val="18"/>
                <w:b w:val="1"/>
                <w:bCs w:val="1"/>
                <w:color w:val="auto"/>
              </w:rPr>
              <w:t>Total cash costs per ounce of gold produced (US$)</w:t>
            </w:r>
            <w:r>
              <w:rPr>
                <w:rFonts w:ascii="Arial" w:cs="Arial" w:eastAsia="Arial" w:hAnsi="Arial"/>
                <w:sz w:val="23"/>
                <w:szCs w:val="23"/>
                <w:b w:val="1"/>
                <w:bCs w:val="1"/>
                <w:color w:val="auto"/>
                <w:vertAlign w:val="superscript"/>
              </w:rPr>
              <w:t>(v):</w:t>
            </w:r>
          </w:p>
        </w:tc>
        <w:tc>
          <w:tcPr>
            <w:tcW w:w="3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LaRonde mine</w:t>
            </w:r>
          </w:p>
        </w:tc>
        <w:tc>
          <w:tcPr>
            <w:tcW w:w="3680" w:type="dxa"/>
            <w:vAlign w:val="bottom"/>
            <w:gridSpan w:val="2"/>
            <w:shd w:val="clear" w:color="auto" w:fill="CCEEFF"/>
          </w:tcPr>
          <w:p>
            <w:pPr>
              <w:jc w:val="right"/>
              <w:ind w:right="230"/>
              <w:spacing w:after="0"/>
              <w:rPr>
                <w:sz w:val="20"/>
                <w:szCs w:val="20"/>
                <w:color w:val="auto"/>
              </w:rPr>
            </w:pPr>
            <w:r>
              <w:rPr>
                <w:rFonts w:ascii="Arial" w:cs="Arial" w:eastAsia="Arial" w:hAnsi="Arial"/>
                <w:sz w:val="18"/>
                <w:szCs w:val="18"/>
                <w:color w:val="auto"/>
              </w:rPr>
              <w:t>$</w:t>
            </w: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603</w:t>
            </w:r>
          </w:p>
        </w:tc>
        <w:tc>
          <w:tcPr>
            <w:tcW w:w="40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w w:val="79"/>
              </w:rPr>
              <w:t>$</w:t>
            </w: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718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spacing w:after="0"/>
              <w:rPr>
                <w:sz w:val="20"/>
                <w:szCs w:val="20"/>
                <w:color w:val="auto"/>
              </w:rPr>
            </w:pPr>
            <w:r>
              <w:rPr>
                <w:rFonts w:ascii="Arial" w:cs="Arial" w:eastAsia="Arial" w:hAnsi="Arial"/>
                <w:sz w:val="18"/>
                <w:szCs w:val="18"/>
                <w:color w:val="auto"/>
              </w:rPr>
              <w:t>Lapa mine</w:t>
            </w:r>
          </w:p>
        </w:tc>
        <w:tc>
          <w:tcPr>
            <w:tcW w:w="3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666</w:t>
            </w:r>
          </w:p>
        </w:tc>
        <w:tc>
          <w:tcPr>
            <w:tcW w:w="40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680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spacing w:after="0" w:line="216" w:lineRule="exact"/>
              <w:rPr>
                <w:sz w:val="20"/>
                <w:szCs w:val="20"/>
                <w:color w:val="auto"/>
              </w:rPr>
            </w:pPr>
            <w:r>
              <w:rPr>
                <w:rFonts w:ascii="Arial" w:cs="Arial" w:eastAsia="Arial" w:hAnsi="Arial"/>
                <w:sz w:val="18"/>
                <w:szCs w:val="18"/>
                <w:color w:val="auto"/>
              </w:rPr>
              <w:t>Goldex mine</w:t>
            </w:r>
            <w:r>
              <w:rPr>
                <w:rFonts w:ascii="Arial" w:cs="Arial" w:eastAsia="Arial" w:hAnsi="Arial"/>
                <w:sz w:val="23"/>
                <w:szCs w:val="23"/>
                <w:color w:val="auto"/>
                <w:vertAlign w:val="superscript"/>
              </w:rPr>
              <w:t>(ii)</w:t>
            </w:r>
          </w:p>
        </w:tc>
        <w:tc>
          <w:tcPr>
            <w:tcW w:w="32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707</w:t>
            </w:r>
          </w:p>
        </w:tc>
        <w:tc>
          <w:tcPr>
            <w:tcW w:w="4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spacing w:after="0"/>
              <w:rPr>
                <w:sz w:val="20"/>
                <w:szCs w:val="20"/>
                <w:color w:val="auto"/>
              </w:rPr>
            </w:pPr>
            <w:r>
              <w:rPr>
                <w:rFonts w:ascii="Arial" w:cs="Arial" w:eastAsia="Arial" w:hAnsi="Arial"/>
                <w:sz w:val="18"/>
                <w:szCs w:val="18"/>
                <w:color w:val="auto"/>
              </w:rPr>
              <w:t>Meadowbank mine</w:t>
            </w:r>
          </w:p>
        </w:tc>
        <w:tc>
          <w:tcPr>
            <w:tcW w:w="3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434</w:t>
            </w:r>
          </w:p>
        </w:tc>
        <w:tc>
          <w:tcPr>
            <w:tcW w:w="40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1,069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Kittila mine</w:t>
            </w:r>
          </w:p>
        </w:tc>
        <w:tc>
          <w:tcPr>
            <w:tcW w:w="32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795</w:t>
            </w:r>
          </w:p>
        </w:tc>
        <w:tc>
          <w:tcPr>
            <w:tcW w:w="4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624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spacing w:after="0"/>
              <w:rPr>
                <w:sz w:val="20"/>
                <w:szCs w:val="20"/>
                <w:color w:val="auto"/>
              </w:rPr>
            </w:pPr>
            <w:r>
              <w:rPr>
                <w:rFonts w:ascii="Arial" w:cs="Arial" w:eastAsia="Arial" w:hAnsi="Arial"/>
                <w:sz w:val="18"/>
                <w:szCs w:val="18"/>
                <w:color w:val="auto"/>
              </w:rPr>
              <w:t>Pinos Altos mine</w:t>
            </w:r>
          </w:p>
        </w:tc>
        <w:tc>
          <w:tcPr>
            <w:tcW w:w="3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450</w:t>
            </w:r>
          </w:p>
        </w:tc>
        <w:tc>
          <w:tcPr>
            <w:tcW w:w="40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300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spacing w:after="0" w:line="216" w:lineRule="exact"/>
              <w:rPr>
                <w:sz w:val="20"/>
                <w:szCs w:val="20"/>
                <w:color w:val="auto"/>
              </w:rPr>
            </w:pPr>
            <w:r>
              <w:rPr>
                <w:rFonts w:ascii="Arial" w:cs="Arial" w:eastAsia="Arial" w:hAnsi="Arial"/>
                <w:sz w:val="18"/>
                <w:szCs w:val="18"/>
                <w:color w:val="auto"/>
              </w:rPr>
              <w:t>Creston Mascota deposit at Pinos Altos</w:t>
            </w:r>
            <w:r>
              <w:rPr>
                <w:rFonts w:ascii="Arial" w:cs="Arial" w:eastAsia="Arial" w:hAnsi="Arial"/>
                <w:sz w:val="23"/>
                <w:szCs w:val="23"/>
                <w:color w:val="auto"/>
                <w:vertAlign w:val="superscript"/>
              </w:rPr>
              <w:t>(vi)</w:t>
            </w:r>
          </w:p>
        </w:tc>
        <w:tc>
          <w:tcPr>
            <w:tcW w:w="32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613</w:t>
            </w:r>
          </w:p>
        </w:tc>
        <w:tc>
          <w:tcPr>
            <w:tcW w:w="4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tcPr>
          <w:p>
            <w:pPr>
              <w:spacing w:after="0" w:line="216" w:lineRule="exact"/>
              <w:rPr>
                <w:sz w:val="20"/>
                <w:szCs w:val="20"/>
                <w:color w:val="auto"/>
              </w:rPr>
            </w:pPr>
            <w:r>
              <w:rPr>
                <w:rFonts w:ascii="Arial" w:cs="Arial" w:eastAsia="Arial" w:hAnsi="Arial"/>
                <w:sz w:val="18"/>
                <w:szCs w:val="18"/>
                <w:color w:val="auto"/>
              </w:rPr>
              <w:t>La India mine</w:t>
            </w:r>
            <w:r>
              <w:rPr>
                <w:rFonts w:ascii="Arial" w:cs="Arial" w:eastAsia="Arial" w:hAnsi="Arial"/>
                <w:sz w:val="23"/>
                <w:szCs w:val="23"/>
                <w:color w:val="auto"/>
                <w:vertAlign w:val="superscript"/>
              </w:rPr>
              <w:t>(iii)</w:t>
            </w:r>
          </w:p>
        </w:tc>
        <w:tc>
          <w:tcPr>
            <w:tcW w:w="32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40" w:type="dxa"/>
            <w:vAlign w:val="bottom"/>
            <w:gridSpan w:val="2"/>
          </w:tcPr>
          <w:p>
            <w:pPr>
              <w:jc w:val="right"/>
              <w:ind w:right="280"/>
              <w:spacing w:after="0"/>
              <w:rPr>
                <w:sz w:val="20"/>
                <w:szCs w:val="20"/>
                <w:color w:val="auto"/>
              </w:rPr>
            </w:pPr>
            <w:r>
              <w:rPr>
                <w:rFonts w:ascii="Arial" w:cs="Arial" w:eastAsia="Arial" w:hAnsi="Arial"/>
                <w:sz w:val="18"/>
                <w:szCs w:val="18"/>
                <w:color w:val="auto"/>
              </w:rPr>
              <w:t>426</w:t>
            </w:r>
          </w:p>
        </w:tc>
        <w:tc>
          <w:tcPr>
            <w:tcW w:w="400" w:type="dxa"/>
            <w:vAlign w:val="bottom"/>
          </w:tcPr>
          <w:p>
            <w:pPr>
              <w:spacing w:after="0"/>
              <w:rPr>
                <w:sz w:val="18"/>
                <w:szCs w:val="18"/>
                <w:color w:val="auto"/>
              </w:rPr>
            </w:pPr>
          </w:p>
        </w:tc>
        <w:tc>
          <w:tcPr>
            <w:tcW w:w="10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02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Weighted average total cash costs per ounce of gold produced</w:t>
            </w:r>
          </w:p>
        </w:tc>
        <w:tc>
          <w:tcPr>
            <w:tcW w:w="3260" w:type="dxa"/>
            <w:vAlign w:val="bottom"/>
            <w:tcBorders>
              <w:top w:val="single" w:sz="8" w:color="CCEEFF"/>
              <w:bottom w:val="single" w:sz="8" w:color="CCEEFF"/>
            </w:tcBorders>
            <w:shd w:val="clear" w:color="auto" w:fill="CCEEFF"/>
          </w:tcPr>
          <w:p>
            <w:pPr>
              <w:spacing w:after="0"/>
              <w:rPr>
                <w:sz w:val="18"/>
                <w:szCs w:val="18"/>
                <w:color w:val="auto"/>
              </w:rPr>
            </w:pPr>
          </w:p>
        </w:tc>
        <w:tc>
          <w:tcPr>
            <w:tcW w:w="420" w:type="dxa"/>
            <w:vAlign w:val="bottom"/>
            <w:tcBorders>
              <w:top w:val="single" w:sz="8" w:color="auto"/>
              <w:bottom w:val="single" w:sz="8" w:color="auto"/>
            </w:tcBorders>
            <w:shd w:val="clear" w:color="auto" w:fill="CCEEFF"/>
          </w:tcPr>
          <w:p>
            <w:pPr>
              <w:jc w:val="right"/>
              <w:ind w:right="230"/>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537</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400" w:type="dxa"/>
            <w:vAlign w:val="bottom"/>
            <w:tcBorders>
              <w:top w:val="single" w:sz="8" w:color="auto"/>
              <w:bottom w:val="single" w:sz="8" w:color="auto"/>
            </w:tcBorders>
            <w:shd w:val="clear" w:color="auto" w:fill="CCEEFF"/>
          </w:tcPr>
          <w:p>
            <w:pPr>
              <w:jc w:val="right"/>
              <w:ind w:right="210"/>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740</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020" w:type="dxa"/>
            <w:vAlign w:val="bottom"/>
          </w:tcPr>
          <w:p>
            <w:pPr>
              <w:spacing w:after="0" w:line="20" w:lineRule="exact"/>
              <w:rPr>
                <w:sz w:val="1"/>
                <w:szCs w:val="1"/>
                <w:color w:val="auto"/>
              </w:rPr>
            </w:pPr>
          </w:p>
        </w:tc>
        <w:tc>
          <w:tcPr>
            <w:tcW w:w="3260" w:type="dxa"/>
            <w:vAlign w:val="bottom"/>
            <w:vMerge w:val="restart"/>
          </w:tcPr>
          <w:p>
            <w:pPr>
              <w:jc w:val="right"/>
              <w:ind w:right="2410"/>
              <w:spacing w:after="0"/>
              <w:rPr>
                <w:sz w:val="20"/>
                <w:szCs w:val="20"/>
                <w:color w:val="auto"/>
              </w:rPr>
            </w:pPr>
            <w:r>
              <w:rPr>
                <w:rFonts w:ascii="Arial" w:cs="Arial" w:eastAsia="Arial" w:hAnsi="Arial"/>
                <w:sz w:val="18"/>
                <w:szCs w:val="18"/>
                <w:color w:val="auto"/>
              </w:rPr>
              <w:t>15</w:t>
            </w:r>
          </w:p>
        </w:tc>
        <w:tc>
          <w:tcPr>
            <w:tcW w:w="4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5020" w:type="dxa"/>
            <w:vAlign w:val="bottom"/>
          </w:tcPr>
          <w:p>
            <w:pPr>
              <w:spacing w:after="0"/>
              <w:rPr>
                <w:sz w:val="24"/>
                <w:szCs w:val="24"/>
                <w:color w:val="auto"/>
              </w:rPr>
            </w:pPr>
          </w:p>
        </w:tc>
        <w:tc>
          <w:tcPr>
            <w:tcW w:w="3260" w:type="dxa"/>
            <w:vAlign w:val="bottom"/>
            <w:vMerge w:val="continue"/>
          </w:tcPr>
          <w:p>
            <w:pPr>
              <w:spacing w:after="0"/>
              <w:rPr>
                <w:sz w:val="24"/>
                <w:szCs w:val="24"/>
                <w:color w:val="auto"/>
              </w:rPr>
            </w:pPr>
          </w:p>
        </w:tc>
        <w:tc>
          <w:tcPr>
            <w:tcW w:w="4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010101"/>
            </w:tcBorders>
          </w:tcPr>
          <w:p>
            <w:pPr>
              <w:spacing w:after="0"/>
              <w:rPr>
                <w:sz w:val="11"/>
                <w:szCs w:val="11"/>
                <w:color w:val="auto"/>
              </w:rPr>
            </w:pPr>
          </w:p>
        </w:tc>
        <w:tc>
          <w:tcPr>
            <w:tcW w:w="5020" w:type="dxa"/>
            <w:vAlign w:val="bottom"/>
            <w:tcBorders>
              <w:bottom w:val="single" w:sz="8" w:color="010101"/>
            </w:tcBorders>
          </w:tcPr>
          <w:p>
            <w:pPr>
              <w:spacing w:after="0"/>
              <w:rPr>
                <w:sz w:val="11"/>
                <w:szCs w:val="11"/>
                <w:color w:val="auto"/>
              </w:rPr>
            </w:pPr>
          </w:p>
        </w:tc>
        <w:tc>
          <w:tcPr>
            <w:tcW w:w="3260" w:type="dxa"/>
            <w:vAlign w:val="bottom"/>
            <w:tcBorders>
              <w:bottom w:val="single" w:sz="8" w:color="010101"/>
            </w:tcBorders>
          </w:tcPr>
          <w:p>
            <w:pPr>
              <w:spacing w:after="0"/>
              <w:rPr>
                <w:sz w:val="11"/>
                <w:szCs w:val="11"/>
                <w:color w:val="auto"/>
              </w:rPr>
            </w:pPr>
          </w:p>
        </w:tc>
        <w:tc>
          <w:tcPr>
            <w:tcW w:w="420" w:type="dxa"/>
            <w:vAlign w:val="bottom"/>
            <w:tcBorders>
              <w:bottom w:val="single" w:sz="8" w:color="010101"/>
            </w:tcBorders>
          </w:tcPr>
          <w:p>
            <w:pPr>
              <w:spacing w:after="0"/>
              <w:rPr>
                <w:sz w:val="11"/>
                <w:szCs w:val="11"/>
                <w:color w:val="auto"/>
              </w:rPr>
            </w:pPr>
          </w:p>
        </w:tc>
        <w:tc>
          <w:tcPr>
            <w:tcW w:w="960" w:type="dxa"/>
            <w:vAlign w:val="bottom"/>
            <w:tcBorders>
              <w:bottom w:val="single" w:sz="8" w:color="010101"/>
            </w:tcBorders>
          </w:tcPr>
          <w:p>
            <w:pPr>
              <w:spacing w:after="0"/>
              <w:rPr>
                <w:sz w:val="11"/>
                <w:szCs w:val="11"/>
                <w:color w:val="auto"/>
              </w:rPr>
            </w:pPr>
          </w:p>
        </w:tc>
        <w:tc>
          <w:tcPr>
            <w:tcW w:w="280" w:type="dxa"/>
            <w:vAlign w:val="bottom"/>
            <w:tcBorders>
              <w:bottom w:val="single" w:sz="8" w:color="010101"/>
            </w:tcBorders>
          </w:tcPr>
          <w:p>
            <w:pPr>
              <w:spacing w:after="0"/>
              <w:rPr>
                <w:sz w:val="11"/>
                <w:szCs w:val="11"/>
                <w:color w:val="auto"/>
              </w:rPr>
            </w:pPr>
          </w:p>
        </w:tc>
        <w:tc>
          <w:tcPr>
            <w:tcW w:w="400" w:type="dxa"/>
            <w:vAlign w:val="bottom"/>
            <w:tcBorders>
              <w:bottom w:val="single" w:sz="8" w:color="010101"/>
            </w:tcBorders>
          </w:tcPr>
          <w:p>
            <w:pPr>
              <w:spacing w:after="0"/>
              <w:rPr>
                <w:sz w:val="11"/>
                <w:szCs w:val="11"/>
                <w:color w:val="auto"/>
              </w:rPr>
            </w:pPr>
          </w:p>
        </w:tc>
        <w:tc>
          <w:tcPr>
            <w:tcW w:w="960" w:type="dxa"/>
            <w:vAlign w:val="bottom"/>
            <w:tcBorders>
              <w:bottom w:val="single" w:sz="8" w:color="010101"/>
            </w:tcBorders>
          </w:tcPr>
          <w:p>
            <w:pPr>
              <w:spacing w:after="0"/>
              <w:rPr>
                <w:sz w:val="11"/>
                <w:szCs w:val="11"/>
                <w:color w:val="auto"/>
              </w:rPr>
            </w:pPr>
          </w:p>
        </w:tc>
        <w:tc>
          <w:tcPr>
            <w:tcW w:w="10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426720</wp:posOffset>
            </wp:positionV>
            <wp:extent cx="1826895"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spacing w:after="0"/>
        <w:rPr>
          <w:sz w:val="20"/>
          <w:szCs w:val="20"/>
          <w:color w:val="auto"/>
        </w:rPr>
      </w:pPr>
      <w:r>
        <w:rPr>
          <w:rFonts w:ascii="Arial" w:cs="Arial" w:eastAsia="Arial" w:hAnsi="Arial"/>
          <w:sz w:val="18"/>
          <w:szCs w:val="18"/>
          <w:color w:val="auto"/>
        </w:rPr>
        <w:t>Notes:</w:t>
      </w:r>
    </w:p>
    <w:p>
      <w:pPr>
        <w:spacing w:after="0" w:line="225" w:lineRule="exact"/>
        <w:rPr>
          <w:sz w:val="20"/>
          <w:szCs w:val="20"/>
          <w:color w:val="auto"/>
        </w:rPr>
      </w:pPr>
    </w:p>
    <w:p>
      <w:pPr>
        <w:ind w:left="780" w:hanging="772"/>
        <w:spacing w:after="0"/>
        <w:tabs>
          <w:tab w:leader="none" w:pos="780" w:val="left"/>
        </w:tabs>
        <w:numPr>
          <w:ilvl w:val="0"/>
          <w:numId w:val="5"/>
        </w:numPr>
        <w:rPr>
          <w:rFonts w:ascii="Arial" w:cs="Arial" w:eastAsia="Arial" w:hAnsi="Arial"/>
          <w:sz w:val="18"/>
          <w:szCs w:val="18"/>
          <w:color w:val="auto"/>
        </w:rPr>
      </w:pPr>
      <w:r>
        <w:rPr>
          <w:rFonts w:ascii="Arial" w:cs="Arial" w:eastAsia="Arial" w:hAnsi="Arial"/>
          <w:sz w:val="18"/>
          <w:szCs w:val="18"/>
          <w:color w:val="auto"/>
        </w:rPr>
        <w:t>Operating margin is calculated as revenues from mining operations less production costs.</w:t>
      </w:r>
    </w:p>
    <w:p>
      <w:pPr>
        <w:spacing w:after="0" w:line="225" w:lineRule="exact"/>
        <w:rPr>
          <w:rFonts w:ascii="Arial" w:cs="Arial" w:eastAsia="Arial" w:hAnsi="Arial"/>
          <w:sz w:val="18"/>
          <w:szCs w:val="18"/>
          <w:color w:val="auto"/>
        </w:rPr>
      </w:pPr>
    </w:p>
    <w:p>
      <w:pPr>
        <w:ind w:left="780" w:hanging="772"/>
        <w:spacing w:after="0"/>
        <w:tabs>
          <w:tab w:leader="none" w:pos="78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Goldex mine’s M and E Zones achieved commercial production on October 1, 2013.</w:t>
      </w:r>
    </w:p>
    <w:p>
      <w:pPr>
        <w:spacing w:after="0" w:line="225" w:lineRule="exact"/>
        <w:rPr>
          <w:rFonts w:ascii="Arial" w:cs="Arial" w:eastAsia="Arial" w:hAnsi="Arial"/>
          <w:sz w:val="18"/>
          <w:szCs w:val="18"/>
          <w:color w:val="auto"/>
        </w:rPr>
      </w:pPr>
    </w:p>
    <w:p>
      <w:pPr>
        <w:ind w:left="780" w:hanging="772"/>
        <w:spacing w:after="0"/>
        <w:tabs>
          <w:tab w:leader="none" w:pos="780" w:val="left"/>
        </w:tabs>
        <w:numPr>
          <w:ilvl w:val="0"/>
          <w:numId w:val="5"/>
        </w:numPr>
        <w:rPr>
          <w:rFonts w:ascii="Arial" w:cs="Arial" w:eastAsia="Arial" w:hAnsi="Arial"/>
          <w:sz w:val="17"/>
          <w:szCs w:val="17"/>
          <w:color w:val="auto"/>
        </w:rPr>
      </w:pPr>
      <w:r>
        <w:rPr>
          <w:rFonts w:ascii="Arial" w:cs="Arial" w:eastAsia="Arial" w:hAnsi="Arial"/>
          <w:sz w:val="17"/>
          <w:szCs w:val="17"/>
          <w:color w:val="auto"/>
        </w:rPr>
        <w:t>The La India mine achieved commercial production on February 1, 2014. 3,492 ounces of payable gold production were excluded from the</w:t>
      </w:r>
    </w:p>
    <w:p>
      <w:pPr>
        <w:sectPr>
          <w:pgSz w:w="11900" w:h="16838" w:orient="portrait"/>
          <w:cols w:equalWidth="0" w:num="1">
            <w:col w:w="11460"/>
          </w:cols>
          <w:pgMar w:left="240" w:top="121" w:right="199" w:bottom="0" w:gutter="0" w:footer="0" w:header="0"/>
        </w:sectPr>
      </w:pPr>
    </w:p>
    <w:bookmarkStart w:id="9" w:name="page10"/>
    <w:bookmarkEnd w:id="9"/>
    <w:p>
      <w:pPr>
        <w:ind w:left="780"/>
        <w:spacing w:after="0"/>
        <w:rPr>
          <w:sz w:val="20"/>
          <w:szCs w:val="20"/>
          <w:color w:val="auto"/>
        </w:rPr>
      </w:pPr>
      <w:r>
        <w:rPr>
          <w:rFonts w:ascii="Arial" w:cs="Arial" w:eastAsia="Arial" w:hAnsi="Arial"/>
          <w:sz w:val="16"/>
          <w:szCs w:val="16"/>
          <w:color w:val="auto"/>
        </w:rPr>
        <w:t>calculation of total cash costs per ounce of gold produced in the first quarter of 2014 as they preceded the achievement of commercial production.</w:t>
      </w:r>
    </w:p>
    <w:p>
      <w:pPr>
        <w:spacing w:after="0" w:line="248" w:lineRule="exact"/>
        <w:rPr>
          <w:sz w:val="20"/>
          <w:szCs w:val="20"/>
          <w:color w:val="auto"/>
        </w:rPr>
      </w:pPr>
    </w:p>
    <w:p>
      <w:pPr>
        <w:ind w:left="780" w:right="20" w:hanging="772"/>
        <w:spacing w:after="0" w:line="277" w:lineRule="auto"/>
        <w:tabs>
          <w:tab w:leader="none" w:pos="780" w:val="left"/>
        </w:tabs>
        <w:numPr>
          <w:ilvl w:val="0"/>
          <w:numId w:val="6"/>
        </w:numPr>
        <w:rPr>
          <w:rFonts w:ascii="Arial" w:cs="Arial" w:eastAsia="Arial" w:hAnsi="Arial"/>
          <w:sz w:val="18"/>
          <w:szCs w:val="18"/>
          <w:color w:val="auto"/>
        </w:rPr>
      </w:pPr>
      <w:r>
        <w:rPr>
          <w:rFonts w:ascii="Arial" w:cs="Arial" w:eastAsia="Arial" w:hAnsi="Arial"/>
          <w:sz w:val="18"/>
          <w:szCs w:val="18"/>
          <w:color w:val="auto"/>
        </w:rPr>
        <w:t>Payable production is the quantity of mineral produced during a period contained in products that are or will be sold by the Company, whether such products are sold during the period or held as inventory at the end of the period.</w:t>
      </w:r>
    </w:p>
    <w:p>
      <w:pPr>
        <w:spacing w:after="0" w:line="170" w:lineRule="exact"/>
        <w:rPr>
          <w:rFonts w:ascii="Arial" w:cs="Arial" w:eastAsia="Arial" w:hAnsi="Arial"/>
          <w:sz w:val="18"/>
          <w:szCs w:val="18"/>
          <w:color w:val="auto"/>
        </w:rPr>
      </w:pPr>
    </w:p>
    <w:p>
      <w:pPr>
        <w:ind w:left="780" w:hanging="772"/>
        <w:spacing w:after="0" w:line="287" w:lineRule="auto"/>
        <w:tabs>
          <w:tab w:leader="none" w:pos="780" w:val="left"/>
        </w:tabs>
        <w:numPr>
          <w:ilvl w:val="0"/>
          <w:numId w:val="6"/>
        </w:numPr>
        <w:rPr>
          <w:rFonts w:ascii="Arial" w:cs="Arial" w:eastAsia="Arial" w:hAnsi="Arial"/>
          <w:sz w:val="16"/>
          <w:szCs w:val="16"/>
          <w:color w:val="auto"/>
        </w:rPr>
      </w:pPr>
      <w:r>
        <w:rPr>
          <w:rFonts w:ascii="Arial" w:cs="Arial" w:eastAsia="Arial" w:hAnsi="Arial"/>
          <w:sz w:val="16"/>
          <w:szCs w:val="16"/>
          <w:color w:val="auto"/>
        </w:rPr>
        <w:t>Total cash costs per ounce of gold produced is not a recognized measure under US GAAP and this data may not be comparable to data presented by other gold producers. This measure is calculated by adjusting production costs as recorded in the consolidated statements of income for byproduct revenues, unsold concentrate inventory production costs, non-cash reclamation provisions, deferred stripping costs and other adjustments, and then dividing by the number of ounces of gold produced. The Company believes that this generally accepted industry measure is a realistic indication of operating performance and is a useful comparison point between periods. Total cash costs per ounce of gold produced is intended to provide investors with information about the cash generating capabilities of the Company’s mining operations. Management also uses this measure to monitor the performance of the Company’s mining operations. As market prices for gold are quoted on a per ounce basis, using this per ounce measure allows management to assess a mine’s cash generating capabilities at various gold prices. Management is aware that this per ounce measure of performance can be impacted by fluctuations in byproduct metal prices and exchange rates. Management compensates for these inherent limitations by using this measure in conjunction with minesite costs per tonne as well as other data prepared in accordance with US GAAP. Management also performs sensitivity analyses in order to quantify the effects of fluctuating metal prices and exchange rates. See “Reconciliation of Non-US GAAP Financial Performance Measures” contained herein for details.</w:t>
      </w:r>
    </w:p>
    <w:p>
      <w:pPr>
        <w:spacing w:after="0" w:line="168" w:lineRule="exact"/>
        <w:rPr>
          <w:rFonts w:ascii="Arial" w:cs="Arial" w:eastAsia="Arial" w:hAnsi="Arial"/>
          <w:sz w:val="16"/>
          <w:szCs w:val="16"/>
          <w:color w:val="auto"/>
        </w:rPr>
      </w:pPr>
    </w:p>
    <w:p>
      <w:pPr>
        <w:ind w:left="780" w:hanging="772"/>
        <w:spacing w:after="0" w:line="264" w:lineRule="auto"/>
        <w:tabs>
          <w:tab w:leader="none" w:pos="780" w:val="left"/>
        </w:tabs>
        <w:numPr>
          <w:ilvl w:val="0"/>
          <w:numId w:val="6"/>
        </w:numPr>
        <w:rPr>
          <w:rFonts w:ascii="Arial" w:cs="Arial" w:eastAsia="Arial" w:hAnsi="Arial"/>
          <w:sz w:val="18"/>
          <w:szCs w:val="18"/>
          <w:color w:val="auto"/>
        </w:rPr>
      </w:pPr>
      <w:r>
        <w:rPr>
          <w:rFonts w:ascii="Arial" w:cs="Arial" w:eastAsia="Arial" w:hAnsi="Arial"/>
          <w:sz w:val="18"/>
          <w:szCs w:val="18"/>
          <w:color w:val="auto"/>
        </w:rPr>
        <w:t>Excludes total cash costs per ounce of gold produced for the Creston Mascota deposit at Pinos Altos in the first quarter of 2013 due to an unexpected movement of leached ore at the Phase One leach pad, resulting in the temporary suspension of active leaching between October 1, 2012 and March 13, 2013.</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spacing w:after="0" w:line="263" w:lineRule="auto"/>
        <w:rPr>
          <w:sz w:val="20"/>
          <w:szCs w:val="20"/>
          <w:color w:val="auto"/>
        </w:rPr>
      </w:pPr>
      <w:r>
        <w:rPr>
          <w:rFonts w:ascii="Arial" w:cs="Arial" w:eastAsia="Arial" w:hAnsi="Arial"/>
          <w:sz w:val="18"/>
          <w:szCs w:val="18"/>
          <w:b w:val="1"/>
          <w:bCs w:val="1"/>
          <w:color w:val="auto"/>
        </w:rPr>
        <w:t>AGNICO EAGLE MINES LIMITED CONSOLIDATED BALANCE SHEETS (thousands of United States dollars, except share amounts, US GAAP basis) (Unaudited)</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73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420" w:type="dxa"/>
            <w:vAlign w:val="bottom"/>
            <w:gridSpan w:val="2"/>
          </w:tcPr>
          <w:p>
            <w:pPr>
              <w:jc w:val="center"/>
              <w:ind w:right="520"/>
              <w:spacing w:after="0"/>
              <w:rPr>
                <w:sz w:val="20"/>
                <w:szCs w:val="20"/>
                <w:color w:val="auto"/>
              </w:rPr>
            </w:pPr>
            <w:r>
              <w:rPr>
                <w:rFonts w:ascii="Arial" w:cs="Arial" w:eastAsia="Arial" w:hAnsi="Arial"/>
                <w:sz w:val="14"/>
                <w:szCs w:val="14"/>
                <w:b w:val="1"/>
                <w:bCs w:val="1"/>
                <w:color w:val="auto"/>
                <w:w w:val="87"/>
              </w:rPr>
              <w:t>As at</w:t>
            </w:r>
          </w:p>
        </w:tc>
        <w:tc>
          <w:tcPr>
            <w:tcW w:w="180" w:type="dxa"/>
            <w:vAlign w:val="bottom"/>
          </w:tcPr>
          <w:p>
            <w:pPr>
              <w:spacing w:after="0"/>
              <w:rPr>
                <w:sz w:val="14"/>
                <w:szCs w:val="14"/>
                <w:color w:val="auto"/>
              </w:rPr>
            </w:pPr>
          </w:p>
        </w:tc>
        <w:tc>
          <w:tcPr>
            <w:tcW w:w="1280" w:type="dxa"/>
            <w:vAlign w:val="bottom"/>
            <w:gridSpan w:val="3"/>
          </w:tcPr>
          <w:p>
            <w:pPr>
              <w:jc w:val="center"/>
              <w:ind w:right="280"/>
              <w:spacing w:after="0"/>
              <w:rPr>
                <w:sz w:val="20"/>
                <w:szCs w:val="20"/>
                <w:color w:val="auto"/>
              </w:rPr>
            </w:pPr>
            <w:r>
              <w:rPr>
                <w:rFonts w:ascii="Arial" w:cs="Arial" w:eastAsia="Arial" w:hAnsi="Arial"/>
                <w:sz w:val="14"/>
                <w:szCs w:val="14"/>
                <w:b w:val="1"/>
                <w:bCs w:val="1"/>
                <w:color w:val="auto"/>
                <w:w w:val="93"/>
              </w:rPr>
              <w:t>As at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3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420" w:type="dxa"/>
            <w:vAlign w:val="bottom"/>
            <w:gridSpan w:val="2"/>
          </w:tcPr>
          <w:p>
            <w:pPr>
              <w:jc w:val="center"/>
              <w:ind w:right="520"/>
              <w:spacing w:after="0" w:line="149" w:lineRule="exact"/>
              <w:rPr>
                <w:sz w:val="20"/>
                <w:szCs w:val="20"/>
                <w:color w:val="auto"/>
              </w:rPr>
            </w:pPr>
            <w:r>
              <w:rPr>
                <w:rFonts w:ascii="Arial" w:cs="Arial" w:eastAsia="Arial" w:hAnsi="Arial"/>
                <w:sz w:val="14"/>
                <w:szCs w:val="14"/>
                <w:b w:val="1"/>
                <w:bCs w:val="1"/>
                <w:color w:val="auto"/>
                <w:w w:val="95"/>
              </w:rPr>
              <w:t>March 31,</w:t>
            </w:r>
          </w:p>
        </w:tc>
        <w:tc>
          <w:tcPr>
            <w:tcW w:w="180" w:type="dxa"/>
            <w:vAlign w:val="bottom"/>
          </w:tcPr>
          <w:p>
            <w:pPr>
              <w:spacing w:after="0"/>
              <w:rPr>
                <w:sz w:val="12"/>
                <w:szCs w:val="12"/>
                <w:color w:val="auto"/>
              </w:rPr>
            </w:pPr>
          </w:p>
        </w:tc>
        <w:tc>
          <w:tcPr>
            <w:tcW w:w="1280" w:type="dxa"/>
            <w:vAlign w:val="bottom"/>
            <w:gridSpan w:val="3"/>
          </w:tcPr>
          <w:p>
            <w:pPr>
              <w:jc w:val="center"/>
              <w:ind w:right="280"/>
              <w:spacing w:after="0" w:line="149" w:lineRule="exact"/>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3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jc w:val="center"/>
              <w:ind w:right="151"/>
              <w:spacing w:after="0"/>
              <w:rPr>
                <w:sz w:val="20"/>
                <w:szCs w:val="20"/>
                <w:color w:val="auto"/>
              </w:rPr>
            </w:pPr>
            <w:r>
              <w:rPr>
                <w:rFonts w:ascii="Arial" w:cs="Arial" w:eastAsia="Arial" w:hAnsi="Arial"/>
                <w:sz w:val="14"/>
                <w:szCs w:val="14"/>
                <w:b w:val="1"/>
                <w:bCs w:val="1"/>
                <w:color w:val="auto"/>
                <w:w w:val="96"/>
              </w:rPr>
              <w:t>2014</w:t>
            </w:r>
          </w:p>
        </w:tc>
        <w:tc>
          <w:tcPr>
            <w:tcW w:w="28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180" w:type="dxa"/>
            <w:vAlign w:val="bottom"/>
            <w:tcBorders>
              <w:bottom w:val="single" w:sz="8" w:color="auto"/>
            </w:tcBorders>
          </w:tcPr>
          <w:p>
            <w:pPr>
              <w:jc w:val="center"/>
              <w:ind w:right="91"/>
              <w:spacing w:after="0"/>
              <w:rPr>
                <w:sz w:val="20"/>
                <w:szCs w:val="20"/>
                <w:color w:val="auto"/>
              </w:rPr>
            </w:pPr>
            <w:r>
              <w:rPr>
                <w:rFonts w:ascii="Arial" w:cs="Arial" w:eastAsia="Arial" w:hAnsi="Arial"/>
                <w:sz w:val="14"/>
                <w:szCs w:val="14"/>
                <w:b w:val="1"/>
                <w:bCs w:val="1"/>
                <w:color w:val="auto"/>
                <w:w w:val="89"/>
              </w:rPr>
              <w:t>2013</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73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3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tcPr>
          <w:p>
            <w:pPr>
              <w:spacing w:after="0"/>
              <w:rPr>
                <w:sz w:val="20"/>
                <w:szCs w:val="20"/>
                <w:color w:val="auto"/>
              </w:rPr>
            </w:pPr>
            <w:r>
              <w:rPr>
                <w:rFonts w:ascii="Arial" w:cs="Arial" w:eastAsia="Arial" w:hAnsi="Arial"/>
                <w:sz w:val="18"/>
                <w:szCs w:val="18"/>
                <w:color w:val="auto"/>
              </w:rPr>
              <w:t>Current</w:t>
            </w: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Cash and cash equivalents</w:t>
            </w:r>
          </w:p>
        </w:tc>
        <w:tc>
          <w:tcPr>
            <w:tcW w:w="1220" w:type="dxa"/>
            <w:vAlign w:val="bottom"/>
            <w:gridSpan w:val="2"/>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181,775</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139,101</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tcPr>
          <w:p>
            <w:pPr>
              <w:ind w:left="160"/>
              <w:spacing w:after="0"/>
              <w:rPr>
                <w:sz w:val="20"/>
                <w:szCs w:val="20"/>
                <w:color w:val="auto"/>
              </w:rPr>
            </w:pPr>
            <w:r>
              <w:rPr>
                <w:rFonts w:ascii="Arial" w:cs="Arial" w:eastAsia="Arial" w:hAnsi="Arial"/>
                <w:sz w:val="18"/>
                <w:szCs w:val="18"/>
                <w:color w:val="auto"/>
              </w:rPr>
              <w:t>Short-term investments</w:t>
            </w: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20" w:type="dxa"/>
            <w:vAlign w:val="bottom"/>
            <w:gridSpan w:val="2"/>
          </w:tcPr>
          <w:p>
            <w:pPr>
              <w:jc w:val="right"/>
              <w:ind w:right="280"/>
              <w:spacing w:after="0"/>
              <w:rPr>
                <w:sz w:val="20"/>
                <w:szCs w:val="20"/>
                <w:color w:val="auto"/>
              </w:rPr>
            </w:pPr>
            <w:r>
              <w:rPr>
                <w:rFonts w:ascii="Arial" w:cs="Arial" w:eastAsia="Arial" w:hAnsi="Arial"/>
                <w:sz w:val="18"/>
                <w:szCs w:val="18"/>
                <w:color w:val="auto"/>
              </w:rPr>
              <w:t>2,217</w:t>
            </w:r>
          </w:p>
        </w:tc>
        <w:tc>
          <w:tcPr>
            <w:tcW w:w="180" w:type="dxa"/>
            <w:vAlign w:val="bottom"/>
          </w:tcPr>
          <w:p>
            <w:pPr>
              <w:spacing w:after="0"/>
              <w:rPr>
                <w:sz w:val="18"/>
                <w:szCs w:val="18"/>
                <w:color w:val="auto"/>
              </w:rPr>
            </w:pPr>
          </w:p>
        </w:tc>
        <w:tc>
          <w:tcPr>
            <w:tcW w:w="1200" w:type="dxa"/>
            <w:vAlign w:val="bottom"/>
            <w:gridSpan w:val="2"/>
          </w:tcPr>
          <w:p>
            <w:pPr>
              <w:jc w:val="right"/>
              <w:ind w:right="20"/>
              <w:spacing w:after="0"/>
              <w:rPr>
                <w:sz w:val="20"/>
                <w:szCs w:val="20"/>
                <w:color w:val="auto"/>
              </w:rPr>
            </w:pPr>
            <w:r>
              <w:rPr>
                <w:rFonts w:ascii="Arial" w:cs="Arial" w:eastAsia="Arial" w:hAnsi="Arial"/>
                <w:sz w:val="18"/>
                <w:szCs w:val="18"/>
                <w:color w:val="auto"/>
              </w:rPr>
              <w:t>2,217</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Restricted cash</w:t>
            </w: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22,779</w:t>
            </w:r>
          </w:p>
        </w:tc>
        <w:tc>
          <w:tcPr>
            <w:tcW w:w="1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28,723</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tcPr>
          <w:p>
            <w:pPr>
              <w:ind w:left="160"/>
              <w:spacing w:after="0"/>
              <w:rPr>
                <w:sz w:val="20"/>
                <w:szCs w:val="20"/>
                <w:color w:val="auto"/>
              </w:rPr>
            </w:pPr>
            <w:r>
              <w:rPr>
                <w:rFonts w:ascii="Arial" w:cs="Arial" w:eastAsia="Arial" w:hAnsi="Arial"/>
                <w:sz w:val="18"/>
                <w:szCs w:val="18"/>
                <w:color w:val="auto"/>
              </w:rPr>
              <w:t>Trade receivables</w:t>
            </w: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20" w:type="dxa"/>
            <w:vAlign w:val="bottom"/>
            <w:gridSpan w:val="2"/>
          </w:tcPr>
          <w:p>
            <w:pPr>
              <w:jc w:val="right"/>
              <w:ind w:right="280"/>
              <w:spacing w:after="0"/>
              <w:rPr>
                <w:sz w:val="20"/>
                <w:szCs w:val="20"/>
                <w:color w:val="auto"/>
              </w:rPr>
            </w:pPr>
            <w:r>
              <w:rPr>
                <w:rFonts w:ascii="Arial" w:cs="Arial" w:eastAsia="Arial" w:hAnsi="Arial"/>
                <w:sz w:val="18"/>
                <w:szCs w:val="18"/>
                <w:color w:val="auto"/>
              </w:rPr>
              <w:t>74,411</w:t>
            </w:r>
          </w:p>
        </w:tc>
        <w:tc>
          <w:tcPr>
            <w:tcW w:w="180" w:type="dxa"/>
            <w:vAlign w:val="bottom"/>
          </w:tcPr>
          <w:p>
            <w:pPr>
              <w:spacing w:after="0"/>
              <w:rPr>
                <w:sz w:val="18"/>
                <w:szCs w:val="18"/>
                <w:color w:val="auto"/>
              </w:rPr>
            </w:pPr>
          </w:p>
        </w:tc>
        <w:tc>
          <w:tcPr>
            <w:tcW w:w="1200" w:type="dxa"/>
            <w:vAlign w:val="bottom"/>
            <w:gridSpan w:val="2"/>
          </w:tcPr>
          <w:p>
            <w:pPr>
              <w:jc w:val="right"/>
              <w:ind w:right="20"/>
              <w:spacing w:after="0"/>
              <w:rPr>
                <w:sz w:val="20"/>
                <w:szCs w:val="20"/>
                <w:color w:val="auto"/>
              </w:rPr>
            </w:pPr>
            <w:r>
              <w:rPr>
                <w:rFonts w:ascii="Arial" w:cs="Arial" w:eastAsia="Arial" w:hAnsi="Arial"/>
                <w:sz w:val="18"/>
                <w:szCs w:val="18"/>
                <w:color w:val="auto"/>
              </w:rPr>
              <w:t>67,300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Inventories:</w:t>
            </w: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tcPr>
          <w:p>
            <w:pPr>
              <w:ind w:left="340"/>
              <w:spacing w:after="0"/>
              <w:rPr>
                <w:sz w:val="20"/>
                <w:szCs w:val="20"/>
                <w:color w:val="auto"/>
              </w:rPr>
            </w:pPr>
            <w:r>
              <w:rPr>
                <w:rFonts w:ascii="Arial" w:cs="Arial" w:eastAsia="Arial" w:hAnsi="Arial"/>
                <w:sz w:val="18"/>
                <w:szCs w:val="18"/>
                <w:color w:val="auto"/>
              </w:rPr>
              <w:t>Ore in stockpiles and on leach pads</w:t>
            </w: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20" w:type="dxa"/>
            <w:vAlign w:val="bottom"/>
            <w:gridSpan w:val="2"/>
          </w:tcPr>
          <w:p>
            <w:pPr>
              <w:jc w:val="right"/>
              <w:ind w:right="280"/>
              <w:spacing w:after="0"/>
              <w:rPr>
                <w:sz w:val="20"/>
                <w:szCs w:val="20"/>
                <w:color w:val="auto"/>
              </w:rPr>
            </w:pPr>
            <w:r>
              <w:rPr>
                <w:rFonts w:ascii="Arial" w:cs="Arial" w:eastAsia="Arial" w:hAnsi="Arial"/>
                <w:sz w:val="18"/>
                <w:szCs w:val="18"/>
                <w:color w:val="auto"/>
              </w:rPr>
              <w:t>56,850</w:t>
            </w:r>
          </w:p>
        </w:tc>
        <w:tc>
          <w:tcPr>
            <w:tcW w:w="180" w:type="dxa"/>
            <w:vAlign w:val="bottom"/>
          </w:tcPr>
          <w:p>
            <w:pPr>
              <w:spacing w:after="0"/>
              <w:rPr>
                <w:sz w:val="18"/>
                <w:szCs w:val="18"/>
                <w:color w:val="auto"/>
              </w:rPr>
            </w:pPr>
          </w:p>
        </w:tc>
        <w:tc>
          <w:tcPr>
            <w:tcW w:w="1200" w:type="dxa"/>
            <w:vAlign w:val="bottom"/>
            <w:gridSpan w:val="2"/>
          </w:tcPr>
          <w:p>
            <w:pPr>
              <w:jc w:val="right"/>
              <w:ind w:right="20"/>
              <w:spacing w:after="0"/>
              <w:rPr>
                <w:sz w:val="20"/>
                <w:szCs w:val="20"/>
                <w:color w:val="auto"/>
              </w:rPr>
            </w:pPr>
            <w:r>
              <w:rPr>
                <w:rFonts w:ascii="Arial" w:cs="Arial" w:eastAsia="Arial" w:hAnsi="Arial"/>
                <w:sz w:val="18"/>
                <w:szCs w:val="18"/>
                <w:color w:val="auto"/>
              </w:rPr>
              <w:t>51,826</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ind w:left="340"/>
              <w:spacing w:after="0"/>
              <w:rPr>
                <w:sz w:val="20"/>
                <w:szCs w:val="20"/>
                <w:color w:val="auto"/>
              </w:rPr>
            </w:pPr>
            <w:r>
              <w:rPr>
                <w:rFonts w:ascii="Arial" w:cs="Arial" w:eastAsia="Arial" w:hAnsi="Arial"/>
                <w:sz w:val="18"/>
                <w:szCs w:val="18"/>
                <w:color w:val="auto"/>
              </w:rPr>
              <w:t>Concentrates and dore bars</w:t>
            </w: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50,364</w:t>
            </w:r>
          </w:p>
        </w:tc>
        <w:tc>
          <w:tcPr>
            <w:tcW w:w="1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46,658</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tcPr>
          <w:p>
            <w:pPr>
              <w:ind w:left="340"/>
              <w:spacing w:after="0"/>
              <w:rPr>
                <w:sz w:val="20"/>
                <w:szCs w:val="20"/>
                <w:color w:val="auto"/>
              </w:rPr>
            </w:pPr>
            <w:r>
              <w:rPr>
                <w:rFonts w:ascii="Arial" w:cs="Arial" w:eastAsia="Arial" w:hAnsi="Arial"/>
                <w:sz w:val="18"/>
                <w:szCs w:val="18"/>
                <w:color w:val="auto"/>
              </w:rPr>
              <w:t>Supplies</w:t>
            </w: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20" w:type="dxa"/>
            <w:vAlign w:val="bottom"/>
            <w:gridSpan w:val="2"/>
          </w:tcPr>
          <w:p>
            <w:pPr>
              <w:jc w:val="right"/>
              <w:ind w:right="280"/>
              <w:spacing w:after="0"/>
              <w:rPr>
                <w:sz w:val="20"/>
                <w:szCs w:val="20"/>
                <w:color w:val="auto"/>
              </w:rPr>
            </w:pPr>
            <w:r>
              <w:rPr>
                <w:rFonts w:ascii="Arial" w:cs="Arial" w:eastAsia="Arial" w:hAnsi="Arial"/>
                <w:sz w:val="18"/>
                <w:szCs w:val="18"/>
                <w:color w:val="auto"/>
              </w:rPr>
              <w:t>227,542</w:t>
            </w:r>
          </w:p>
        </w:tc>
        <w:tc>
          <w:tcPr>
            <w:tcW w:w="180" w:type="dxa"/>
            <w:vAlign w:val="bottom"/>
          </w:tcPr>
          <w:p>
            <w:pPr>
              <w:spacing w:after="0"/>
              <w:rPr>
                <w:sz w:val="18"/>
                <w:szCs w:val="18"/>
                <w:color w:val="auto"/>
              </w:rPr>
            </w:pPr>
          </w:p>
        </w:tc>
        <w:tc>
          <w:tcPr>
            <w:tcW w:w="1200" w:type="dxa"/>
            <w:vAlign w:val="bottom"/>
            <w:gridSpan w:val="2"/>
          </w:tcPr>
          <w:p>
            <w:pPr>
              <w:jc w:val="right"/>
              <w:ind w:right="20"/>
              <w:spacing w:after="0"/>
              <w:rPr>
                <w:sz w:val="20"/>
                <w:szCs w:val="20"/>
                <w:color w:val="auto"/>
              </w:rPr>
            </w:pPr>
            <w:r>
              <w:rPr>
                <w:rFonts w:ascii="Arial" w:cs="Arial" w:eastAsia="Arial" w:hAnsi="Arial"/>
                <w:sz w:val="18"/>
                <w:szCs w:val="18"/>
                <w:color w:val="auto"/>
              </w:rPr>
              <w:t>253,160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Income taxes recoverable</w:t>
            </w: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18,682</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tcPr>
          <w:p>
            <w:pPr>
              <w:ind w:left="160"/>
              <w:spacing w:after="0"/>
              <w:rPr>
                <w:sz w:val="20"/>
                <w:szCs w:val="20"/>
                <w:color w:val="auto"/>
              </w:rPr>
            </w:pPr>
            <w:r>
              <w:rPr>
                <w:rFonts w:ascii="Arial" w:cs="Arial" w:eastAsia="Arial" w:hAnsi="Arial"/>
                <w:sz w:val="18"/>
                <w:szCs w:val="18"/>
                <w:color w:val="auto"/>
              </w:rPr>
              <w:t>Available-for-sale securities</w:t>
            </w: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20" w:type="dxa"/>
            <w:vAlign w:val="bottom"/>
            <w:gridSpan w:val="2"/>
          </w:tcPr>
          <w:p>
            <w:pPr>
              <w:jc w:val="right"/>
              <w:ind w:right="280"/>
              <w:spacing w:after="0"/>
              <w:rPr>
                <w:sz w:val="20"/>
                <w:szCs w:val="20"/>
                <w:color w:val="auto"/>
              </w:rPr>
            </w:pPr>
            <w:r>
              <w:rPr>
                <w:rFonts w:ascii="Arial" w:cs="Arial" w:eastAsia="Arial" w:hAnsi="Arial"/>
                <w:sz w:val="18"/>
                <w:szCs w:val="18"/>
                <w:color w:val="auto"/>
              </w:rPr>
              <w:t>105,818</w:t>
            </w:r>
          </w:p>
        </w:tc>
        <w:tc>
          <w:tcPr>
            <w:tcW w:w="180" w:type="dxa"/>
            <w:vAlign w:val="bottom"/>
          </w:tcPr>
          <w:p>
            <w:pPr>
              <w:spacing w:after="0"/>
              <w:rPr>
                <w:sz w:val="18"/>
                <w:szCs w:val="18"/>
                <w:color w:val="auto"/>
              </w:rPr>
            </w:pPr>
          </w:p>
        </w:tc>
        <w:tc>
          <w:tcPr>
            <w:tcW w:w="1200" w:type="dxa"/>
            <w:vAlign w:val="bottom"/>
            <w:gridSpan w:val="2"/>
          </w:tcPr>
          <w:p>
            <w:pPr>
              <w:jc w:val="right"/>
              <w:ind w:right="20"/>
              <w:spacing w:after="0"/>
              <w:rPr>
                <w:sz w:val="20"/>
                <w:szCs w:val="20"/>
                <w:color w:val="auto"/>
              </w:rPr>
            </w:pPr>
            <w:r>
              <w:rPr>
                <w:rFonts w:ascii="Arial" w:cs="Arial" w:eastAsia="Arial" w:hAnsi="Arial"/>
                <w:sz w:val="18"/>
                <w:szCs w:val="18"/>
                <w:color w:val="auto"/>
              </w:rPr>
              <w:t>74,581</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Fair value of derivative financial instruments</w:t>
            </w: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11,677</w:t>
            </w:r>
          </w:p>
        </w:tc>
        <w:tc>
          <w:tcPr>
            <w:tcW w:w="1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5,590</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tcPr>
          <w:p>
            <w:pPr>
              <w:ind w:left="160"/>
              <w:spacing w:after="0"/>
              <w:rPr>
                <w:sz w:val="20"/>
                <w:szCs w:val="20"/>
                <w:color w:val="auto"/>
              </w:rPr>
            </w:pPr>
            <w:r>
              <w:rPr>
                <w:rFonts w:ascii="Arial" w:cs="Arial" w:eastAsia="Arial" w:hAnsi="Arial"/>
                <w:sz w:val="18"/>
                <w:szCs w:val="18"/>
                <w:color w:val="auto"/>
              </w:rPr>
              <w:t>Other current assets</w:t>
            </w: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20" w:type="dxa"/>
            <w:vAlign w:val="bottom"/>
            <w:gridSpan w:val="2"/>
          </w:tcPr>
          <w:p>
            <w:pPr>
              <w:jc w:val="right"/>
              <w:ind w:right="280"/>
              <w:spacing w:after="0"/>
              <w:rPr>
                <w:sz w:val="20"/>
                <w:szCs w:val="20"/>
                <w:color w:val="auto"/>
              </w:rPr>
            </w:pPr>
            <w:r>
              <w:rPr>
                <w:rFonts w:ascii="Arial" w:cs="Arial" w:eastAsia="Arial" w:hAnsi="Arial"/>
                <w:sz w:val="18"/>
                <w:szCs w:val="18"/>
                <w:color w:val="auto"/>
              </w:rPr>
              <w:t>101,779</w:t>
            </w:r>
          </w:p>
        </w:tc>
        <w:tc>
          <w:tcPr>
            <w:tcW w:w="180" w:type="dxa"/>
            <w:vAlign w:val="bottom"/>
          </w:tcPr>
          <w:p>
            <w:pPr>
              <w:spacing w:after="0"/>
              <w:rPr>
                <w:sz w:val="18"/>
                <w:szCs w:val="18"/>
                <w:color w:val="auto"/>
              </w:rPr>
            </w:pPr>
          </w:p>
        </w:tc>
        <w:tc>
          <w:tcPr>
            <w:tcW w:w="1200" w:type="dxa"/>
            <w:vAlign w:val="bottom"/>
            <w:gridSpan w:val="2"/>
          </w:tcPr>
          <w:p>
            <w:pPr>
              <w:jc w:val="right"/>
              <w:ind w:right="20"/>
              <w:spacing w:after="0"/>
              <w:rPr>
                <w:sz w:val="20"/>
                <w:szCs w:val="20"/>
                <w:color w:val="auto"/>
              </w:rPr>
            </w:pPr>
            <w:r>
              <w:rPr>
                <w:rFonts w:ascii="Arial" w:cs="Arial" w:eastAsia="Arial" w:hAnsi="Arial"/>
                <w:sz w:val="18"/>
                <w:szCs w:val="18"/>
                <w:color w:val="auto"/>
              </w:rPr>
              <w:t>116,993</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3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current assets</w:t>
            </w:r>
          </w:p>
        </w:tc>
        <w:tc>
          <w:tcPr>
            <w:tcW w:w="98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835,212</w:t>
            </w:r>
          </w:p>
        </w:tc>
        <w:tc>
          <w:tcPr>
            <w:tcW w:w="28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804,831</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tcPr>
          <w:p>
            <w:pPr>
              <w:spacing w:after="0"/>
              <w:rPr>
                <w:sz w:val="20"/>
                <w:szCs w:val="20"/>
                <w:color w:val="auto"/>
              </w:rPr>
            </w:pPr>
            <w:r>
              <w:rPr>
                <w:rFonts w:ascii="Arial" w:cs="Arial" w:eastAsia="Arial" w:hAnsi="Arial"/>
                <w:sz w:val="18"/>
                <w:szCs w:val="18"/>
                <w:color w:val="auto"/>
              </w:rPr>
              <w:t>Other assets</w:t>
            </w: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20" w:type="dxa"/>
            <w:vAlign w:val="bottom"/>
            <w:gridSpan w:val="2"/>
          </w:tcPr>
          <w:p>
            <w:pPr>
              <w:jc w:val="right"/>
              <w:ind w:right="280"/>
              <w:spacing w:after="0"/>
              <w:rPr>
                <w:sz w:val="20"/>
                <w:szCs w:val="20"/>
                <w:color w:val="auto"/>
              </w:rPr>
            </w:pPr>
            <w:r>
              <w:rPr>
                <w:rFonts w:ascii="Arial" w:cs="Arial" w:eastAsia="Arial" w:hAnsi="Arial"/>
                <w:sz w:val="18"/>
                <w:szCs w:val="18"/>
                <w:color w:val="auto"/>
              </w:rPr>
              <w:t>63,270</w:t>
            </w:r>
          </w:p>
        </w:tc>
        <w:tc>
          <w:tcPr>
            <w:tcW w:w="180" w:type="dxa"/>
            <w:vAlign w:val="bottom"/>
          </w:tcPr>
          <w:p>
            <w:pPr>
              <w:spacing w:after="0"/>
              <w:rPr>
                <w:sz w:val="18"/>
                <w:szCs w:val="18"/>
                <w:color w:val="auto"/>
              </w:rPr>
            </w:pPr>
          </w:p>
        </w:tc>
        <w:tc>
          <w:tcPr>
            <w:tcW w:w="1200" w:type="dxa"/>
            <w:vAlign w:val="bottom"/>
            <w:gridSpan w:val="2"/>
          </w:tcPr>
          <w:p>
            <w:pPr>
              <w:jc w:val="right"/>
              <w:ind w:right="20"/>
              <w:spacing w:after="0"/>
              <w:rPr>
                <w:sz w:val="20"/>
                <w:szCs w:val="20"/>
                <w:color w:val="auto"/>
              </w:rPr>
            </w:pPr>
            <w:r>
              <w:rPr>
                <w:rFonts w:ascii="Arial" w:cs="Arial" w:eastAsia="Arial" w:hAnsi="Arial"/>
                <w:sz w:val="18"/>
                <w:szCs w:val="18"/>
                <w:color w:val="auto"/>
              </w:rPr>
              <w:t>66,394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spacing w:after="0"/>
              <w:rPr>
                <w:sz w:val="20"/>
                <w:szCs w:val="20"/>
                <w:color w:val="auto"/>
              </w:rPr>
            </w:pPr>
            <w:r>
              <w:rPr>
                <w:rFonts w:ascii="Arial" w:cs="Arial" w:eastAsia="Arial" w:hAnsi="Arial"/>
                <w:sz w:val="18"/>
                <w:szCs w:val="18"/>
                <w:color w:val="auto"/>
              </w:rPr>
              <w:t>Goodwill</w:t>
            </w: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39,017</w:t>
            </w:r>
          </w:p>
        </w:tc>
        <w:tc>
          <w:tcPr>
            <w:tcW w:w="1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39,017</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tcPr>
          <w:p>
            <w:pPr>
              <w:spacing w:after="0"/>
              <w:rPr>
                <w:sz w:val="20"/>
                <w:szCs w:val="20"/>
                <w:color w:val="auto"/>
              </w:rPr>
            </w:pPr>
            <w:r>
              <w:rPr>
                <w:rFonts w:ascii="Arial" w:cs="Arial" w:eastAsia="Arial" w:hAnsi="Arial"/>
                <w:sz w:val="18"/>
                <w:szCs w:val="18"/>
                <w:color w:val="auto"/>
              </w:rPr>
              <w:t>Property, plant and mine development</w:t>
            </w: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20" w:type="dxa"/>
            <w:vAlign w:val="bottom"/>
            <w:gridSpan w:val="2"/>
          </w:tcPr>
          <w:p>
            <w:pPr>
              <w:jc w:val="right"/>
              <w:ind w:right="280"/>
              <w:spacing w:after="0"/>
              <w:rPr>
                <w:sz w:val="20"/>
                <w:szCs w:val="20"/>
                <w:color w:val="auto"/>
              </w:rPr>
            </w:pPr>
            <w:r>
              <w:rPr>
                <w:rFonts w:ascii="Arial" w:cs="Arial" w:eastAsia="Arial" w:hAnsi="Arial"/>
                <w:sz w:val="18"/>
                <w:szCs w:val="18"/>
                <w:color w:val="auto"/>
              </w:rPr>
              <w:t>4,057,627</w:t>
            </w:r>
          </w:p>
        </w:tc>
        <w:tc>
          <w:tcPr>
            <w:tcW w:w="180" w:type="dxa"/>
            <w:vAlign w:val="bottom"/>
          </w:tcPr>
          <w:p>
            <w:pPr>
              <w:spacing w:after="0"/>
              <w:rPr>
                <w:sz w:val="18"/>
                <w:szCs w:val="18"/>
                <w:color w:val="auto"/>
              </w:rPr>
            </w:pPr>
          </w:p>
        </w:tc>
        <w:tc>
          <w:tcPr>
            <w:tcW w:w="1200" w:type="dxa"/>
            <w:vAlign w:val="bottom"/>
            <w:gridSpan w:val="2"/>
          </w:tcPr>
          <w:p>
            <w:pPr>
              <w:jc w:val="right"/>
              <w:ind w:right="20"/>
              <w:spacing w:after="0"/>
              <w:rPr>
                <w:sz w:val="20"/>
                <w:szCs w:val="20"/>
                <w:color w:val="auto"/>
              </w:rPr>
            </w:pPr>
            <w:r>
              <w:rPr>
                <w:rFonts w:ascii="Arial" w:cs="Arial" w:eastAsia="Arial" w:hAnsi="Arial"/>
                <w:sz w:val="18"/>
                <w:szCs w:val="18"/>
                <w:color w:val="auto"/>
              </w:rPr>
              <w:t>4,049,117</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300" w:type="dxa"/>
            <w:vAlign w:val="bottom"/>
            <w:tcBorders>
              <w:top w:val="single" w:sz="8" w:color="CCEEFF"/>
            </w:tcBorders>
            <w:shd w:val="clear" w:color="auto" w:fill="CCEEFF"/>
          </w:tcPr>
          <w:p>
            <w:pPr>
              <w:spacing w:after="0"/>
              <w:rPr>
                <w:sz w:val="18"/>
                <w:szCs w:val="18"/>
                <w:color w:val="auto"/>
              </w:rPr>
            </w:pPr>
          </w:p>
        </w:tc>
        <w:tc>
          <w:tcPr>
            <w:tcW w:w="98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4,995,126</w:t>
            </w:r>
          </w:p>
        </w:tc>
        <w:tc>
          <w:tcPr>
            <w:tcW w:w="28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4,959,359</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7300" w:type="dxa"/>
            <w:vAlign w:val="bottom"/>
          </w:tcPr>
          <w:p>
            <w:pPr>
              <w:spacing w:after="0" w:line="196" w:lineRule="exact"/>
              <w:rPr>
                <w:sz w:val="20"/>
                <w:szCs w:val="20"/>
                <w:color w:val="auto"/>
              </w:rPr>
            </w:pPr>
            <w:r>
              <w:rPr>
                <w:rFonts w:ascii="Arial" w:cs="Arial" w:eastAsia="Arial" w:hAnsi="Arial"/>
                <w:sz w:val="18"/>
                <w:szCs w:val="18"/>
                <w:b w:val="1"/>
                <w:bCs w:val="1"/>
                <w:color w:val="auto"/>
              </w:rPr>
              <w:t>LIABILITIES AND SHAREHOLDERS’ EQUITY</w:t>
            </w:r>
          </w:p>
        </w:tc>
        <w:tc>
          <w:tcPr>
            <w:tcW w:w="9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spacing w:after="0"/>
              <w:rPr>
                <w:sz w:val="20"/>
                <w:szCs w:val="20"/>
                <w:color w:val="auto"/>
              </w:rPr>
            </w:pPr>
            <w:r>
              <w:rPr>
                <w:rFonts w:ascii="Arial" w:cs="Arial" w:eastAsia="Arial" w:hAnsi="Arial"/>
                <w:sz w:val="18"/>
                <w:szCs w:val="18"/>
                <w:color w:val="auto"/>
              </w:rPr>
              <w:t>Current</w:t>
            </w: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tcPr>
          <w:p>
            <w:pPr>
              <w:ind w:left="160"/>
              <w:spacing w:after="0"/>
              <w:rPr>
                <w:sz w:val="20"/>
                <w:szCs w:val="20"/>
                <w:color w:val="auto"/>
              </w:rPr>
            </w:pPr>
            <w:r>
              <w:rPr>
                <w:rFonts w:ascii="Arial" w:cs="Arial" w:eastAsia="Arial" w:hAnsi="Arial"/>
                <w:sz w:val="18"/>
                <w:szCs w:val="18"/>
                <w:color w:val="auto"/>
              </w:rPr>
              <w:t>Accounts payable and accrued liabilities</w:t>
            </w:r>
          </w:p>
        </w:tc>
        <w:tc>
          <w:tcPr>
            <w:tcW w:w="122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280"/>
              <w:spacing w:after="0"/>
              <w:rPr>
                <w:sz w:val="20"/>
                <w:szCs w:val="20"/>
                <w:color w:val="auto"/>
              </w:rPr>
            </w:pPr>
            <w:r>
              <w:rPr>
                <w:rFonts w:ascii="Arial" w:cs="Arial" w:eastAsia="Arial" w:hAnsi="Arial"/>
                <w:sz w:val="18"/>
                <w:szCs w:val="18"/>
                <w:color w:val="auto"/>
              </w:rPr>
              <w:t>145,501</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gridSpan w:val="2"/>
          </w:tcPr>
          <w:p>
            <w:pPr>
              <w:jc w:val="right"/>
              <w:ind w:right="20"/>
              <w:spacing w:after="0"/>
              <w:rPr>
                <w:sz w:val="20"/>
                <w:szCs w:val="20"/>
                <w:color w:val="auto"/>
              </w:rPr>
            </w:pPr>
            <w:r>
              <w:rPr>
                <w:rFonts w:ascii="Arial" w:cs="Arial" w:eastAsia="Arial" w:hAnsi="Arial"/>
                <w:sz w:val="18"/>
                <w:szCs w:val="18"/>
                <w:color w:val="auto"/>
              </w:rPr>
              <w:t>173,374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Reclamation provision</w:t>
            </w: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1,855</w:t>
            </w:r>
          </w:p>
        </w:tc>
        <w:tc>
          <w:tcPr>
            <w:tcW w:w="1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3,452</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tcPr>
          <w:p>
            <w:pPr>
              <w:ind w:left="160"/>
              <w:spacing w:after="0"/>
              <w:rPr>
                <w:sz w:val="20"/>
                <w:szCs w:val="20"/>
                <w:color w:val="auto"/>
              </w:rPr>
            </w:pPr>
            <w:r>
              <w:rPr>
                <w:rFonts w:ascii="Arial" w:cs="Arial" w:eastAsia="Arial" w:hAnsi="Arial"/>
                <w:sz w:val="18"/>
                <w:szCs w:val="18"/>
                <w:color w:val="auto"/>
              </w:rPr>
              <w:t>Interest payable</w:t>
            </w: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20" w:type="dxa"/>
            <w:vAlign w:val="bottom"/>
            <w:gridSpan w:val="2"/>
          </w:tcPr>
          <w:p>
            <w:pPr>
              <w:jc w:val="right"/>
              <w:ind w:right="280"/>
              <w:spacing w:after="0"/>
              <w:rPr>
                <w:sz w:val="20"/>
                <w:szCs w:val="20"/>
                <w:color w:val="auto"/>
              </w:rPr>
            </w:pPr>
            <w:r>
              <w:rPr>
                <w:rFonts w:ascii="Arial" w:cs="Arial" w:eastAsia="Arial" w:hAnsi="Arial"/>
                <w:sz w:val="18"/>
                <w:szCs w:val="18"/>
                <w:color w:val="auto"/>
              </w:rPr>
              <w:t>20,981</w:t>
            </w:r>
          </w:p>
        </w:tc>
        <w:tc>
          <w:tcPr>
            <w:tcW w:w="180" w:type="dxa"/>
            <w:vAlign w:val="bottom"/>
          </w:tcPr>
          <w:p>
            <w:pPr>
              <w:spacing w:after="0"/>
              <w:rPr>
                <w:sz w:val="18"/>
                <w:szCs w:val="18"/>
                <w:color w:val="auto"/>
              </w:rPr>
            </w:pPr>
          </w:p>
        </w:tc>
        <w:tc>
          <w:tcPr>
            <w:tcW w:w="1200" w:type="dxa"/>
            <w:vAlign w:val="bottom"/>
            <w:gridSpan w:val="2"/>
          </w:tcPr>
          <w:p>
            <w:pPr>
              <w:jc w:val="right"/>
              <w:ind w:right="20"/>
              <w:spacing w:after="0"/>
              <w:rPr>
                <w:sz w:val="20"/>
                <w:szCs w:val="20"/>
                <w:color w:val="auto"/>
              </w:rPr>
            </w:pPr>
            <w:r>
              <w:rPr>
                <w:rFonts w:ascii="Arial" w:cs="Arial" w:eastAsia="Arial" w:hAnsi="Arial"/>
                <w:sz w:val="18"/>
                <w:szCs w:val="18"/>
                <w:color w:val="auto"/>
              </w:rPr>
              <w:t>13,803</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Income taxes payable</w:t>
            </w: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19,300</w:t>
            </w:r>
          </w:p>
        </w:tc>
        <w:tc>
          <w:tcPr>
            <w:tcW w:w="1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7,523</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tcPr>
          <w:p>
            <w:pPr>
              <w:ind w:left="160"/>
              <w:spacing w:after="0"/>
              <w:rPr>
                <w:sz w:val="20"/>
                <w:szCs w:val="20"/>
                <w:color w:val="auto"/>
              </w:rPr>
            </w:pPr>
            <w:r>
              <w:rPr>
                <w:rFonts w:ascii="Arial" w:cs="Arial" w:eastAsia="Arial" w:hAnsi="Arial"/>
                <w:sz w:val="18"/>
                <w:szCs w:val="18"/>
                <w:color w:val="auto"/>
              </w:rPr>
              <w:t>Capital lease obligations</w:t>
            </w: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20" w:type="dxa"/>
            <w:vAlign w:val="bottom"/>
            <w:gridSpan w:val="2"/>
          </w:tcPr>
          <w:p>
            <w:pPr>
              <w:jc w:val="right"/>
              <w:ind w:right="280"/>
              <w:spacing w:after="0"/>
              <w:rPr>
                <w:sz w:val="20"/>
                <w:szCs w:val="20"/>
                <w:color w:val="auto"/>
              </w:rPr>
            </w:pPr>
            <w:r>
              <w:rPr>
                <w:rFonts w:ascii="Arial" w:cs="Arial" w:eastAsia="Arial" w:hAnsi="Arial"/>
                <w:sz w:val="18"/>
                <w:szCs w:val="18"/>
                <w:color w:val="auto"/>
              </w:rPr>
              <w:t>10,004</w:t>
            </w:r>
          </w:p>
        </w:tc>
        <w:tc>
          <w:tcPr>
            <w:tcW w:w="180" w:type="dxa"/>
            <w:vAlign w:val="bottom"/>
          </w:tcPr>
          <w:p>
            <w:pPr>
              <w:spacing w:after="0"/>
              <w:rPr>
                <w:sz w:val="18"/>
                <w:szCs w:val="18"/>
                <w:color w:val="auto"/>
              </w:rPr>
            </w:pPr>
          </w:p>
        </w:tc>
        <w:tc>
          <w:tcPr>
            <w:tcW w:w="1200" w:type="dxa"/>
            <w:vAlign w:val="bottom"/>
            <w:gridSpan w:val="2"/>
          </w:tcPr>
          <w:p>
            <w:pPr>
              <w:jc w:val="right"/>
              <w:ind w:right="20"/>
              <w:spacing w:after="0"/>
              <w:rPr>
                <w:sz w:val="20"/>
                <w:szCs w:val="20"/>
                <w:color w:val="auto"/>
              </w:rPr>
            </w:pPr>
            <w:r>
              <w:rPr>
                <w:rFonts w:ascii="Arial" w:cs="Arial" w:eastAsia="Arial" w:hAnsi="Arial"/>
                <w:sz w:val="18"/>
                <w:szCs w:val="18"/>
                <w:color w:val="auto"/>
              </w:rPr>
              <w:t>12,035</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Fair value of derivative financial instruments</w:t>
            </w: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1,878</w:t>
            </w:r>
          </w:p>
        </w:tc>
        <w:tc>
          <w:tcPr>
            <w:tcW w:w="1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467</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3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Total current liabilities</w:t>
            </w:r>
          </w:p>
        </w:tc>
        <w:tc>
          <w:tcPr>
            <w:tcW w:w="980" w:type="dxa"/>
            <w:vAlign w:val="bottom"/>
            <w:tcBorders>
              <w:bottom w:val="single" w:sz="8" w:color="CCEEFF"/>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199,519</w:t>
            </w:r>
          </w:p>
        </w:tc>
        <w:tc>
          <w:tcPr>
            <w:tcW w:w="280" w:type="dxa"/>
            <w:vAlign w:val="bottom"/>
            <w:tcBorders>
              <w:bottom w:val="single" w:sz="8" w:color="CCEEFF"/>
            </w:tcBorders>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210,654</w:t>
            </w:r>
          </w:p>
        </w:tc>
        <w:tc>
          <w:tcPr>
            <w:tcW w:w="2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300" w:type="dxa"/>
            <w:vAlign w:val="bottom"/>
            <w:shd w:val="clear" w:color="auto" w:fill="CCEEFF"/>
          </w:tcPr>
          <w:p>
            <w:pPr>
              <w:spacing w:after="0"/>
              <w:rPr>
                <w:sz w:val="20"/>
                <w:szCs w:val="20"/>
                <w:color w:val="auto"/>
              </w:rPr>
            </w:pPr>
            <w:r>
              <w:rPr>
                <w:rFonts w:ascii="Arial" w:cs="Arial" w:eastAsia="Arial" w:hAnsi="Arial"/>
                <w:sz w:val="18"/>
                <w:szCs w:val="18"/>
                <w:color w:val="auto"/>
              </w:rPr>
              <w:t>Long-term debt</w:t>
            </w:r>
          </w:p>
        </w:tc>
        <w:tc>
          <w:tcPr>
            <w:tcW w:w="98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920,000</w:t>
            </w:r>
          </w:p>
        </w:tc>
        <w:tc>
          <w:tcPr>
            <w:tcW w:w="28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1,000,000</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3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Reclamation provision and other liabilities</w:t>
            </w:r>
          </w:p>
        </w:tc>
        <w:tc>
          <w:tcPr>
            <w:tcW w:w="98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172,657</w:t>
            </w:r>
          </w:p>
        </w:tc>
        <w:tc>
          <w:tcPr>
            <w:tcW w:w="28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178,236</w:t>
            </w:r>
          </w:p>
        </w:tc>
        <w:tc>
          <w:tcPr>
            <w:tcW w:w="2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300" w:type="dxa"/>
            <w:vAlign w:val="bottom"/>
            <w:shd w:val="clear" w:color="auto" w:fill="CCEEFF"/>
          </w:tcPr>
          <w:p>
            <w:pPr>
              <w:spacing w:after="0"/>
              <w:rPr>
                <w:sz w:val="20"/>
                <w:szCs w:val="20"/>
                <w:color w:val="auto"/>
              </w:rPr>
            </w:pPr>
            <w:r>
              <w:rPr>
                <w:rFonts w:ascii="Arial" w:cs="Arial" w:eastAsia="Arial" w:hAnsi="Arial"/>
                <w:sz w:val="18"/>
                <w:szCs w:val="18"/>
                <w:color w:val="auto"/>
              </w:rPr>
              <w:t>Deferred income and mining tax liabilities</w:t>
            </w:r>
          </w:p>
        </w:tc>
        <w:tc>
          <w:tcPr>
            <w:tcW w:w="98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597,345</w:t>
            </w:r>
          </w:p>
        </w:tc>
        <w:tc>
          <w:tcPr>
            <w:tcW w:w="28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593,320</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7300" w:type="dxa"/>
            <w:vAlign w:val="bottom"/>
          </w:tcPr>
          <w:p>
            <w:pPr>
              <w:spacing w:after="0" w:line="196" w:lineRule="exact"/>
              <w:rPr>
                <w:sz w:val="20"/>
                <w:szCs w:val="20"/>
                <w:color w:val="auto"/>
              </w:rPr>
            </w:pPr>
            <w:r>
              <w:rPr>
                <w:rFonts w:ascii="Arial" w:cs="Arial" w:eastAsia="Arial" w:hAnsi="Arial"/>
                <w:sz w:val="18"/>
                <w:szCs w:val="18"/>
                <w:b w:val="1"/>
                <w:bCs w:val="1"/>
                <w:color w:val="auto"/>
              </w:rPr>
              <w:t>SHAREHOLDERS’ EQUITY</w:t>
            </w:r>
          </w:p>
        </w:tc>
        <w:tc>
          <w:tcPr>
            <w:tcW w:w="9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Common shares:</w:t>
            </w: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tcPr>
          <w:p>
            <w:pPr>
              <w:ind w:left="340"/>
              <w:spacing w:after="0"/>
              <w:rPr>
                <w:sz w:val="20"/>
                <w:szCs w:val="20"/>
                <w:color w:val="auto"/>
              </w:rPr>
            </w:pPr>
            <w:r>
              <w:rPr>
                <w:rFonts w:ascii="Arial" w:cs="Arial" w:eastAsia="Arial" w:hAnsi="Arial"/>
                <w:sz w:val="18"/>
                <w:szCs w:val="18"/>
                <w:color w:val="auto"/>
              </w:rPr>
              <w:t>Outstanding - 174,449,937 common shares issued, less 397,996 shares held in trust</w:t>
            </w: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20" w:type="dxa"/>
            <w:vAlign w:val="bottom"/>
            <w:gridSpan w:val="2"/>
          </w:tcPr>
          <w:p>
            <w:pPr>
              <w:jc w:val="right"/>
              <w:ind w:right="280"/>
              <w:spacing w:after="0"/>
              <w:rPr>
                <w:sz w:val="20"/>
                <w:szCs w:val="20"/>
                <w:color w:val="auto"/>
              </w:rPr>
            </w:pPr>
            <w:r>
              <w:rPr>
                <w:rFonts w:ascii="Arial" w:cs="Arial" w:eastAsia="Arial" w:hAnsi="Arial"/>
                <w:sz w:val="18"/>
                <w:szCs w:val="18"/>
                <w:color w:val="auto"/>
              </w:rPr>
              <w:t>3,298,010</w:t>
            </w:r>
          </w:p>
        </w:tc>
        <w:tc>
          <w:tcPr>
            <w:tcW w:w="180" w:type="dxa"/>
            <w:vAlign w:val="bottom"/>
          </w:tcPr>
          <w:p>
            <w:pPr>
              <w:spacing w:after="0"/>
              <w:rPr>
                <w:sz w:val="18"/>
                <w:szCs w:val="18"/>
                <w:color w:val="auto"/>
              </w:rPr>
            </w:pPr>
          </w:p>
        </w:tc>
        <w:tc>
          <w:tcPr>
            <w:tcW w:w="1200" w:type="dxa"/>
            <w:vAlign w:val="bottom"/>
            <w:gridSpan w:val="2"/>
          </w:tcPr>
          <w:p>
            <w:pPr>
              <w:jc w:val="right"/>
              <w:ind w:right="20"/>
              <w:spacing w:after="0"/>
              <w:rPr>
                <w:sz w:val="20"/>
                <w:szCs w:val="20"/>
                <w:color w:val="auto"/>
              </w:rPr>
            </w:pPr>
            <w:r>
              <w:rPr>
                <w:rFonts w:ascii="Arial" w:cs="Arial" w:eastAsia="Arial" w:hAnsi="Arial"/>
                <w:sz w:val="18"/>
                <w:szCs w:val="18"/>
                <w:color w:val="auto"/>
              </w:rPr>
              <w:t>3,294,007</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Stock options</w:t>
            </w: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183,178</w:t>
            </w:r>
          </w:p>
        </w:tc>
        <w:tc>
          <w:tcPr>
            <w:tcW w:w="18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174,470</w:t>
            </w:r>
          </w:p>
        </w:tc>
        <w:tc>
          <w:tcPr>
            <w:tcW w:w="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tcPr>
          <w:p>
            <w:pPr>
              <w:ind w:left="160"/>
              <w:spacing w:after="0"/>
              <w:rPr>
                <w:sz w:val="20"/>
                <w:szCs w:val="20"/>
                <w:color w:val="auto"/>
              </w:rPr>
            </w:pPr>
            <w:r>
              <w:rPr>
                <w:rFonts w:ascii="Arial" w:cs="Arial" w:eastAsia="Arial" w:hAnsi="Arial"/>
                <w:sz w:val="18"/>
                <w:szCs w:val="18"/>
                <w:color w:val="auto"/>
              </w:rPr>
              <w:t>Contributed surplus</w:t>
            </w: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20" w:type="dxa"/>
            <w:vAlign w:val="bottom"/>
            <w:gridSpan w:val="2"/>
          </w:tcPr>
          <w:p>
            <w:pPr>
              <w:jc w:val="right"/>
              <w:ind w:right="280"/>
              <w:spacing w:after="0"/>
              <w:rPr>
                <w:sz w:val="20"/>
                <w:szCs w:val="20"/>
                <w:color w:val="auto"/>
              </w:rPr>
            </w:pPr>
            <w:r>
              <w:rPr>
                <w:rFonts w:ascii="Arial" w:cs="Arial" w:eastAsia="Arial" w:hAnsi="Arial"/>
                <w:sz w:val="18"/>
                <w:szCs w:val="18"/>
                <w:color w:val="auto"/>
              </w:rPr>
              <w:t>37,254</w:t>
            </w:r>
          </w:p>
        </w:tc>
        <w:tc>
          <w:tcPr>
            <w:tcW w:w="180" w:type="dxa"/>
            <w:vAlign w:val="bottom"/>
          </w:tcPr>
          <w:p>
            <w:pPr>
              <w:spacing w:after="0"/>
              <w:rPr>
                <w:sz w:val="18"/>
                <w:szCs w:val="18"/>
                <w:color w:val="auto"/>
              </w:rPr>
            </w:pPr>
          </w:p>
        </w:tc>
        <w:tc>
          <w:tcPr>
            <w:tcW w:w="1200" w:type="dxa"/>
            <w:vAlign w:val="bottom"/>
            <w:gridSpan w:val="2"/>
          </w:tcPr>
          <w:p>
            <w:pPr>
              <w:jc w:val="right"/>
              <w:ind w:right="20"/>
              <w:spacing w:after="0"/>
              <w:rPr>
                <w:sz w:val="20"/>
                <w:szCs w:val="20"/>
                <w:color w:val="auto"/>
              </w:rPr>
            </w:pPr>
            <w:r>
              <w:rPr>
                <w:rFonts w:ascii="Arial" w:cs="Arial" w:eastAsia="Arial" w:hAnsi="Arial"/>
                <w:sz w:val="18"/>
                <w:szCs w:val="18"/>
                <w:color w:val="auto"/>
              </w:rPr>
              <w:t>37,254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Deficit</w:t>
            </w: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(418,532)</w:t>
            </w:r>
          </w:p>
        </w:tc>
        <w:tc>
          <w:tcPr>
            <w:tcW w:w="180" w:type="dxa"/>
            <w:vAlign w:val="bottom"/>
            <w:shd w:val="clear" w:color="auto" w:fill="CCEEFF"/>
          </w:tcPr>
          <w:p>
            <w:pPr>
              <w:spacing w:after="0"/>
              <w:rPr>
                <w:sz w:val="18"/>
                <w:szCs w:val="18"/>
                <w:color w:val="auto"/>
              </w:rPr>
            </w:pPr>
          </w:p>
        </w:tc>
        <w:tc>
          <w:tcPr>
            <w:tcW w:w="12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(513,441)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300" w:type="dxa"/>
            <w:vAlign w:val="bottom"/>
          </w:tcPr>
          <w:p>
            <w:pPr>
              <w:ind w:left="160"/>
              <w:spacing w:after="0"/>
              <w:rPr>
                <w:sz w:val="20"/>
                <w:szCs w:val="20"/>
                <w:color w:val="auto"/>
              </w:rPr>
            </w:pPr>
            <w:r>
              <w:rPr>
                <w:rFonts w:ascii="Arial" w:cs="Arial" w:eastAsia="Arial" w:hAnsi="Arial"/>
                <w:sz w:val="18"/>
                <w:szCs w:val="18"/>
                <w:color w:val="auto"/>
              </w:rPr>
              <w:t>Accumulated other comprehensive income (loss)</w:t>
            </w: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20" w:type="dxa"/>
            <w:vAlign w:val="bottom"/>
            <w:gridSpan w:val="2"/>
          </w:tcPr>
          <w:p>
            <w:pPr>
              <w:jc w:val="right"/>
              <w:ind w:right="280"/>
              <w:spacing w:after="0"/>
              <w:rPr>
                <w:sz w:val="20"/>
                <w:szCs w:val="20"/>
                <w:color w:val="auto"/>
              </w:rPr>
            </w:pPr>
            <w:r>
              <w:rPr>
                <w:rFonts w:ascii="Arial" w:cs="Arial" w:eastAsia="Arial" w:hAnsi="Arial"/>
                <w:sz w:val="18"/>
                <w:szCs w:val="18"/>
                <w:color w:val="auto"/>
              </w:rPr>
              <w:t>5,695</w:t>
            </w:r>
          </w:p>
        </w:tc>
        <w:tc>
          <w:tcPr>
            <w:tcW w:w="180" w:type="dxa"/>
            <w:vAlign w:val="bottom"/>
          </w:tcPr>
          <w:p>
            <w:pPr>
              <w:spacing w:after="0"/>
              <w:rPr>
                <w:sz w:val="18"/>
                <w:szCs w:val="18"/>
                <w:color w:val="auto"/>
              </w:rPr>
            </w:pPr>
          </w:p>
        </w:tc>
        <w:tc>
          <w:tcPr>
            <w:tcW w:w="1280" w:type="dxa"/>
            <w:vAlign w:val="bottom"/>
            <w:gridSpan w:val="3"/>
          </w:tcPr>
          <w:p>
            <w:pPr>
              <w:jc w:val="right"/>
              <w:ind w:right="40"/>
              <w:spacing w:after="0"/>
              <w:rPr>
                <w:sz w:val="20"/>
                <w:szCs w:val="20"/>
                <w:color w:val="auto"/>
              </w:rPr>
            </w:pPr>
            <w:r>
              <w:rPr>
                <w:rFonts w:ascii="Arial" w:cs="Arial" w:eastAsia="Arial" w:hAnsi="Arial"/>
                <w:sz w:val="18"/>
                <w:szCs w:val="18"/>
                <w:color w:val="auto"/>
              </w:rPr>
              <w:t>(15,141)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3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shareholders’ equity</w:t>
            </w:r>
          </w:p>
        </w:tc>
        <w:tc>
          <w:tcPr>
            <w:tcW w:w="98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spacing w:after="0"/>
              <w:rPr>
                <w:sz w:val="18"/>
                <w:szCs w:val="18"/>
                <w:color w:val="auto"/>
              </w:rPr>
            </w:pPr>
          </w:p>
        </w:tc>
        <w:tc>
          <w:tcPr>
            <w:tcW w:w="1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3,105,605</w:t>
            </w:r>
          </w:p>
        </w:tc>
        <w:tc>
          <w:tcPr>
            <w:tcW w:w="28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spacing w:after="0"/>
              <w:rPr>
                <w:sz w:val="18"/>
                <w:szCs w:val="18"/>
                <w:color w:val="auto"/>
              </w:rPr>
            </w:pPr>
          </w:p>
        </w:tc>
        <w:tc>
          <w:tcPr>
            <w:tcW w:w="1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2,977,149</w:t>
            </w:r>
          </w:p>
        </w:tc>
        <w:tc>
          <w:tcPr>
            <w:tcW w:w="2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3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4,995,126</w:t>
            </w:r>
          </w:p>
        </w:tc>
        <w:tc>
          <w:tcPr>
            <w:tcW w:w="280" w:type="dxa"/>
            <w:vAlign w:val="bottom"/>
          </w:tcPr>
          <w:p>
            <w:pPr>
              <w:spacing w:after="0"/>
              <w:rPr>
                <w:sz w:val="18"/>
                <w:szCs w:val="18"/>
                <w:color w:val="auto"/>
              </w:rPr>
            </w:pP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4,959,359</w:t>
            </w:r>
          </w:p>
        </w:tc>
        <w:tc>
          <w:tcPr>
            <w:tcW w:w="2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5" w:right="239" w:bottom="0" w:gutter="0" w:footer="0" w:header="0"/>
        </w:sectPr>
      </w:pPr>
    </w:p>
    <w:bookmarkStart w:id="10" w:name="page11"/>
    <w:bookmarkEnd w:id="10"/>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INCOME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(thousands of United States dollars, except per share amounts, US GAAP basis)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2" w:lineRule="exact"/>
        <w:rPr>
          <w:sz w:val="20"/>
          <w:szCs w:val="20"/>
          <w:color w:val="auto"/>
        </w:rPr>
      </w:pPr>
    </w:p>
    <w:p>
      <w:pPr>
        <w:jc w:val="center"/>
        <w:ind w:left="8200"/>
        <w:spacing w:after="0"/>
        <w:rPr>
          <w:sz w:val="20"/>
          <w:szCs w:val="20"/>
          <w:color w:val="auto"/>
        </w:rPr>
      </w:pPr>
      <w:r>
        <w:rPr>
          <w:rFonts w:ascii="Arial" w:cs="Arial" w:eastAsia="Arial" w:hAnsi="Arial"/>
          <w:sz w:val="14"/>
          <w:szCs w:val="14"/>
          <w:b w:val="1"/>
          <w:bCs w:val="1"/>
          <w:color w:val="auto"/>
        </w:rPr>
        <w:t>Three Months Ended</w:t>
      </w:r>
    </w:p>
    <w:p>
      <w:pPr>
        <w:jc w:val="center"/>
        <w:ind w:left="8200"/>
        <w:spacing w:after="0" w:line="236" w:lineRule="auto"/>
        <w:rPr>
          <w:sz w:val="20"/>
          <w:szCs w:val="20"/>
          <w:color w:val="auto"/>
        </w:rPr>
      </w:pPr>
      <w:r>
        <w:rPr>
          <w:rFonts w:ascii="Arial" w:cs="Arial" w:eastAsia="Arial" w:hAnsi="Arial"/>
          <w:sz w:val="14"/>
          <w:szCs w:val="14"/>
          <w:b w:val="1"/>
          <w:bCs w:val="1"/>
          <w:color w:val="auto"/>
        </w:rPr>
        <w:t>March 31,</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42"/>
        </w:trPr>
        <w:tc>
          <w:tcPr>
            <w:tcW w:w="20" w:type="dxa"/>
            <w:vAlign w:val="bottom"/>
          </w:tcPr>
          <w:p>
            <w:pPr>
              <w:spacing w:after="0"/>
              <w:rPr>
                <w:sz w:val="12"/>
                <w:szCs w:val="12"/>
                <w:color w:val="auto"/>
              </w:rPr>
            </w:pPr>
          </w:p>
        </w:tc>
        <w:tc>
          <w:tcPr>
            <w:tcW w:w="6760" w:type="dxa"/>
            <w:vAlign w:val="bottom"/>
          </w:tcPr>
          <w:p>
            <w:pPr>
              <w:spacing w:after="0"/>
              <w:rPr>
                <w:sz w:val="12"/>
                <w:szCs w:val="12"/>
                <w:color w:val="auto"/>
              </w:rPr>
            </w:pPr>
          </w:p>
        </w:tc>
        <w:tc>
          <w:tcPr>
            <w:tcW w:w="1520" w:type="dxa"/>
            <w:vAlign w:val="bottom"/>
          </w:tcPr>
          <w:p>
            <w:pPr>
              <w:spacing w:after="0"/>
              <w:rPr>
                <w:sz w:val="12"/>
                <w:szCs w:val="12"/>
                <w:color w:val="auto"/>
              </w:rPr>
            </w:pPr>
          </w:p>
        </w:tc>
        <w:tc>
          <w:tcPr>
            <w:tcW w:w="320" w:type="dxa"/>
            <w:vAlign w:val="bottom"/>
            <w:tcBorders>
              <w:top w:val="single" w:sz="8" w:color="auto"/>
              <w:bottom w:val="single" w:sz="8" w:color="auto"/>
            </w:tcBorders>
          </w:tcPr>
          <w:p>
            <w:pPr>
              <w:spacing w:after="0"/>
              <w:rPr>
                <w:sz w:val="12"/>
                <w:szCs w:val="12"/>
                <w:color w:val="auto"/>
              </w:rPr>
            </w:pPr>
          </w:p>
        </w:tc>
        <w:tc>
          <w:tcPr>
            <w:tcW w:w="1060" w:type="dxa"/>
            <w:vAlign w:val="bottom"/>
            <w:tcBorders>
              <w:top w:val="single" w:sz="8" w:color="auto"/>
              <w:bottom w:val="single" w:sz="8" w:color="auto"/>
            </w:tcBorders>
          </w:tcPr>
          <w:p>
            <w:pPr>
              <w:jc w:val="right"/>
              <w:ind w:right="451"/>
              <w:spacing w:after="0" w:line="142" w:lineRule="exact"/>
              <w:rPr>
                <w:sz w:val="20"/>
                <w:szCs w:val="20"/>
                <w:color w:val="auto"/>
              </w:rPr>
            </w:pPr>
            <w:r>
              <w:rPr>
                <w:rFonts w:ascii="Arial" w:cs="Arial" w:eastAsia="Arial" w:hAnsi="Arial"/>
                <w:sz w:val="14"/>
                <w:szCs w:val="14"/>
                <w:b w:val="1"/>
                <w:bCs w:val="1"/>
                <w:color w:val="auto"/>
              </w:rPr>
              <w:t>2014</w:t>
            </w:r>
          </w:p>
        </w:tc>
        <w:tc>
          <w:tcPr>
            <w:tcW w:w="280" w:type="dxa"/>
            <w:vAlign w:val="bottom"/>
            <w:tcBorders>
              <w:top w:val="single" w:sz="8" w:color="auto"/>
            </w:tcBorders>
          </w:tcPr>
          <w:p>
            <w:pPr>
              <w:spacing w:after="0"/>
              <w:rPr>
                <w:sz w:val="12"/>
                <w:szCs w:val="12"/>
                <w:color w:val="auto"/>
              </w:rPr>
            </w:pPr>
          </w:p>
        </w:tc>
        <w:tc>
          <w:tcPr>
            <w:tcW w:w="320" w:type="dxa"/>
            <w:vAlign w:val="bottom"/>
            <w:tcBorders>
              <w:top w:val="single" w:sz="8" w:color="auto"/>
              <w:bottom w:val="single" w:sz="8" w:color="auto"/>
            </w:tcBorders>
          </w:tcPr>
          <w:p>
            <w:pPr>
              <w:spacing w:after="0"/>
              <w:rPr>
                <w:sz w:val="12"/>
                <w:szCs w:val="12"/>
                <w:color w:val="auto"/>
              </w:rPr>
            </w:pPr>
          </w:p>
        </w:tc>
        <w:tc>
          <w:tcPr>
            <w:tcW w:w="1040" w:type="dxa"/>
            <w:vAlign w:val="bottom"/>
            <w:tcBorders>
              <w:top w:val="single" w:sz="8" w:color="auto"/>
              <w:bottom w:val="single" w:sz="8" w:color="auto"/>
            </w:tcBorders>
          </w:tcPr>
          <w:p>
            <w:pPr>
              <w:jc w:val="right"/>
              <w:ind w:right="451"/>
              <w:spacing w:after="0" w:line="142" w:lineRule="exact"/>
              <w:rPr>
                <w:sz w:val="20"/>
                <w:szCs w:val="20"/>
                <w:color w:val="auto"/>
              </w:rPr>
            </w:pPr>
            <w:r>
              <w:rPr>
                <w:rFonts w:ascii="Arial" w:cs="Arial" w:eastAsia="Arial" w:hAnsi="Arial"/>
                <w:sz w:val="14"/>
                <w:szCs w:val="14"/>
                <w:b w:val="1"/>
                <w:bCs w:val="1"/>
                <w:color w:val="auto"/>
              </w:rPr>
              <w:t>2013</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676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7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REVENUES</w:t>
            </w:r>
          </w:p>
        </w:tc>
        <w:tc>
          <w:tcPr>
            <w:tcW w:w="15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tcPr>
          <w:p>
            <w:pPr>
              <w:spacing w:after="0"/>
              <w:rPr>
                <w:sz w:val="20"/>
                <w:szCs w:val="20"/>
                <w:color w:val="auto"/>
              </w:rPr>
            </w:pPr>
            <w:r>
              <w:rPr>
                <w:rFonts w:ascii="Arial" w:cs="Arial" w:eastAsia="Arial" w:hAnsi="Arial"/>
                <w:sz w:val="18"/>
                <w:szCs w:val="18"/>
                <w:color w:val="auto"/>
              </w:rPr>
              <w:t>Revenues from mining operations</w:t>
            </w:r>
          </w:p>
        </w:tc>
        <w:tc>
          <w:tcPr>
            <w:tcW w:w="184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491,767</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420,422</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76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760" w:type="dxa"/>
            <w:vAlign w:val="bottom"/>
          </w:tcPr>
          <w:p>
            <w:pPr>
              <w:spacing w:after="0"/>
              <w:rPr>
                <w:sz w:val="20"/>
                <w:szCs w:val="20"/>
                <w:color w:val="auto"/>
              </w:rPr>
            </w:pPr>
            <w:r>
              <w:rPr>
                <w:rFonts w:ascii="Arial" w:cs="Arial" w:eastAsia="Arial" w:hAnsi="Arial"/>
                <w:sz w:val="18"/>
                <w:szCs w:val="18"/>
                <w:b w:val="1"/>
                <w:bCs w:val="1"/>
                <w:color w:val="auto"/>
              </w:rPr>
              <w:t>COSTS, EXPENSES AND OTHER INCOME</w:t>
            </w:r>
          </w:p>
        </w:tc>
        <w:tc>
          <w:tcPr>
            <w:tcW w:w="15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shd w:val="clear" w:color="auto" w:fill="CCEEFF"/>
          </w:tcPr>
          <w:p>
            <w:pPr>
              <w:spacing w:after="0" w:line="216" w:lineRule="exact"/>
              <w:rPr>
                <w:sz w:val="20"/>
                <w:szCs w:val="20"/>
                <w:color w:val="auto"/>
              </w:rPr>
            </w:pPr>
            <w:r>
              <w:rPr>
                <w:rFonts w:ascii="Arial" w:cs="Arial" w:eastAsia="Arial" w:hAnsi="Arial"/>
                <w:sz w:val="18"/>
                <w:szCs w:val="18"/>
                <w:color w:val="auto"/>
              </w:rPr>
              <w:t xml:space="preserve">Production </w:t>
            </w:r>
            <w:r>
              <w:rPr>
                <w:rFonts w:ascii="Arial" w:cs="Arial" w:eastAsia="Arial" w:hAnsi="Arial"/>
                <w:sz w:val="23"/>
                <w:szCs w:val="23"/>
                <w:color w:val="auto"/>
                <w:vertAlign w:val="superscript"/>
              </w:rPr>
              <w:t>(i)</w:t>
            </w:r>
          </w:p>
        </w:tc>
        <w:tc>
          <w:tcPr>
            <w:tcW w:w="15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224,091</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230,053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tcPr>
          <w:p>
            <w:pPr>
              <w:spacing w:after="0"/>
              <w:rPr>
                <w:sz w:val="20"/>
                <w:szCs w:val="20"/>
                <w:color w:val="auto"/>
              </w:rPr>
            </w:pPr>
            <w:r>
              <w:rPr>
                <w:rFonts w:ascii="Arial" w:cs="Arial" w:eastAsia="Arial" w:hAnsi="Arial"/>
                <w:sz w:val="18"/>
                <w:szCs w:val="18"/>
                <w:color w:val="auto"/>
              </w:rPr>
              <w:t>Exploration and corporate development</w:t>
            </w:r>
          </w:p>
        </w:tc>
        <w:tc>
          <w:tcPr>
            <w:tcW w:w="15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9,418</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8,571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shd w:val="clear" w:color="auto" w:fill="CCEEFF"/>
          </w:tcPr>
          <w:p>
            <w:pPr>
              <w:spacing w:after="0"/>
              <w:rPr>
                <w:sz w:val="20"/>
                <w:szCs w:val="20"/>
                <w:color w:val="auto"/>
              </w:rPr>
            </w:pPr>
            <w:r>
              <w:rPr>
                <w:rFonts w:ascii="Arial" w:cs="Arial" w:eastAsia="Arial" w:hAnsi="Arial"/>
                <w:sz w:val="18"/>
                <w:szCs w:val="18"/>
                <w:color w:val="auto"/>
              </w:rPr>
              <w:t>Amortization of property, plant and mine development</w:t>
            </w:r>
          </w:p>
        </w:tc>
        <w:tc>
          <w:tcPr>
            <w:tcW w:w="15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73,537</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70,071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tcPr>
          <w:p>
            <w:pPr>
              <w:spacing w:after="0"/>
              <w:rPr>
                <w:sz w:val="20"/>
                <w:szCs w:val="20"/>
                <w:color w:val="auto"/>
              </w:rPr>
            </w:pPr>
            <w:r>
              <w:rPr>
                <w:rFonts w:ascii="Arial" w:cs="Arial" w:eastAsia="Arial" w:hAnsi="Arial"/>
                <w:sz w:val="18"/>
                <w:szCs w:val="18"/>
                <w:color w:val="auto"/>
              </w:rPr>
              <w:t>General and administrative</w:t>
            </w:r>
          </w:p>
        </w:tc>
        <w:tc>
          <w:tcPr>
            <w:tcW w:w="15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27,239</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37,320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shd w:val="clear" w:color="auto" w:fill="CCEEFF"/>
          </w:tcPr>
          <w:p>
            <w:pPr>
              <w:spacing w:after="0"/>
              <w:rPr>
                <w:sz w:val="20"/>
                <w:szCs w:val="20"/>
                <w:color w:val="auto"/>
              </w:rPr>
            </w:pPr>
            <w:r>
              <w:rPr>
                <w:rFonts w:ascii="Arial" w:cs="Arial" w:eastAsia="Arial" w:hAnsi="Arial"/>
                <w:sz w:val="18"/>
                <w:szCs w:val="18"/>
                <w:color w:val="auto"/>
              </w:rPr>
              <w:t>Impairment loss on available-for-sale securities</w:t>
            </w:r>
          </w:p>
        </w:tc>
        <w:tc>
          <w:tcPr>
            <w:tcW w:w="15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10,995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tcPr>
          <w:p>
            <w:pPr>
              <w:spacing w:after="0"/>
              <w:rPr>
                <w:sz w:val="20"/>
                <w:szCs w:val="20"/>
                <w:color w:val="auto"/>
              </w:rPr>
            </w:pPr>
            <w:r>
              <w:rPr>
                <w:rFonts w:ascii="Arial" w:cs="Arial" w:eastAsia="Arial" w:hAnsi="Arial"/>
                <w:sz w:val="18"/>
                <w:szCs w:val="18"/>
                <w:color w:val="auto"/>
              </w:rPr>
              <w:t>Interest expense</w:t>
            </w:r>
          </w:p>
        </w:tc>
        <w:tc>
          <w:tcPr>
            <w:tcW w:w="15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15,935</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13,916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shd w:val="clear" w:color="auto" w:fill="CCEEFF"/>
          </w:tcPr>
          <w:p>
            <w:pPr>
              <w:spacing w:after="0"/>
              <w:rPr>
                <w:sz w:val="20"/>
                <w:szCs w:val="20"/>
                <w:color w:val="auto"/>
              </w:rPr>
            </w:pPr>
            <w:r>
              <w:rPr>
                <w:rFonts w:ascii="Arial" w:cs="Arial" w:eastAsia="Arial" w:hAnsi="Arial"/>
                <w:sz w:val="18"/>
                <w:szCs w:val="18"/>
                <w:color w:val="auto"/>
              </w:rPr>
              <w:t>Interest and sundry (income) expense</w:t>
            </w:r>
          </w:p>
        </w:tc>
        <w:tc>
          <w:tcPr>
            <w:tcW w:w="15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(417)</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tcPr>
          <w:p>
            <w:pPr>
              <w:spacing w:after="0"/>
              <w:rPr>
                <w:sz w:val="20"/>
                <w:szCs w:val="20"/>
                <w:color w:val="auto"/>
              </w:rPr>
            </w:pPr>
            <w:r>
              <w:rPr>
                <w:rFonts w:ascii="Arial" w:cs="Arial" w:eastAsia="Arial" w:hAnsi="Arial"/>
                <w:sz w:val="18"/>
                <w:szCs w:val="18"/>
                <w:color w:val="auto"/>
              </w:rPr>
              <w:t>Gain on derivative financial instruments</w:t>
            </w:r>
          </w:p>
        </w:tc>
        <w:tc>
          <w:tcPr>
            <w:tcW w:w="15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(3,328)</w:t>
            </w:r>
          </w:p>
        </w:tc>
        <w:tc>
          <w:tcPr>
            <w:tcW w:w="320" w:type="dxa"/>
            <w:vAlign w:val="bottom"/>
          </w:tcPr>
          <w:p>
            <w:pPr>
              <w:spacing w:after="0"/>
              <w:rPr>
                <w:sz w:val="18"/>
                <w:szCs w:val="18"/>
                <w:color w:val="auto"/>
              </w:rPr>
            </w:pPr>
          </w:p>
        </w:tc>
        <w:tc>
          <w:tcPr>
            <w:tcW w:w="1140" w:type="dxa"/>
            <w:vAlign w:val="bottom"/>
            <w:gridSpan w:val="2"/>
          </w:tcPr>
          <w:p>
            <w:pPr>
              <w:jc w:val="right"/>
              <w:ind w:right="40"/>
              <w:spacing w:after="0"/>
              <w:rPr>
                <w:sz w:val="20"/>
                <w:szCs w:val="20"/>
                <w:color w:val="auto"/>
              </w:rPr>
            </w:pPr>
            <w:r>
              <w:rPr>
                <w:rFonts w:ascii="Arial" w:cs="Arial" w:eastAsia="Arial" w:hAnsi="Arial"/>
                <w:sz w:val="18"/>
                <w:szCs w:val="18"/>
                <w:color w:val="auto"/>
              </w:rPr>
              <w:t>(2,982)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shd w:val="clear" w:color="auto" w:fill="CCEEFF"/>
          </w:tcPr>
          <w:p>
            <w:pPr>
              <w:spacing w:after="0"/>
              <w:rPr>
                <w:sz w:val="20"/>
                <w:szCs w:val="20"/>
                <w:color w:val="auto"/>
              </w:rPr>
            </w:pPr>
            <w:r>
              <w:rPr>
                <w:rFonts w:ascii="Arial" w:cs="Arial" w:eastAsia="Arial" w:hAnsi="Arial"/>
                <w:sz w:val="18"/>
                <w:szCs w:val="18"/>
                <w:color w:val="auto"/>
              </w:rPr>
              <w:t>Gain on sale of available-for-sale securities</w:t>
            </w:r>
          </w:p>
        </w:tc>
        <w:tc>
          <w:tcPr>
            <w:tcW w:w="15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(273)</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tcPr>
          <w:p>
            <w:pPr>
              <w:spacing w:after="0"/>
              <w:rPr>
                <w:sz w:val="20"/>
                <w:szCs w:val="20"/>
                <w:color w:val="auto"/>
              </w:rPr>
            </w:pPr>
            <w:r>
              <w:rPr>
                <w:rFonts w:ascii="Arial" w:cs="Arial" w:eastAsia="Arial" w:hAnsi="Arial"/>
                <w:sz w:val="18"/>
                <w:szCs w:val="18"/>
                <w:color w:val="auto"/>
              </w:rPr>
              <w:t>Foreign currency translation (gain) loss</w:t>
            </w:r>
          </w:p>
        </w:tc>
        <w:tc>
          <w:tcPr>
            <w:tcW w:w="15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(8,340)</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3,658</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7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Income before income and mining taxes</w:t>
            </w:r>
          </w:p>
        </w:tc>
        <w:tc>
          <w:tcPr>
            <w:tcW w:w="152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153,905</w:t>
            </w:r>
          </w:p>
        </w:tc>
        <w:tc>
          <w:tcPr>
            <w:tcW w:w="28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tcBorders>
            <w:shd w:val="clear" w:color="auto" w:fill="CCEEFF"/>
          </w:tcPr>
          <w:p>
            <w:pPr>
              <w:spacing w:after="0"/>
              <w:rPr>
                <w:sz w:val="18"/>
                <w:szCs w:val="18"/>
                <w:color w:val="auto"/>
              </w:rPr>
            </w:pPr>
          </w:p>
        </w:tc>
        <w:tc>
          <w:tcPr>
            <w:tcW w:w="10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48,608</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tcPr>
          <w:p>
            <w:pPr>
              <w:spacing w:after="0"/>
              <w:rPr>
                <w:sz w:val="20"/>
                <w:szCs w:val="20"/>
                <w:color w:val="auto"/>
              </w:rPr>
            </w:pPr>
            <w:r>
              <w:rPr>
                <w:rFonts w:ascii="Arial" w:cs="Arial" w:eastAsia="Arial" w:hAnsi="Arial"/>
                <w:sz w:val="18"/>
                <w:szCs w:val="18"/>
                <w:color w:val="auto"/>
              </w:rPr>
              <w:t>Income and mining taxes expense</w:t>
            </w:r>
          </w:p>
        </w:tc>
        <w:tc>
          <w:tcPr>
            <w:tcW w:w="15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45,053</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24,749</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76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income for the period</w:t>
            </w:r>
          </w:p>
        </w:tc>
        <w:tc>
          <w:tcPr>
            <w:tcW w:w="1520" w:type="dxa"/>
            <w:vAlign w:val="bottom"/>
            <w:tcBorders>
              <w:top w:val="single" w:sz="8" w:color="CCEEFF"/>
              <w:bottom w:val="single" w:sz="8" w:color="CCEEFF"/>
            </w:tcBorders>
            <w:shd w:val="clear" w:color="auto" w:fill="CCEEFF"/>
          </w:tcPr>
          <w:p>
            <w:pPr>
              <w:spacing w:after="0"/>
              <w:rPr>
                <w:sz w:val="18"/>
                <w:szCs w:val="18"/>
                <w:color w:val="auto"/>
              </w:rPr>
            </w:pPr>
          </w:p>
        </w:tc>
        <w:tc>
          <w:tcPr>
            <w:tcW w:w="320" w:type="dxa"/>
            <w:vAlign w:val="bottom"/>
            <w:tcBorders>
              <w:top w:val="single" w:sz="8" w:color="auto"/>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108,852</w:t>
            </w:r>
          </w:p>
        </w:tc>
        <w:tc>
          <w:tcPr>
            <w:tcW w:w="280" w:type="dxa"/>
            <w:vAlign w:val="bottom"/>
            <w:tcBorders>
              <w:top w:val="single" w:sz="8" w:color="CCEEFF"/>
              <w:bottom w:val="single" w:sz="8" w:color="CCEEFF"/>
            </w:tcBorders>
            <w:shd w:val="clear" w:color="auto" w:fill="CCEEFF"/>
          </w:tcPr>
          <w:p>
            <w:pPr>
              <w:spacing w:after="0"/>
              <w:rPr>
                <w:sz w:val="18"/>
                <w:szCs w:val="18"/>
                <w:color w:val="auto"/>
              </w:rPr>
            </w:pPr>
          </w:p>
        </w:tc>
        <w:tc>
          <w:tcPr>
            <w:tcW w:w="320" w:type="dxa"/>
            <w:vAlign w:val="bottom"/>
            <w:tcBorders>
              <w:top w:val="single" w:sz="8" w:color="auto"/>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23,859</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780" w:type="dxa"/>
            <w:vAlign w:val="bottom"/>
            <w:gridSpan w:val="2"/>
            <w:vMerge w:val="restart"/>
          </w:tcPr>
          <w:p>
            <w:pPr>
              <w:spacing w:after="0"/>
              <w:rPr>
                <w:sz w:val="20"/>
                <w:szCs w:val="20"/>
                <w:color w:val="auto"/>
              </w:rPr>
            </w:pPr>
            <w:r>
              <w:rPr>
                <w:rFonts w:ascii="Arial" w:cs="Arial" w:eastAsia="Arial" w:hAnsi="Arial"/>
                <w:sz w:val="18"/>
                <w:szCs w:val="18"/>
                <w:color w:val="auto"/>
              </w:rPr>
              <w:t>Net income per share - basic</w:t>
            </w:r>
          </w:p>
        </w:tc>
        <w:tc>
          <w:tcPr>
            <w:tcW w:w="1520" w:type="dxa"/>
            <w:vAlign w:val="bottom"/>
            <w:vMerge w:val="restart"/>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80" w:type="dxa"/>
            <w:vAlign w:val="bottom"/>
            <w:vMerge w:val="restart"/>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6780" w:type="dxa"/>
            <w:vAlign w:val="bottom"/>
            <w:gridSpan w:val="2"/>
            <w:vMerge w:val="continue"/>
          </w:tcPr>
          <w:p>
            <w:pPr>
              <w:spacing w:after="0"/>
              <w:rPr>
                <w:sz w:val="20"/>
                <w:szCs w:val="20"/>
                <w:color w:val="auto"/>
              </w:rPr>
            </w:pPr>
          </w:p>
        </w:tc>
        <w:tc>
          <w:tcPr>
            <w:tcW w:w="1520" w:type="dxa"/>
            <w:vAlign w:val="bottom"/>
            <w:vMerge w:val="continue"/>
          </w:tcPr>
          <w:p>
            <w:pPr>
              <w:spacing w:after="0"/>
              <w:rPr>
                <w:sz w:val="20"/>
                <w:szCs w:val="20"/>
                <w:color w:val="auto"/>
              </w:rPr>
            </w:pPr>
          </w:p>
        </w:tc>
        <w:tc>
          <w:tcPr>
            <w:tcW w:w="320" w:type="dxa"/>
            <w:vAlign w:val="bottom"/>
            <w:tcBorders>
              <w:bottom w:val="single" w:sz="8" w:color="auto"/>
            </w:tcBorders>
          </w:tcPr>
          <w:p>
            <w:pPr>
              <w:jc w:val="right"/>
              <w:ind w:right="130"/>
              <w:spacing w:after="0" w:line="196" w:lineRule="exact"/>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0.63</w:t>
            </w:r>
          </w:p>
        </w:tc>
        <w:tc>
          <w:tcPr>
            <w:tcW w:w="280" w:type="dxa"/>
            <w:vAlign w:val="bottom"/>
            <w:vMerge w:val="continue"/>
          </w:tcPr>
          <w:p>
            <w:pPr>
              <w:spacing w:after="0"/>
              <w:rPr>
                <w:sz w:val="20"/>
                <w:szCs w:val="20"/>
                <w:color w:val="auto"/>
              </w:rPr>
            </w:pPr>
          </w:p>
        </w:tc>
        <w:tc>
          <w:tcPr>
            <w:tcW w:w="320" w:type="dxa"/>
            <w:vAlign w:val="bottom"/>
            <w:tcBorders>
              <w:bottom w:val="single" w:sz="8" w:color="auto"/>
            </w:tcBorders>
          </w:tcPr>
          <w:p>
            <w:pPr>
              <w:jc w:val="right"/>
              <w:ind w:right="130"/>
              <w:spacing w:after="0" w:line="196" w:lineRule="exact"/>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0.14</w:t>
            </w:r>
          </w:p>
        </w:tc>
        <w:tc>
          <w:tcPr>
            <w:tcW w:w="10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6760" w:type="dxa"/>
            <w:vAlign w:val="bottom"/>
            <w:tcBorders>
              <w:top w:val="single" w:sz="8" w:color="CCEEFF"/>
              <w:bottom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Net income per share - diluted</w:t>
            </w:r>
          </w:p>
        </w:tc>
        <w:tc>
          <w:tcPr>
            <w:tcW w:w="1520" w:type="dxa"/>
            <w:vAlign w:val="bottom"/>
            <w:tcBorders>
              <w:top w:val="single" w:sz="8" w:color="CCEEFF"/>
              <w:bottom w:val="single" w:sz="8" w:color="CCEEFF"/>
            </w:tcBorders>
            <w:shd w:val="clear" w:color="auto" w:fill="CCEEFF"/>
          </w:tcPr>
          <w:p>
            <w:pPr>
              <w:spacing w:after="0"/>
              <w:rPr>
                <w:sz w:val="17"/>
                <w:szCs w:val="17"/>
                <w:color w:val="auto"/>
              </w:rPr>
            </w:pPr>
          </w:p>
        </w:tc>
        <w:tc>
          <w:tcPr>
            <w:tcW w:w="320" w:type="dxa"/>
            <w:vAlign w:val="bottom"/>
            <w:tcBorders>
              <w:top w:val="single" w:sz="8" w:color="auto"/>
              <w:bottom w:val="single" w:sz="8" w:color="auto"/>
            </w:tcBorders>
            <w:shd w:val="clear" w:color="auto" w:fill="CCEEFF"/>
          </w:tcPr>
          <w:p>
            <w:pPr>
              <w:jc w:val="right"/>
              <w:ind w:right="130"/>
              <w:spacing w:after="0" w:line="196" w:lineRule="exact"/>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0.62</w:t>
            </w:r>
          </w:p>
        </w:tc>
        <w:tc>
          <w:tcPr>
            <w:tcW w:w="280" w:type="dxa"/>
            <w:vAlign w:val="bottom"/>
            <w:tcBorders>
              <w:top w:val="single" w:sz="8" w:color="CCEEFF"/>
              <w:bottom w:val="single" w:sz="8" w:color="CCEEFF"/>
            </w:tcBorders>
            <w:shd w:val="clear" w:color="auto" w:fill="CCEEFF"/>
          </w:tcPr>
          <w:p>
            <w:pPr>
              <w:spacing w:after="0"/>
              <w:rPr>
                <w:sz w:val="17"/>
                <w:szCs w:val="17"/>
                <w:color w:val="auto"/>
              </w:rPr>
            </w:pPr>
          </w:p>
        </w:tc>
        <w:tc>
          <w:tcPr>
            <w:tcW w:w="320" w:type="dxa"/>
            <w:vAlign w:val="bottom"/>
            <w:tcBorders>
              <w:top w:val="single" w:sz="8" w:color="auto"/>
              <w:bottom w:val="single" w:sz="8" w:color="auto"/>
            </w:tcBorders>
            <w:shd w:val="clear" w:color="auto" w:fill="CCEEFF"/>
          </w:tcPr>
          <w:p>
            <w:pPr>
              <w:jc w:val="right"/>
              <w:ind w:right="130"/>
              <w:spacing w:after="0" w:line="196" w:lineRule="exact"/>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0.14</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76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6760" w:type="dxa"/>
            <w:vAlign w:val="bottom"/>
          </w:tcPr>
          <w:p>
            <w:pPr>
              <w:spacing w:after="0"/>
              <w:rPr>
                <w:sz w:val="17"/>
                <w:szCs w:val="17"/>
                <w:color w:val="auto"/>
              </w:rPr>
            </w:pPr>
          </w:p>
        </w:tc>
        <w:tc>
          <w:tcPr>
            <w:tcW w:w="15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76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number of common shares outstanding (in thousands):</w:t>
            </w:r>
          </w:p>
        </w:tc>
        <w:tc>
          <w:tcPr>
            <w:tcW w:w="15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tcPr>
          <w:p>
            <w:pPr>
              <w:spacing w:after="0"/>
              <w:rPr>
                <w:sz w:val="20"/>
                <w:szCs w:val="20"/>
                <w:color w:val="auto"/>
              </w:rPr>
            </w:pPr>
            <w:r>
              <w:rPr>
                <w:rFonts w:ascii="Arial" w:cs="Arial" w:eastAsia="Arial" w:hAnsi="Arial"/>
                <w:sz w:val="18"/>
                <w:szCs w:val="18"/>
                <w:color w:val="auto"/>
              </w:rPr>
              <w:t>Basic</w:t>
            </w:r>
          </w:p>
        </w:tc>
        <w:tc>
          <w:tcPr>
            <w:tcW w:w="15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173,972</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172,280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760" w:type="dxa"/>
            <w:vAlign w:val="bottom"/>
            <w:shd w:val="clear" w:color="auto" w:fill="CCEEFF"/>
          </w:tcPr>
          <w:p>
            <w:pPr>
              <w:spacing w:after="0"/>
              <w:rPr>
                <w:sz w:val="20"/>
                <w:szCs w:val="20"/>
                <w:color w:val="auto"/>
              </w:rPr>
            </w:pPr>
            <w:r>
              <w:rPr>
                <w:rFonts w:ascii="Arial" w:cs="Arial" w:eastAsia="Arial" w:hAnsi="Arial"/>
                <w:sz w:val="18"/>
                <w:szCs w:val="18"/>
                <w:color w:val="auto"/>
              </w:rPr>
              <w:t>Diluted</w:t>
            </w:r>
          </w:p>
        </w:tc>
        <w:tc>
          <w:tcPr>
            <w:tcW w:w="15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174,285</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172,623</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Note:</w:t>
      </w:r>
    </w:p>
    <w:p>
      <w:pPr>
        <w:spacing w:after="0" w:line="225" w:lineRule="exact"/>
        <w:rPr>
          <w:sz w:val="20"/>
          <w:szCs w:val="20"/>
          <w:color w:val="auto"/>
        </w:rPr>
      </w:pPr>
    </w:p>
    <w:p>
      <w:pPr>
        <w:ind w:left="880" w:hanging="716"/>
        <w:spacing w:after="0"/>
        <w:tabs>
          <w:tab w:leader="none" w:pos="880" w:val="left"/>
        </w:tabs>
        <w:numPr>
          <w:ilvl w:val="0"/>
          <w:numId w:val="7"/>
        </w:numPr>
        <w:rPr>
          <w:rFonts w:ascii="Arial" w:cs="Arial" w:eastAsia="Arial" w:hAnsi="Arial"/>
          <w:sz w:val="18"/>
          <w:szCs w:val="18"/>
          <w:color w:val="auto"/>
        </w:rPr>
      </w:pPr>
      <w:r>
        <w:rPr>
          <w:rFonts w:ascii="Arial" w:cs="Arial" w:eastAsia="Arial" w:hAnsi="Arial"/>
          <w:sz w:val="18"/>
          <w:szCs w:val="18"/>
          <w:color w:val="auto"/>
        </w:rPr>
        <w:t>Exclusive of amortization, which is shown separately.</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(thousands of United States dollars, US GAAP basis)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2" w:lineRule="exact"/>
        <w:rPr>
          <w:sz w:val="20"/>
          <w:szCs w:val="20"/>
          <w:color w:val="auto"/>
        </w:rPr>
      </w:pPr>
    </w:p>
    <w:p>
      <w:pPr>
        <w:jc w:val="center"/>
        <w:ind w:left="8200"/>
        <w:spacing w:after="0"/>
        <w:rPr>
          <w:sz w:val="20"/>
          <w:szCs w:val="20"/>
          <w:color w:val="auto"/>
        </w:rPr>
      </w:pPr>
      <w:r>
        <w:rPr>
          <w:rFonts w:ascii="Arial" w:cs="Arial" w:eastAsia="Arial" w:hAnsi="Arial"/>
          <w:sz w:val="14"/>
          <w:szCs w:val="14"/>
          <w:b w:val="1"/>
          <w:bCs w:val="1"/>
          <w:color w:val="auto"/>
        </w:rPr>
        <w:t>Three Months Ended</w:t>
      </w:r>
    </w:p>
    <w:p>
      <w:pPr>
        <w:jc w:val="center"/>
        <w:ind w:left="8200"/>
        <w:spacing w:after="0" w:line="236" w:lineRule="auto"/>
        <w:rPr>
          <w:sz w:val="20"/>
          <w:szCs w:val="20"/>
          <w:color w:val="auto"/>
        </w:rPr>
      </w:pPr>
      <w:r>
        <w:rPr>
          <w:rFonts w:ascii="Arial" w:cs="Arial" w:eastAsia="Arial" w:hAnsi="Arial"/>
          <w:sz w:val="14"/>
          <w:szCs w:val="14"/>
          <w:b w:val="1"/>
          <w:bCs w:val="1"/>
          <w:color w:val="auto"/>
        </w:rPr>
        <w:t>March 31,</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42"/>
        </w:trPr>
        <w:tc>
          <w:tcPr>
            <w:tcW w:w="20" w:type="dxa"/>
            <w:vAlign w:val="bottom"/>
          </w:tcPr>
          <w:p>
            <w:pPr>
              <w:spacing w:after="0"/>
              <w:rPr>
                <w:sz w:val="12"/>
                <w:szCs w:val="12"/>
                <w:color w:val="auto"/>
              </w:rPr>
            </w:pPr>
          </w:p>
        </w:tc>
        <w:tc>
          <w:tcPr>
            <w:tcW w:w="620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320" w:type="dxa"/>
            <w:vAlign w:val="bottom"/>
            <w:tcBorders>
              <w:top w:val="single" w:sz="8" w:color="auto"/>
              <w:bottom w:val="single" w:sz="8" w:color="auto"/>
            </w:tcBorders>
          </w:tcPr>
          <w:p>
            <w:pPr>
              <w:spacing w:after="0"/>
              <w:rPr>
                <w:sz w:val="12"/>
                <w:szCs w:val="12"/>
                <w:color w:val="auto"/>
              </w:rPr>
            </w:pPr>
          </w:p>
        </w:tc>
        <w:tc>
          <w:tcPr>
            <w:tcW w:w="1060" w:type="dxa"/>
            <w:vAlign w:val="bottom"/>
            <w:tcBorders>
              <w:top w:val="single" w:sz="8" w:color="auto"/>
              <w:bottom w:val="single" w:sz="8" w:color="auto"/>
            </w:tcBorders>
          </w:tcPr>
          <w:p>
            <w:pPr>
              <w:jc w:val="right"/>
              <w:ind w:right="451"/>
              <w:spacing w:after="0" w:line="142" w:lineRule="exact"/>
              <w:rPr>
                <w:sz w:val="20"/>
                <w:szCs w:val="20"/>
                <w:color w:val="auto"/>
              </w:rPr>
            </w:pPr>
            <w:r>
              <w:rPr>
                <w:rFonts w:ascii="Arial" w:cs="Arial" w:eastAsia="Arial" w:hAnsi="Arial"/>
                <w:sz w:val="14"/>
                <w:szCs w:val="14"/>
                <w:b w:val="1"/>
                <w:bCs w:val="1"/>
                <w:color w:val="auto"/>
              </w:rPr>
              <w:t>2014</w:t>
            </w:r>
          </w:p>
        </w:tc>
        <w:tc>
          <w:tcPr>
            <w:tcW w:w="280" w:type="dxa"/>
            <w:vAlign w:val="bottom"/>
            <w:tcBorders>
              <w:top w:val="single" w:sz="8" w:color="auto"/>
            </w:tcBorders>
          </w:tcPr>
          <w:p>
            <w:pPr>
              <w:spacing w:after="0"/>
              <w:rPr>
                <w:sz w:val="12"/>
                <w:szCs w:val="12"/>
                <w:color w:val="auto"/>
              </w:rPr>
            </w:pPr>
          </w:p>
        </w:tc>
        <w:tc>
          <w:tcPr>
            <w:tcW w:w="320" w:type="dxa"/>
            <w:vAlign w:val="bottom"/>
            <w:tcBorders>
              <w:top w:val="single" w:sz="8" w:color="auto"/>
              <w:bottom w:val="single" w:sz="8" w:color="auto"/>
            </w:tcBorders>
          </w:tcPr>
          <w:p>
            <w:pPr>
              <w:spacing w:after="0"/>
              <w:rPr>
                <w:sz w:val="12"/>
                <w:szCs w:val="12"/>
                <w:color w:val="auto"/>
              </w:rPr>
            </w:pPr>
          </w:p>
        </w:tc>
        <w:tc>
          <w:tcPr>
            <w:tcW w:w="1040" w:type="dxa"/>
            <w:vAlign w:val="bottom"/>
            <w:tcBorders>
              <w:top w:val="single" w:sz="8" w:color="auto"/>
              <w:bottom w:val="single" w:sz="8" w:color="auto"/>
            </w:tcBorders>
          </w:tcPr>
          <w:p>
            <w:pPr>
              <w:jc w:val="right"/>
              <w:ind w:right="451"/>
              <w:spacing w:after="0" w:line="142" w:lineRule="exact"/>
              <w:rPr>
                <w:sz w:val="20"/>
                <w:szCs w:val="20"/>
                <w:color w:val="auto"/>
              </w:rPr>
            </w:pPr>
            <w:r>
              <w:rPr>
                <w:rFonts w:ascii="Arial" w:cs="Arial" w:eastAsia="Arial" w:hAnsi="Arial"/>
                <w:sz w:val="14"/>
                <w:szCs w:val="14"/>
                <w:b w:val="1"/>
                <w:bCs w:val="1"/>
                <w:color w:val="auto"/>
              </w:rPr>
              <w:t>2013</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6200" w:type="dxa"/>
            <w:vAlign w:val="bottom"/>
          </w:tcPr>
          <w:p>
            <w:pPr>
              <w:spacing w:after="0"/>
              <w:rPr>
                <w:sz w:val="18"/>
                <w:szCs w:val="18"/>
                <w:color w:val="auto"/>
              </w:rPr>
            </w:pPr>
          </w:p>
        </w:tc>
        <w:tc>
          <w:tcPr>
            <w:tcW w:w="20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20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spacing w:after="0"/>
              <w:rPr>
                <w:sz w:val="20"/>
                <w:szCs w:val="20"/>
                <w:color w:val="auto"/>
              </w:rPr>
            </w:pPr>
            <w:r>
              <w:rPr>
                <w:rFonts w:ascii="Arial" w:cs="Arial" w:eastAsia="Arial" w:hAnsi="Arial"/>
                <w:sz w:val="18"/>
                <w:szCs w:val="18"/>
                <w:color w:val="auto"/>
              </w:rPr>
              <w:t>Net income for the period</w:t>
            </w:r>
          </w:p>
        </w:tc>
        <w:tc>
          <w:tcPr>
            <w:tcW w:w="24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108,852</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23,859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Arial" w:cs="Arial" w:eastAsia="Arial" w:hAnsi="Arial"/>
                <w:sz w:val="18"/>
                <w:szCs w:val="18"/>
                <w:color w:val="auto"/>
              </w:rPr>
              <w:t>Add (deduct) items not affecting cash:</w:t>
            </w:r>
          </w:p>
        </w:tc>
        <w:tc>
          <w:tcPr>
            <w:tcW w:w="20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ind w:left="160"/>
              <w:spacing w:after="0"/>
              <w:rPr>
                <w:sz w:val="20"/>
                <w:szCs w:val="20"/>
                <w:color w:val="auto"/>
              </w:rPr>
            </w:pPr>
            <w:r>
              <w:rPr>
                <w:rFonts w:ascii="Arial" w:cs="Arial" w:eastAsia="Arial" w:hAnsi="Arial"/>
                <w:sz w:val="18"/>
                <w:szCs w:val="18"/>
                <w:color w:val="auto"/>
              </w:rPr>
              <w:t>Amortization of property, plant and mine development</w:t>
            </w:r>
          </w:p>
        </w:tc>
        <w:tc>
          <w:tcPr>
            <w:tcW w:w="20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73,537</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70,071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Deferred income and mining taxes</w:t>
            </w:r>
          </w:p>
        </w:tc>
        <w:tc>
          <w:tcPr>
            <w:tcW w:w="20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6,732</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7,026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ind w:left="160"/>
              <w:spacing w:after="0"/>
              <w:rPr>
                <w:sz w:val="20"/>
                <w:szCs w:val="20"/>
                <w:color w:val="auto"/>
              </w:rPr>
            </w:pPr>
            <w:r>
              <w:rPr>
                <w:rFonts w:ascii="Arial" w:cs="Arial" w:eastAsia="Arial" w:hAnsi="Arial"/>
                <w:sz w:val="18"/>
                <w:szCs w:val="18"/>
                <w:color w:val="auto"/>
              </w:rPr>
              <w:t>Gain on sale of available-for-sale securities</w:t>
            </w:r>
          </w:p>
        </w:tc>
        <w:tc>
          <w:tcPr>
            <w:tcW w:w="20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20"/>
              <w:spacing w:after="0"/>
              <w:rPr>
                <w:sz w:val="20"/>
                <w:szCs w:val="20"/>
                <w:color w:val="auto"/>
              </w:rPr>
            </w:pPr>
            <w:r>
              <w:rPr>
                <w:rFonts w:ascii="Arial" w:cs="Arial" w:eastAsia="Arial" w:hAnsi="Arial"/>
                <w:sz w:val="18"/>
                <w:szCs w:val="18"/>
                <w:color w:val="auto"/>
              </w:rPr>
              <w:t>(273)</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Stock-based compensation</w:t>
            </w:r>
          </w:p>
        </w:tc>
        <w:tc>
          <w:tcPr>
            <w:tcW w:w="20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13,903</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16,277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ind w:left="160"/>
              <w:spacing w:after="0"/>
              <w:rPr>
                <w:sz w:val="20"/>
                <w:szCs w:val="20"/>
                <w:color w:val="auto"/>
              </w:rPr>
            </w:pPr>
            <w:r>
              <w:rPr>
                <w:rFonts w:ascii="Arial" w:cs="Arial" w:eastAsia="Arial" w:hAnsi="Arial"/>
                <w:sz w:val="18"/>
                <w:szCs w:val="18"/>
                <w:color w:val="auto"/>
              </w:rPr>
              <w:t>Impairment loss on available-for-sale securities</w:t>
            </w:r>
          </w:p>
        </w:tc>
        <w:tc>
          <w:tcPr>
            <w:tcW w:w="20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10,995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Foreign currency translation (gain) loss</w:t>
            </w:r>
          </w:p>
        </w:tc>
        <w:tc>
          <w:tcPr>
            <w:tcW w:w="20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(8,340)</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3,658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ind w:left="160"/>
              <w:spacing w:after="0"/>
              <w:rPr>
                <w:sz w:val="20"/>
                <w:szCs w:val="20"/>
                <w:color w:val="auto"/>
              </w:rPr>
            </w:pPr>
            <w:r>
              <w:rPr>
                <w:rFonts w:ascii="Arial" w:cs="Arial" w:eastAsia="Arial" w:hAnsi="Arial"/>
                <w:sz w:val="18"/>
                <w:szCs w:val="18"/>
                <w:color w:val="auto"/>
              </w:rPr>
              <w:t>Other</w:t>
            </w:r>
          </w:p>
        </w:tc>
        <w:tc>
          <w:tcPr>
            <w:tcW w:w="20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260</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5,131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spacing w:after="0"/>
              <w:rPr>
                <w:sz w:val="20"/>
                <w:szCs w:val="20"/>
                <w:color w:val="auto"/>
              </w:rPr>
            </w:pPr>
            <w:r>
              <w:rPr>
                <w:rFonts w:ascii="Arial" w:cs="Arial" w:eastAsia="Arial" w:hAnsi="Arial"/>
                <w:sz w:val="18"/>
                <w:szCs w:val="18"/>
                <w:color w:val="auto"/>
              </w:rPr>
              <w:t>Adjustment for settlement of environmental remediation</w:t>
            </w:r>
          </w:p>
        </w:tc>
        <w:tc>
          <w:tcPr>
            <w:tcW w:w="20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(934)</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(2,552)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spacing w:after="0"/>
              <w:rPr>
                <w:sz w:val="20"/>
                <w:szCs w:val="20"/>
                <w:color w:val="auto"/>
              </w:rPr>
            </w:pPr>
            <w:r>
              <w:rPr>
                <w:rFonts w:ascii="Arial" w:cs="Arial" w:eastAsia="Arial" w:hAnsi="Arial"/>
                <w:sz w:val="18"/>
                <w:szCs w:val="18"/>
                <w:color w:val="auto"/>
              </w:rPr>
              <w:t>Changes in non-cash working capital balances:</w:t>
            </w:r>
          </w:p>
        </w:tc>
        <w:tc>
          <w:tcPr>
            <w:tcW w:w="20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Trade receivables</w:t>
            </w:r>
          </w:p>
        </w:tc>
        <w:tc>
          <w:tcPr>
            <w:tcW w:w="20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(7,111)</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(2,776)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ind w:left="160"/>
              <w:spacing w:after="0"/>
              <w:rPr>
                <w:sz w:val="20"/>
                <w:szCs w:val="20"/>
                <w:color w:val="auto"/>
              </w:rPr>
            </w:pPr>
            <w:r>
              <w:rPr>
                <w:rFonts w:ascii="Arial" w:cs="Arial" w:eastAsia="Arial" w:hAnsi="Arial"/>
                <w:sz w:val="18"/>
                <w:szCs w:val="18"/>
                <w:color w:val="auto"/>
              </w:rPr>
              <w:t>Income taxes</w:t>
            </w:r>
          </w:p>
        </w:tc>
        <w:tc>
          <w:tcPr>
            <w:tcW w:w="20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30,459</w:t>
            </w:r>
          </w:p>
        </w:tc>
        <w:tc>
          <w:tcPr>
            <w:tcW w:w="320" w:type="dxa"/>
            <w:vAlign w:val="bottom"/>
          </w:tcPr>
          <w:p>
            <w:pPr>
              <w:spacing w:after="0"/>
              <w:rPr>
                <w:sz w:val="18"/>
                <w:szCs w:val="18"/>
                <w:color w:val="auto"/>
              </w:rPr>
            </w:pPr>
          </w:p>
        </w:tc>
        <w:tc>
          <w:tcPr>
            <w:tcW w:w="1140" w:type="dxa"/>
            <w:vAlign w:val="bottom"/>
            <w:gridSpan w:val="2"/>
          </w:tcPr>
          <w:p>
            <w:pPr>
              <w:jc w:val="right"/>
              <w:ind w:right="40"/>
              <w:spacing w:after="0"/>
              <w:rPr>
                <w:sz w:val="20"/>
                <w:szCs w:val="20"/>
                <w:color w:val="auto"/>
              </w:rPr>
            </w:pPr>
            <w:r>
              <w:rPr>
                <w:rFonts w:ascii="Arial" w:cs="Arial" w:eastAsia="Arial" w:hAnsi="Arial"/>
                <w:sz w:val="18"/>
                <w:szCs w:val="18"/>
                <w:color w:val="auto"/>
              </w:rPr>
              <w:t>(3,908)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Inventories</w:t>
            </w:r>
          </w:p>
        </w:tc>
        <w:tc>
          <w:tcPr>
            <w:tcW w:w="20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25,512</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27,992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ind w:left="160"/>
              <w:spacing w:after="0"/>
              <w:rPr>
                <w:sz w:val="20"/>
                <w:szCs w:val="20"/>
                <w:color w:val="auto"/>
              </w:rPr>
            </w:pPr>
            <w:r>
              <w:rPr>
                <w:rFonts w:ascii="Arial" w:cs="Arial" w:eastAsia="Arial" w:hAnsi="Arial"/>
                <w:sz w:val="18"/>
                <w:szCs w:val="18"/>
                <w:color w:val="auto"/>
              </w:rPr>
              <w:t>Other current assets</w:t>
            </w:r>
          </w:p>
        </w:tc>
        <w:tc>
          <w:tcPr>
            <w:tcW w:w="20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15,520</w:t>
            </w:r>
          </w:p>
        </w:tc>
        <w:tc>
          <w:tcPr>
            <w:tcW w:w="320" w:type="dxa"/>
            <w:vAlign w:val="bottom"/>
          </w:tcPr>
          <w:p>
            <w:pPr>
              <w:spacing w:after="0"/>
              <w:rPr>
                <w:sz w:val="18"/>
                <w:szCs w:val="18"/>
                <w:color w:val="auto"/>
              </w:rPr>
            </w:pPr>
          </w:p>
        </w:tc>
        <w:tc>
          <w:tcPr>
            <w:tcW w:w="1140" w:type="dxa"/>
            <w:vAlign w:val="bottom"/>
            <w:gridSpan w:val="2"/>
          </w:tcPr>
          <w:p>
            <w:pPr>
              <w:jc w:val="right"/>
              <w:ind w:right="40"/>
              <w:spacing w:after="0"/>
              <w:rPr>
                <w:sz w:val="20"/>
                <w:szCs w:val="20"/>
                <w:color w:val="auto"/>
              </w:rPr>
            </w:pPr>
            <w:r>
              <w:rPr>
                <w:rFonts w:ascii="Arial" w:cs="Arial" w:eastAsia="Arial" w:hAnsi="Arial"/>
                <w:sz w:val="18"/>
                <w:szCs w:val="18"/>
                <w:color w:val="auto"/>
              </w:rPr>
              <w:t>(5,765)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shd w:val="clear" w:color="auto" w:fill="CCEEFF"/>
          </w:tcPr>
          <w:p>
            <w:pPr>
              <w:ind w:left="160"/>
              <w:spacing w:after="0"/>
              <w:rPr>
                <w:sz w:val="20"/>
                <w:szCs w:val="20"/>
                <w:color w:val="auto"/>
              </w:rPr>
            </w:pPr>
            <w:r>
              <w:rPr>
                <w:rFonts w:ascii="Arial" w:cs="Arial" w:eastAsia="Arial" w:hAnsi="Arial"/>
                <w:sz w:val="18"/>
                <w:szCs w:val="18"/>
                <w:color w:val="auto"/>
              </w:rPr>
              <w:t>Accounts payable and accrued liabilities</w:t>
            </w:r>
          </w:p>
        </w:tc>
        <w:tc>
          <w:tcPr>
            <w:tcW w:w="20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(17,405)</w:t>
            </w:r>
          </w:p>
        </w:tc>
        <w:tc>
          <w:tcPr>
            <w:tcW w:w="3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(10,102)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00" w:type="dxa"/>
            <w:vAlign w:val="bottom"/>
          </w:tcPr>
          <w:p>
            <w:pPr>
              <w:ind w:left="160"/>
              <w:spacing w:after="0"/>
              <w:rPr>
                <w:sz w:val="20"/>
                <w:szCs w:val="20"/>
                <w:color w:val="auto"/>
              </w:rPr>
            </w:pPr>
            <w:r>
              <w:rPr>
                <w:rFonts w:ascii="Arial" w:cs="Arial" w:eastAsia="Arial" w:hAnsi="Arial"/>
                <w:sz w:val="18"/>
                <w:szCs w:val="18"/>
                <w:color w:val="auto"/>
              </w:rPr>
              <w:t>Interest payable</w:t>
            </w:r>
          </w:p>
        </w:tc>
        <w:tc>
          <w:tcPr>
            <w:tcW w:w="20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gridSpan w:val="2"/>
          </w:tcPr>
          <w:p>
            <w:pPr>
              <w:jc w:val="right"/>
              <w:ind w:right="280"/>
              <w:spacing w:after="0"/>
              <w:rPr>
                <w:sz w:val="20"/>
                <w:szCs w:val="20"/>
                <w:color w:val="auto"/>
              </w:rPr>
            </w:pPr>
            <w:r>
              <w:rPr>
                <w:rFonts w:ascii="Arial" w:cs="Arial" w:eastAsia="Arial" w:hAnsi="Arial"/>
                <w:sz w:val="18"/>
                <w:szCs w:val="18"/>
                <w:color w:val="auto"/>
              </w:rPr>
              <w:t>7,017</w:t>
            </w:r>
          </w:p>
        </w:tc>
        <w:tc>
          <w:tcPr>
            <w:tcW w:w="3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6,166</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2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Cash provided by operating activities</w:t>
            </w:r>
          </w:p>
        </w:tc>
        <w:tc>
          <w:tcPr>
            <w:tcW w:w="208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bottom w:val="single" w:sz="8" w:color="auto"/>
            </w:tcBorders>
            <w:shd w:val="clear" w:color="auto" w:fill="CCEEFF"/>
          </w:tcPr>
          <w:p>
            <w:pPr>
              <w:spacing w:after="0"/>
              <w:rPr>
                <w:sz w:val="18"/>
                <w:szCs w:val="18"/>
                <w:color w:val="auto"/>
              </w:rPr>
            </w:pP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247,729</w:t>
            </w:r>
          </w:p>
        </w:tc>
        <w:tc>
          <w:tcPr>
            <w:tcW w:w="280" w:type="dxa"/>
            <w:vAlign w:val="bottom"/>
            <w:tcBorders>
              <w:top w:val="single" w:sz="8" w:color="CCEEFF"/>
            </w:tcBorders>
            <w:shd w:val="clear" w:color="auto" w:fill="CCEEFF"/>
          </w:tcPr>
          <w:p>
            <w:pPr>
              <w:spacing w:after="0"/>
              <w:rPr>
                <w:sz w:val="18"/>
                <w:szCs w:val="18"/>
                <w:color w:val="auto"/>
              </w:rPr>
            </w:pPr>
          </w:p>
        </w:tc>
        <w:tc>
          <w:tcPr>
            <w:tcW w:w="320" w:type="dxa"/>
            <w:vAlign w:val="bottom"/>
            <w:tcBorders>
              <w:top w:val="single" w:sz="8" w:color="auto"/>
              <w:bottom w:val="single" w:sz="8" w:color="auto"/>
            </w:tcBorders>
            <w:shd w:val="clear" w:color="auto" w:fill="CCEEFF"/>
          </w:tcPr>
          <w:p>
            <w:pPr>
              <w:spacing w:after="0"/>
              <w:rPr>
                <w:sz w:val="18"/>
                <w:szCs w:val="18"/>
                <w:color w:val="auto"/>
              </w:rPr>
            </w:pP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146,072</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246620" cy="13716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p>
      <w:pPr>
        <w:sectPr>
          <w:pgSz w:w="11900" w:h="16838" w:orient="portrait"/>
          <w:cols w:equalWidth="0" w:num="1">
            <w:col w:w="11420"/>
          </w:cols>
          <w:pgMar w:left="240" w:top="125" w:right="239" w:bottom="0" w:gutter="0" w:footer="0" w:header="0"/>
        </w:sectPr>
      </w:pPr>
    </w:p>
    <w:bookmarkStart w:id="11" w:name="page12"/>
    <w:bookmarkEnd w:id="11"/>
    <w:p>
      <w:pPr>
        <w:spacing w:after="0" w:line="3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240" w:type="dxa"/>
            <w:vAlign w:val="bottom"/>
            <w:gridSpan w:val="4"/>
          </w:tcPr>
          <w:p>
            <w:pPr>
              <w:spacing w:after="0"/>
              <w:rPr>
                <w:sz w:val="20"/>
                <w:szCs w:val="20"/>
                <w:color w:val="auto"/>
              </w:rPr>
            </w:pPr>
            <w:r>
              <w:rPr>
                <w:rFonts w:ascii="Arial" w:cs="Arial" w:eastAsia="Arial" w:hAnsi="Arial"/>
                <w:sz w:val="18"/>
                <w:szCs w:val="18"/>
                <w:color w:val="auto"/>
              </w:rPr>
              <w:t>Additions to property, plant and mine development</w:t>
            </w:r>
          </w:p>
        </w:tc>
        <w:tc>
          <w:tcPr>
            <w:tcW w:w="16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60" w:type="dxa"/>
            <w:vAlign w:val="bottom"/>
            <w:gridSpan w:val="2"/>
          </w:tcPr>
          <w:p>
            <w:pPr>
              <w:jc w:val="right"/>
              <w:ind w:right="220"/>
              <w:spacing w:after="0"/>
              <w:rPr>
                <w:sz w:val="20"/>
                <w:szCs w:val="20"/>
                <w:color w:val="auto"/>
              </w:rPr>
            </w:pPr>
            <w:r>
              <w:rPr>
                <w:rFonts w:ascii="Arial" w:cs="Arial" w:eastAsia="Arial" w:hAnsi="Arial"/>
                <w:sz w:val="18"/>
                <w:szCs w:val="18"/>
                <w:color w:val="auto"/>
              </w:rPr>
              <w:t>(98,793)</w:t>
            </w: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40" w:type="dxa"/>
            <w:vAlign w:val="bottom"/>
            <w:gridSpan w:val="2"/>
          </w:tcPr>
          <w:p>
            <w:pPr>
              <w:jc w:val="right"/>
              <w:ind w:right="40"/>
              <w:spacing w:after="0"/>
              <w:rPr>
                <w:sz w:val="20"/>
                <w:szCs w:val="20"/>
                <w:color w:val="auto"/>
              </w:rPr>
            </w:pPr>
            <w:r>
              <w:rPr>
                <w:rFonts w:ascii="Arial" w:cs="Arial" w:eastAsia="Arial" w:hAnsi="Arial"/>
                <w:sz w:val="18"/>
                <w:szCs w:val="18"/>
                <w:color w:val="auto"/>
              </w:rPr>
              <w:t>(130,634)</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Decrease in short-term investments</w:t>
            </w:r>
          </w:p>
        </w:tc>
        <w:tc>
          <w:tcPr>
            <w:tcW w:w="16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1,304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gridSpan w:val="3"/>
          </w:tcPr>
          <w:p>
            <w:pPr>
              <w:spacing w:after="0"/>
              <w:rPr>
                <w:sz w:val="20"/>
                <w:szCs w:val="20"/>
                <w:color w:val="auto"/>
              </w:rPr>
            </w:pPr>
            <w:r>
              <w:rPr>
                <w:rFonts w:ascii="Arial" w:cs="Arial" w:eastAsia="Arial" w:hAnsi="Arial"/>
                <w:sz w:val="18"/>
                <w:szCs w:val="18"/>
                <w:color w:val="auto"/>
              </w:rPr>
              <w:t>Net proceeds from sale of available-for-sale securities</w:t>
            </w:r>
          </w:p>
        </w:tc>
        <w:tc>
          <w:tcPr>
            <w:tcW w:w="16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60" w:type="dxa"/>
            <w:vAlign w:val="bottom"/>
            <w:gridSpan w:val="2"/>
          </w:tcPr>
          <w:p>
            <w:pPr>
              <w:jc w:val="right"/>
              <w:ind w:right="280"/>
              <w:spacing w:after="0"/>
              <w:rPr>
                <w:sz w:val="20"/>
                <w:szCs w:val="20"/>
                <w:color w:val="auto"/>
              </w:rPr>
            </w:pPr>
            <w:r>
              <w:rPr>
                <w:rFonts w:ascii="Arial" w:cs="Arial" w:eastAsia="Arial" w:hAnsi="Arial"/>
                <w:sz w:val="18"/>
                <w:szCs w:val="18"/>
                <w:color w:val="auto"/>
              </w:rPr>
              <w:t>613</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Purchase of available-for-sale securities and warrants</w:t>
            </w:r>
          </w:p>
        </w:tc>
        <w:tc>
          <w:tcPr>
            <w:tcW w:w="16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(13,385)</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(12,675)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gridSpan w:val="3"/>
          </w:tcPr>
          <w:p>
            <w:pPr>
              <w:spacing w:after="0"/>
              <w:rPr>
                <w:sz w:val="20"/>
                <w:szCs w:val="20"/>
                <w:color w:val="auto"/>
              </w:rPr>
            </w:pPr>
            <w:r>
              <w:rPr>
                <w:rFonts w:ascii="Arial" w:cs="Arial" w:eastAsia="Arial" w:hAnsi="Arial"/>
                <w:sz w:val="18"/>
                <w:szCs w:val="18"/>
                <w:color w:val="auto"/>
              </w:rPr>
              <w:t>Decrease in restricted cash</w:t>
            </w:r>
          </w:p>
        </w:tc>
        <w:tc>
          <w:tcPr>
            <w:tcW w:w="16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60" w:type="dxa"/>
            <w:vAlign w:val="bottom"/>
            <w:gridSpan w:val="2"/>
          </w:tcPr>
          <w:p>
            <w:pPr>
              <w:jc w:val="right"/>
              <w:ind w:right="280"/>
              <w:spacing w:after="0"/>
              <w:rPr>
                <w:sz w:val="20"/>
                <w:szCs w:val="20"/>
                <w:color w:val="auto"/>
              </w:rPr>
            </w:pPr>
            <w:r>
              <w:rPr>
                <w:rFonts w:ascii="Arial" w:cs="Arial" w:eastAsia="Arial" w:hAnsi="Arial"/>
                <w:sz w:val="18"/>
                <w:szCs w:val="18"/>
                <w:color w:val="auto"/>
              </w:rPr>
              <w:t>5,944</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526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220" w:type="dxa"/>
            <w:vAlign w:val="bottom"/>
            <w:tcBorders>
              <w:top w:val="single" w:sz="8" w:color="CCEEFF"/>
            </w:tcBorders>
            <w:gridSpan w:val="3"/>
            <w:shd w:val="clear" w:color="auto" w:fill="CCEEFF"/>
          </w:tcPr>
          <w:p>
            <w:pPr>
              <w:spacing w:after="0"/>
              <w:rPr>
                <w:sz w:val="20"/>
                <w:szCs w:val="20"/>
                <w:color w:val="auto"/>
              </w:rPr>
            </w:pPr>
            <w:r>
              <w:rPr>
                <w:rFonts w:ascii="Arial" w:cs="Arial" w:eastAsia="Arial" w:hAnsi="Arial"/>
                <w:sz w:val="18"/>
                <w:szCs w:val="18"/>
                <w:color w:val="auto"/>
              </w:rPr>
              <w:t>Cash used in investing activities</w:t>
            </w:r>
          </w:p>
        </w:tc>
        <w:tc>
          <w:tcPr>
            <w:tcW w:w="160" w:type="dxa"/>
            <w:vAlign w:val="bottom"/>
            <w:tcBorders>
              <w:top w:val="single" w:sz="8" w:color="CCEEFF"/>
            </w:tcBorders>
            <w:shd w:val="clear" w:color="auto" w:fill="CCEEFF"/>
          </w:tcPr>
          <w:p>
            <w:pPr>
              <w:spacing w:after="0"/>
              <w:rPr>
                <w:sz w:val="18"/>
                <w:szCs w:val="18"/>
                <w:color w:val="auto"/>
              </w:rPr>
            </w:pPr>
          </w:p>
        </w:tc>
        <w:tc>
          <w:tcPr>
            <w:tcW w:w="16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auto"/>
              <w:bottom w:val="single" w:sz="8" w:color="auto"/>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spacing w:after="0"/>
              <w:rPr>
                <w:sz w:val="18"/>
                <w:szCs w:val="18"/>
                <w:color w:val="auto"/>
              </w:rPr>
            </w:pPr>
          </w:p>
        </w:tc>
        <w:tc>
          <w:tcPr>
            <w:tcW w:w="1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(105,621)</w:t>
            </w:r>
          </w:p>
        </w:tc>
        <w:tc>
          <w:tcPr>
            <w:tcW w:w="28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(141,479)</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2420" w:type="dxa"/>
            <w:vAlign w:val="bottom"/>
          </w:tcPr>
          <w:p>
            <w:pPr>
              <w:spacing w:after="0"/>
              <w:rPr>
                <w:sz w:val="18"/>
                <w:szCs w:val="18"/>
                <w:color w:val="auto"/>
              </w:rPr>
            </w:pPr>
          </w:p>
        </w:tc>
        <w:tc>
          <w:tcPr>
            <w:tcW w:w="35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22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FINANCING ACTIVITIES</w:t>
            </w:r>
          </w:p>
        </w:tc>
        <w:tc>
          <w:tcPr>
            <w:tcW w:w="16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gridSpan w:val="3"/>
          </w:tcPr>
          <w:p>
            <w:pPr>
              <w:spacing w:after="0"/>
              <w:rPr>
                <w:sz w:val="20"/>
                <w:szCs w:val="20"/>
                <w:color w:val="auto"/>
              </w:rPr>
            </w:pPr>
            <w:r>
              <w:rPr>
                <w:rFonts w:ascii="Arial" w:cs="Arial" w:eastAsia="Arial" w:hAnsi="Arial"/>
                <w:sz w:val="18"/>
                <w:szCs w:val="18"/>
                <w:color w:val="auto"/>
              </w:rPr>
              <w:t>Dividends paid</w:t>
            </w:r>
          </w:p>
        </w:tc>
        <w:tc>
          <w:tcPr>
            <w:tcW w:w="16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60" w:type="dxa"/>
            <w:vAlign w:val="bottom"/>
            <w:gridSpan w:val="2"/>
          </w:tcPr>
          <w:p>
            <w:pPr>
              <w:jc w:val="right"/>
              <w:ind w:right="220"/>
              <w:spacing w:after="0"/>
              <w:rPr>
                <w:sz w:val="20"/>
                <w:szCs w:val="20"/>
                <w:color w:val="auto"/>
              </w:rPr>
            </w:pPr>
            <w:r>
              <w:rPr>
                <w:rFonts w:ascii="Arial" w:cs="Arial" w:eastAsia="Arial" w:hAnsi="Arial"/>
                <w:sz w:val="18"/>
                <w:szCs w:val="18"/>
                <w:color w:val="auto"/>
              </w:rPr>
              <w:t>(11,973)</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40"/>
              <w:spacing w:after="0"/>
              <w:rPr>
                <w:sz w:val="20"/>
                <w:szCs w:val="20"/>
                <w:color w:val="auto"/>
              </w:rPr>
            </w:pPr>
            <w:r>
              <w:rPr>
                <w:rFonts w:ascii="Arial" w:cs="Arial" w:eastAsia="Arial" w:hAnsi="Arial"/>
                <w:sz w:val="18"/>
                <w:szCs w:val="18"/>
                <w:color w:val="auto"/>
              </w:rPr>
              <w:t>(29,890)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Repayment of capital lease obligations</w:t>
            </w:r>
          </w:p>
        </w:tc>
        <w:tc>
          <w:tcPr>
            <w:tcW w:w="16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(4,252)</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(2,553)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gridSpan w:val="3"/>
          </w:tcPr>
          <w:p>
            <w:pPr>
              <w:spacing w:after="0"/>
              <w:rPr>
                <w:sz w:val="20"/>
                <w:szCs w:val="20"/>
                <w:color w:val="auto"/>
              </w:rPr>
            </w:pPr>
            <w:r>
              <w:rPr>
                <w:rFonts w:ascii="Arial" w:cs="Arial" w:eastAsia="Arial" w:hAnsi="Arial"/>
                <w:sz w:val="18"/>
                <w:szCs w:val="18"/>
                <w:color w:val="auto"/>
              </w:rPr>
              <w:t>Sale-leaseback financing</w:t>
            </w:r>
          </w:p>
        </w:tc>
        <w:tc>
          <w:tcPr>
            <w:tcW w:w="16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60" w:type="dxa"/>
            <w:vAlign w:val="bottom"/>
            <w:gridSpan w:val="2"/>
          </w:tcPr>
          <w:p>
            <w:pPr>
              <w:jc w:val="right"/>
              <w:ind w:right="280"/>
              <w:spacing w:after="0"/>
              <w:rPr>
                <w:sz w:val="20"/>
                <w:szCs w:val="20"/>
                <w:color w:val="auto"/>
              </w:rPr>
            </w:pPr>
            <w:r>
              <w:rPr>
                <w:rFonts w:ascii="Arial" w:cs="Arial" w:eastAsia="Arial" w:hAnsi="Arial"/>
                <w:sz w:val="18"/>
                <w:szCs w:val="18"/>
                <w:color w:val="auto"/>
              </w:rPr>
              <w:t>1,027</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Proceeds from long-term debt</w:t>
            </w:r>
          </w:p>
        </w:tc>
        <w:tc>
          <w:tcPr>
            <w:tcW w:w="16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40,000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gridSpan w:val="3"/>
          </w:tcPr>
          <w:p>
            <w:pPr>
              <w:spacing w:after="0"/>
              <w:rPr>
                <w:sz w:val="20"/>
                <w:szCs w:val="20"/>
                <w:color w:val="auto"/>
              </w:rPr>
            </w:pPr>
            <w:r>
              <w:rPr>
                <w:rFonts w:ascii="Arial" w:cs="Arial" w:eastAsia="Arial" w:hAnsi="Arial"/>
                <w:sz w:val="18"/>
                <w:szCs w:val="18"/>
                <w:color w:val="auto"/>
              </w:rPr>
              <w:t>Repayment of long-term debt</w:t>
            </w:r>
          </w:p>
        </w:tc>
        <w:tc>
          <w:tcPr>
            <w:tcW w:w="16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60" w:type="dxa"/>
            <w:vAlign w:val="bottom"/>
            <w:gridSpan w:val="2"/>
          </w:tcPr>
          <w:p>
            <w:pPr>
              <w:jc w:val="right"/>
              <w:ind w:right="220"/>
              <w:spacing w:after="0"/>
              <w:rPr>
                <w:sz w:val="20"/>
                <w:szCs w:val="20"/>
                <w:color w:val="auto"/>
              </w:rPr>
            </w:pPr>
            <w:r>
              <w:rPr>
                <w:rFonts w:ascii="Arial" w:cs="Arial" w:eastAsia="Arial" w:hAnsi="Arial"/>
                <w:sz w:val="18"/>
                <w:szCs w:val="18"/>
                <w:color w:val="auto"/>
              </w:rPr>
              <w:t>(80,000)</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40"/>
              <w:spacing w:after="0"/>
              <w:rPr>
                <w:sz w:val="20"/>
                <w:szCs w:val="20"/>
                <w:color w:val="auto"/>
              </w:rPr>
            </w:pPr>
            <w:r>
              <w:rPr>
                <w:rFonts w:ascii="Arial" w:cs="Arial" w:eastAsia="Arial" w:hAnsi="Arial"/>
                <w:sz w:val="18"/>
                <w:szCs w:val="18"/>
                <w:color w:val="auto"/>
              </w:rPr>
              <w:t>(70,000)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Repurchase of common shares for restricted share unit plan</w:t>
            </w:r>
          </w:p>
        </w:tc>
        <w:tc>
          <w:tcPr>
            <w:tcW w:w="16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(7,518)</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(19,000)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gridSpan w:val="3"/>
          </w:tcPr>
          <w:p>
            <w:pPr>
              <w:spacing w:after="0"/>
              <w:rPr>
                <w:sz w:val="20"/>
                <w:szCs w:val="20"/>
                <w:color w:val="auto"/>
              </w:rPr>
            </w:pPr>
            <w:r>
              <w:rPr>
                <w:rFonts w:ascii="Arial" w:cs="Arial" w:eastAsia="Arial" w:hAnsi="Arial"/>
                <w:sz w:val="18"/>
                <w:szCs w:val="18"/>
                <w:color w:val="auto"/>
              </w:rPr>
              <w:t>Common shares issued</w:t>
            </w:r>
          </w:p>
        </w:tc>
        <w:tc>
          <w:tcPr>
            <w:tcW w:w="16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60" w:type="dxa"/>
            <w:vAlign w:val="bottom"/>
            <w:gridSpan w:val="2"/>
          </w:tcPr>
          <w:p>
            <w:pPr>
              <w:jc w:val="right"/>
              <w:ind w:right="280"/>
              <w:spacing w:after="0"/>
              <w:rPr>
                <w:sz w:val="20"/>
                <w:szCs w:val="20"/>
                <w:color w:val="auto"/>
              </w:rPr>
            </w:pPr>
            <w:r>
              <w:rPr>
                <w:rFonts w:ascii="Arial" w:cs="Arial" w:eastAsia="Arial" w:hAnsi="Arial"/>
                <w:sz w:val="18"/>
                <w:szCs w:val="18"/>
                <w:color w:val="auto"/>
              </w:rPr>
              <w:t>4,629</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11,939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220" w:type="dxa"/>
            <w:vAlign w:val="bottom"/>
            <w:tcBorders>
              <w:top w:val="single" w:sz="8" w:color="CCEEFF"/>
            </w:tcBorders>
            <w:gridSpan w:val="3"/>
            <w:shd w:val="clear" w:color="auto" w:fill="CCEEFF"/>
          </w:tcPr>
          <w:p>
            <w:pPr>
              <w:spacing w:after="0"/>
              <w:rPr>
                <w:sz w:val="20"/>
                <w:szCs w:val="20"/>
                <w:color w:val="auto"/>
              </w:rPr>
            </w:pPr>
            <w:r>
              <w:rPr>
                <w:rFonts w:ascii="Arial" w:cs="Arial" w:eastAsia="Arial" w:hAnsi="Arial"/>
                <w:sz w:val="18"/>
                <w:szCs w:val="18"/>
                <w:color w:val="auto"/>
              </w:rPr>
              <w:t>Cash used in financing activities</w:t>
            </w:r>
          </w:p>
        </w:tc>
        <w:tc>
          <w:tcPr>
            <w:tcW w:w="160" w:type="dxa"/>
            <w:vAlign w:val="bottom"/>
            <w:tcBorders>
              <w:top w:val="single" w:sz="8" w:color="CCEEFF"/>
            </w:tcBorders>
            <w:shd w:val="clear" w:color="auto" w:fill="CCEEFF"/>
          </w:tcPr>
          <w:p>
            <w:pPr>
              <w:spacing w:after="0"/>
              <w:rPr>
                <w:sz w:val="18"/>
                <w:szCs w:val="18"/>
                <w:color w:val="auto"/>
              </w:rPr>
            </w:pPr>
          </w:p>
        </w:tc>
        <w:tc>
          <w:tcPr>
            <w:tcW w:w="16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auto"/>
              <w:bottom w:val="single" w:sz="8" w:color="auto"/>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spacing w:after="0"/>
              <w:rPr>
                <w:sz w:val="18"/>
                <w:szCs w:val="18"/>
                <w:color w:val="auto"/>
              </w:rPr>
            </w:pPr>
          </w:p>
        </w:tc>
        <w:tc>
          <w:tcPr>
            <w:tcW w:w="1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(98,087)</w:t>
            </w:r>
          </w:p>
        </w:tc>
        <w:tc>
          <w:tcPr>
            <w:tcW w:w="28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(69,504)</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220" w:type="dxa"/>
            <w:vAlign w:val="bottom"/>
            <w:tcBorders>
              <w:bottom w:val="single" w:sz="8" w:color="CCEEFF"/>
            </w:tcBorders>
            <w:gridSpan w:val="3"/>
          </w:tcPr>
          <w:p>
            <w:pPr>
              <w:spacing w:after="0"/>
              <w:rPr>
                <w:sz w:val="20"/>
                <w:szCs w:val="20"/>
                <w:color w:val="auto"/>
              </w:rPr>
            </w:pPr>
            <w:r>
              <w:rPr>
                <w:rFonts w:ascii="Arial" w:cs="Arial" w:eastAsia="Arial" w:hAnsi="Arial"/>
                <w:sz w:val="18"/>
                <w:szCs w:val="18"/>
                <w:b w:val="1"/>
                <w:bCs w:val="1"/>
                <w:color w:val="auto"/>
              </w:rPr>
              <w:t>Effect of exchange rate changes on cash and cash equivalents</w:t>
            </w:r>
          </w:p>
        </w:tc>
        <w:tc>
          <w:tcPr>
            <w:tcW w:w="160" w:type="dxa"/>
            <w:vAlign w:val="bottom"/>
            <w:tcBorders>
              <w:bottom w:val="single" w:sz="8" w:color="CCEEFF"/>
            </w:tcBorders>
          </w:tcPr>
          <w:p>
            <w:pPr>
              <w:spacing w:after="0"/>
              <w:rPr>
                <w:sz w:val="18"/>
                <w:szCs w:val="18"/>
                <w:color w:val="auto"/>
              </w:rPr>
            </w:pPr>
          </w:p>
        </w:tc>
        <w:tc>
          <w:tcPr>
            <w:tcW w:w="1640" w:type="dxa"/>
            <w:vAlign w:val="bottom"/>
            <w:tcBorders>
              <w:bottom w:val="single" w:sz="8" w:color="CCEEFF"/>
            </w:tcBorders>
          </w:tcPr>
          <w:p>
            <w:pPr>
              <w:spacing w:after="0"/>
              <w:rPr>
                <w:sz w:val="18"/>
                <w:szCs w:val="18"/>
                <w:color w:val="auto"/>
              </w:rPr>
            </w:pPr>
          </w:p>
        </w:tc>
        <w:tc>
          <w:tcPr>
            <w:tcW w:w="14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(1,347)</w:t>
            </w:r>
          </w:p>
        </w:tc>
        <w:tc>
          <w:tcPr>
            <w:tcW w:w="28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(872)</w:t>
            </w:r>
          </w:p>
        </w:tc>
        <w:tc>
          <w:tcPr>
            <w:tcW w:w="100" w:type="dxa"/>
            <w:vAlign w:val="bottom"/>
            <w:tcBorders>
              <w:bottom w:val="single" w:sz="8" w:color="CCEEFF"/>
            </w:tcBorders>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22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Net increase (decrease) in cash and cash equivalents during the period</w:t>
            </w:r>
          </w:p>
        </w:tc>
        <w:tc>
          <w:tcPr>
            <w:tcW w:w="16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42,674</w:t>
            </w: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(65,783)</w:t>
            </w: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gridSpan w:val="3"/>
          </w:tcPr>
          <w:p>
            <w:pPr>
              <w:spacing w:after="0"/>
              <w:rPr>
                <w:sz w:val="20"/>
                <w:szCs w:val="20"/>
                <w:color w:val="auto"/>
              </w:rPr>
            </w:pPr>
            <w:r>
              <w:rPr>
                <w:rFonts w:ascii="Arial" w:cs="Arial" w:eastAsia="Arial" w:hAnsi="Arial"/>
                <w:sz w:val="18"/>
                <w:szCs w:val="18"/>
                <w:b w:val="1"/>
                <w:bCs w:val="1"/>
                <w:color w:val="auto"/>
              </w:rPr>
              <w:t>Cash and cash equivalents, beginning of period</w:t>
            </w:r>
          </w:p>
        </w:tc>
        <w:tc>
          <w:tcPr>
            <w:tcW w:w="16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60" w:type="dxa"/>
            <w:vAlign w:val="bottom"/>
            <w:gridSpan w:val="2"/>
          </w:tcPr>
          <w:p>
            <w:pPr>
              <w:jc w:val="right"/>
              <w:ind w:right="280"/>
              <w:spacing w:after="0"/>
              <w:rPr>
                <w:sz w:val="20"/>
                <w:szCs w:val="20"/>
                <w:color w:val="auto"/>
              </w:rPr>
            </w:pPr>
            <w:r>
              <w:rPr>
                <w:rFonts w:ascii="Arial" w:cs="Arial" w:eastAsia="Arial" w:hAnsi="Arial"/>
                <w:sz w:val="18"/>
                <w:szCs w:val="18"/>
                <w:color w:val="auto"/>
              </w:rPr>
              <w:t>139,101</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298,068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220" w:type="dxa"/>
            <w:vAlign w:val="bottom"/>
            <w:tcBorders>
              <w:top w:val="single" w:sz="8" w:color="CCEEFF"/>
            </w:tcBorders>
            <w:gridSpan w:val="3"/>
            <w:shd w:val="clear" w:color="auto" w:fill="CCEEFF"/>
          </w:tcPr>
          <w:p>
            <w:pPr>
              <w:spacing w:after="0"/>
              <w:rPr>
                <w:sz w:val="20"/>
                <w:szCs w:val="20"/>
                <w:color w:val="auto"/>
              </w:rPr>
            </w:pPr>
            <w:r>
              <w:rPr>
                <w:rFonts w:ascii="Arial" w:cs="Arial" w:eastAsia="Arial" w:hAnsi="Arial"/>
                <w:sz w:val="18"/>
                <w:szCs w:val="18"/>
                <w:b w:val="1"/>
                <w:bCs w:val="1"/>
                <w:color w:val="auto"/>
              </w:rPr>
              <w:t>Cash and cash equivalents, end of period</w:t>
            </w:r>
          </w:p>
        </w:tc>
        <w:tc>
          <w:tcPr>
            <w:tcW w:w="160" w:type="dxa"/>
            <w:vAlign w:val="bottom"/>
            <w:tcBorders>
              <w:top w:val="single" w:sz="8" w:color="CCEEFF"/>
            </w:tcBorders>
            <w:shd w:val="clear" w:color="auto" w:fill="CCEEFF"/>
          </w:tcPr>
          <w:p>
            <w:pPr>
              <w:spacing w:after="0"/>
              <w:rPr>
                <w:sz w:val="18"/>
                <w:szCs w:val="18"/>
                <w:color w:val="auto"/>
              </w:rPr>
            </w:pPr>
          </w:p>
        </w:tc>
        <w:tc>
          <w:tcPr>
            <w:tcW w:w="16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gridSpan w:val="2"/>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181,775</w:t>
            </w:r>
          </w:p>
        </w:tc>
        <w:tc>
          <w:tcPr>
            <w:tcW w:w="28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232,285</w:t>
            </w: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2420" w:type="dxa"/>
            <w:vAlign w:val="bottom"/>
          </w:tcPr>
          <w:p>
            <w:pPr>
              <w:spacing w:after="0"/>
              <w:rPr>
                <w:sz w:val="18"/>
                <w:szCs w:val="18"/>
                <w:color w:val="auto"/>
              </w:rPr>
            </w:pPr>
          </w:p>
        </w:tc>
        <w:tc>
          <w:tcPr>
            <w:tcW w:w="35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22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SUPPLEMENTAL CASH FLOW INFORMATION</w:t>
            </w:r>
          </w:p>
        </w:tc>
        <w:tc>
          <w:tcPr>
            <w:tcW w:w="160" w:type="dxa"/>
            <w:vAlign w:val="bottom"/>
            <w:shd w:val="clear" w:color="auto" w:fill="CCEEFF"/>
          </w:tcPr>
          <w:p>
            <w:pPr>
              <w:spacing w:after="0"/>
              <w:rPr>
                <w:sz w:val="18"/>
                <w:szCs w:val="18"/>
                <w:color w:val="auto"/>
              </w:rPr>
            </w:pPr>
          </w:p>
        </w:tc>
        <w:tc>
          <w:tcPr>
            <w:tcW w:w="16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gridSpan w:val="3"/>
          </w:tcPr>
          <w:p>
            <w:pPr>
              <w:spacing w:after="0"/>
              <w:rPr>
                <w:sz w:val="20"/>
                <w:szCs w:val="20"/>
                <w:color w:val="auto"/>
              </w:rPr>
            </w:pPr>
            <w:r>
              <w:rPr>
                <w:rFonts w:ascii="Arial" w:cs="Arial" w:eastAsia="Arial" w:hAnsi="Arial"/>
                <w:sz w:val="18"/>
                <w:szCs w:val="18"/>
                <w:color w:val="auto"/>
              </w:rPr>
              <w:t>Interest paid</w:t>
            </w:r>
          </w:p>
        </w:tc>
        <w:tc>
          <w:tcPr>
            <w:tcW w:w="16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gridSpan w:val="3"/>
          </w:tcPr>
          <w:p>
            <w:pPr>
              <w:jc w:val="right"/>
              <w:ind w:right="10"/>
              <w:spacing w:after="0"/>
              <w:rPr>
                <w:sz w:val="20"/>
                <w:szCs w:val="20"/>
                <w:color w:val="auto"/>
              </w:rPr>
            </w:pPr>
            <w:r>
              <w:rPr>
                <w:rFonts w:ascii="Arial" w:cs="Arial" w:eastAsia="Arial" w:hAnsi="Arial"/>
                <w:sz w:val="18"/>
                <w:szCs w:val="18"/>
                <w:color w:val="auto"/>
              </w:rPr>
              <w:t>$</w:t>
            </w:r>
          </w:p>
        </w:tc>
        <w:tc>
          <w:tcPr>
            <w:tcW w:w="1460" w:type="dxa"/>
            <w:vAlign w:val="bottom"/>
            <w:gridSpan w:val="2"/>
          </w:tcPr>
          <w:p>
            <w:pPr>
              <w:jc w:val="right"/>
              <w:ind w:right="280"/>
              <w:spacing w:after="0"/>
              <w:rPr>
                <w:sz w:val="20"/>
                <w:szCs w:val="20"/>
                <w:color w:val="auto"/>
              </w:rPr>
            </w:pPr>
            <w:r>
              <w:rPr>
                <w:rFonts w:ascii="Arial" w:cs="Arial" w:eastAsia="Arial" w:hAnsi="Arial"/>
                <w:sz w:val="18"/>
                <w:szCs w:val="18"/>
                <w:color w:val="auto"/>
              </w:rPr>
              <w:t>8,151</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6,832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2420" w:type="dxa"/>
            <w:vAlign w:val="bottom"/>
            <w:tcBorders>
              <w:top w:val="single" w:sz="8" w:color="CCEEFF"/>
            </w:tcBorders>
            <w:shd w:val="clear" w:color="auto" w:fill="CCEEFF"/>
          </w:tcPr>
          <w:p>
            <w:pPr>
              <w:spacing w:after="0"/>
              <w:rPr>
                <w:sz w:val="18"/>
                <w:szCs w:val="18"/>
                <w:color w:val="auto"/>
              </w:rPr>
            </w:pPr>
          </w:p>
        </w:tc>
        <w:tc>
          <w:tcPr>
            <w:tcW w:w="352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16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auto"/>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118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04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220" w:type="dxa"/>
            <w:vAlign w:val="bottom"/>
            <w:gridSpan w:val="3"/>
          </w:tcPr>
          <w:p>
            <w:pPr>
              <w:spacing w:after="0"/>
              <w:rPr>
                <w:sz w:val="20"/>
                <w:szCs w:val="20"/>
                <w:color w:val="auto"/>
              </w:rPr>
            </w:pPr>
            <w:r>
              <w:rPr>
                <w:rFonts w:ascii="Arial" w:cs="Arial" w:eastAsia="Arial" w:hAnsi="Arial"/>
                <w:sz w:val="18"/>
                <w:szCs w:val="18"/>
                <w:color w:val="auto"/>
              </w:rPr>
              <w:t>Income and mining taxes paid</w:t>
            </w:r>
          </w:p>
        </w:tc>
        <w:tc>
          <w:tcPr>
            <w:tcW w:w="16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20" w:type="dxa"/>
            <w:vAlign w:val="bottom"/>
            <w:gridSpan w:val="3"/>
          </w:tcPr>
          <w:p>
            <w:pPr>
              <w:jc w:val="right"/>
              <w:ind w:right="10"/>
              <w:spacing w:after="0"/>
              <w:rPr>
                <w:sz w:val="20"/>
                <w:szCs w:val="20"/>
                <w:color w:val="auto"/>
              </w:rPr>
            </w:pPr>
            <w:r>
              <w:rPr>
                <w:rFonts w:ascii="Arial" w:cs="Arial" w:eastAsia="Arial" w:hAnsi="Arial"/>
                <w:sz w:val="18"/>
                <w:szCs w:val="18"/>
                <w:color w:val="auto"/>
              </w:rPr>
              <w:t>$</w:t>
            </w:r>
          </w:p>
        </w:tc>
        <w:tc>
          <w:tcPr>
            <w:tcW w:w="1460" w:type="dxa"/>
            <w:vAlign w:val="bottom"/>
            <w:gridSpan w:val="2"/>
          </w:tcPr>
          <w:p>
            <w:pPr>
              <w:jc w:val="right"/>
              <w:ind w:right="280"/>
              <w:spacing w:after="0"/>
              <w:rPr>
                <w:sz w:val="20"/>
                <w:szCs w:val="20"/>
                <w:color w:val="auto"/>
              </w:rPr>
            </w:pPr>
            <w:r>
              <w:rPr>
                <w:rFonts w:ascii="Arial" w:cs="Arial" w:eastAsia="Arial" w:hAnsi="Arial"/>
                <w:sz w:val="18"/>
                <w:szCs w:val="18"/>
                <w:color w:val="auto"/>
              </w:rPr>
              <w:t>8,149</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2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8"/>
                <w:szCs w:val="18"/>
                <w:color w:val="auto"/>
              </w:rPr>
              <w:t>21,633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26"/>
        </w:trPr>
        <w:tc>
          <w:tcPr>
            <w:tcW w:w="5960" w:type="dxa"/>
            <w:vAlign w:val="bottom"/>
            <w:gridSpan w:val="3"/>
          </w:tcPr>
          <w:p>
            <w:pPr>
              <w:jc w:val="center"/>
              <w:ind w:left="5374"/>
              <w:spacing w:after="0"/>
              <w:rPr>
                <w:sz w:val="20"/>
                <w:szCs w:val="20"/>
                <w:color w:val="auto"/>
              </w:rPr>
            </w:pPr>
            <w:r>
              <w:rPr>
                <w:rFonts w:ascii="Arial" w:cs="Arial" w:eastAsia="Arial" w:hAnsi="Arial"/>
                <w:sz w:val="18"/>
                <w:szCs w:val="18"/>
                <w:color w:val="auto"/>
                <w:w w:val="89"/>
              </w:rPr>
              <w:t>19</w:t>
            </w: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180" w:type="dxa"/>
            <w:vAlign w:val="bottom"/>
            <w:tcBorders>
              <w:top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1040" w:type="dxa"/>
            <w:vAlign w:val="bottom"/>
            <w:tcBorders>
              <w:top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010101"/>
            </w:tcBorders>
          </w:tcPr>
          <w:p>
            <w:pPr>
              <w:spacing w:after="0"/>
              <w:rPr>
                <w:sz w:val="11"/>
                <w:szCs w:val="11"/>
                <w:color w:val="auto"/>
              </w:rPr>
            </w:pPr>
          </w:p>
        </w:tc>
        <w:tc>
          <w:tcPr>
            <w:tcW w:w="2420" w:type="dxa"/>
            <w:vAlign w:val="bottom"/>
            <w:tcBorders>
              <w:bottom w:val="single" w:sz="8" w:color="010101"/>
            </w:tcBorders>
          </w:tcPr>
          <w:p>
            <w:pPr>
              <w:spacing w:after="0"/>
              <w:rPr>
                <w:sz w:val="11"/>
                <w:szCs w:val="11"/>
                <w:color w:val="auto"/>
              </w:rPr>
            </w:pPr>
          </w:p>
        </w:tc>
        <w:tc>
          <w:tcPr>
            <w:tcW w:w="3520" w:type="dxa"/>
            <w:vAlign w:val="bottom"/>
            <w:tcBorders>
              <w:bottom w:val="single" w:sz="8" w:color="010101"/>
            </w:tcBorders>
          </w:tcPr>
          <w:p>
            <w:pPr>
              <w:spacing w:after="0"/>
              <w:rPr>
                <w:sz w:val="11"/>
                <w:szCs w:val="11"/>
                <w:color w:val="auto"/>
              </w:rPr>
            </w:pPr>
          </w:p>
        </w:tc>
        <w:tc>
          <w:tcPr>
            <w:tcW w:w="2080" w:type="dxa"/>
            <w:vAlign w:val="bottom"/>
            <w:tcBorders>
              <w:bottom w:val="single" w:sz="8" w:color="010101"/>
            </w:tcBorders>
            <w:gridSpan w:val="3"/>
          </w:tcPr>
          <w:p>
            <w:pPr>
              <w:spacing w:after="0"/>
              <w:rPr>
                <w:sz w:val="11"/>
                <w:szCs w:val="11"/>
                <w:color w:val="auto"/>
              </w:rPr>
            </w:pPr>
          </w:p>
        </w:tc>
        <w:tc>
          <w:tcPr>
            <w:tcW w:w="140" w:type="dxa"/>
            <w:vAlign w:val="bottom"/>
            <w:tcBorders>
              <w:bottom w:val="single" w:sz="8" w:color="010101"/>
            </w:tcBorders>
          </w:tcPr>
          <w:p>
            <w:pPr>
              <w:spacing w:after="0"/>
              <w:rPr>
                <w:sz w:val="11"/>
                <w:szCs w:val="11"/>
                <w:color w:val="auto"/>
              </w:rPr>
            </w:pPr>
          </w:p>
        </w:tc>
        <w:tc>
          <w:tcPr>
            <w:tcW w:w="12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180" w:type="dxa"/>
            <w:vAlign w:val="bottom"/>
            <w:tcBorders>
              <w:bottom w:val="single" w:sz="8" w:color="010101"/>
            </w:tcBorders>
          </w:tcPr>
          <w:p>
            <w:pPr>
              <w:spacing w:after="0"/>
              <w:rPr>
                <w:sz w:val="11"/>
                <w:szCs w:val="11"/>
                <w:color w:val="auto"/>
              </w:rPr>
            </w:pPr>
          </w:p>
        </w:tc>
        <w:tc>
          <w:tcPr>
            <w:tcW w:w="1180" w:type="dxa"/>
            <w:vAlign w:val="bottom"/>
            <w:tcBorders>
              <w:bottom w:val="single" w:sz="8" w:color="010101"/>
            </w:tcBorders>
          </w:tcPr>
          <w:p>
            <w:pPr>
              <w:spacing w:after="0"/>
              <w:rPr>
                <w:sz w:val="11"/>
                <w:szCs w:val="11"/>
                <w:color w:val="auto"/>
              </w:rPr>
            </w:pPr>
          </w:p>
        </w:tc>
        <w:tc>
          <w:tcPr>
            <w:tcW w:w="280" w:type="dxa"/>
            <w:vAlign w:val="bottom"/>
            <w:tcBorders>
              <w:bottom w:val="single" w:sz="8" w:color="010101"/>
            </w:tcBorders>
          </w:tcPr>
          <w:p>
            <w:pPr>
              <w:spacing w:after="0"/>
              <w:rPr>
                <w:sz w:val="11"/>
                <w:szCs w:val="11"/>
                <w:color w:val="auto"/>
              </w:rPr>
            </w:pPr>
          </w:p>
        </w:tc>
        <w:tc>
          <w:tcPr>
            <w:tcW w:w="200" w:type="dxa"/>
            <w:vAlign w:val="bottom"/>
            <w:tcBorders>
              <w:bottom w:val="single" w:sz="8" w:color="010101"/>
            </w:tcBorders>
          </w:tcPr>
          <w:p>
            <w:pPr>
              <w:spacing w:after="0"/>
              <w:rPr>
                <w:sz w:val="11"/>
                <w:szCs w:val="11"/>
                <w:color w:val="auto"/>
              </w:rPr>
            </w:pPr>
          </w:p>
        </w:tc>
        <w:tc>
          <w:tcPr>
            <w:tcW w:w="120" w:type="dxa"/>
            <w:vAlign w:val="bottom"/>
            <w:tcBorders>
              <w:bottom w:val="single" w:sz="8" w:color="010101"/>
            </w:tcBorders>
          </w:tcPr>
          <w:p>
            <w:pPr>
              <w:spacing w:after="0"/>
              <w:rPr>
                <w:sz w:val="11"/>
                <w:szCs w:val="11"/>
                <w:color w:val="auto"/>
              </w:rPr>
            </w:pPr>
          </w:p>
        </w:tc>
        <w:tc>
          <w:tcPr>
            <w:tcW w:w="1040" w:type="dxa"/>
            <w:vAlign w:val="bottom"/>
            <w:tcBorders>
              <w:bottom w:val="single" w:sz="8" w:color="010101"/>
            </w:tcBorders>
          </w:tcPr>
          <w:p>
            <w:pPr>
              <w:spacing w:after="0"/>
              <w:rPr>
                <w:sz w:val="11"/>
                <w:szCs w:val="11"/>
                <w:color w:val="auto"/>
              </w:rPr>
            </w:pPr>
          </w:p>
        </w:tc>
        <w:tc>
          <w:tcPr>
            <w:tcW w:w="10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c>
          <w:tcPr>
            <w:tcW w:w="0" w:type="dxa"/>
            <w:vAlign w:val="bottom"/>
          </w:tcPr>
          <w:p>
            <w:pPr>
              <w:spacing w:after="0"/>
              <w:rPr>
                <w:sz w:val="1"/>
                <w:szCs w:val="1"/>
                <w:color w:val="auto"/>
              </w:rPr>
            </w:pPr>
          </w:p>
        </w:tc>
      </w:tr>
      <w:tr>
        <w:trPr>
          <w:trHeight w:val="694"/>
        </w:trPr>
        <w:tc>
          <w:tcPr>
            <w:tcW w:w="2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5740" w:type="dxa"/>
            <w:vAlign w:val="bottom"/>
            <w:gridSpan w:val="5"/>
          </w:tcPr>
          <w:p>
            <w:pPr>
              <w:jc w:val="center"/>
              <w:ind w:left="710"/>
              <w:spacing w:after="0"/>
              <w:rPr>
                <w:sz w:val="20"/>
                <w:szCs w:val="20"/>
                <w:color w:val="auto"/>
              </w:rPr>
            </w:pPr>
            <w:r>
              <w:rPr>
                <w:rFonts w:ascii="Arial" w:cs="Arial" w:eastAsia="Arial" w:hAnsi="Arial"/>
                <w:sz w:val="18"/>
                <w:szCs w:val="18"/>
                <w:b w:val="1"/>
                <w:bCs w:val="1"/>
                <w:color w:val="auto"/>
              </w:rPr>
              <w:t>AGNICO EAGLE MINES LIMITED</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940" w:type="dxa"/>
            <w:vAlign w:val="bottom"/>
            <w:gridSpan w:val="11"/>
          </w:tcPr>
          <w:p>
            <w:pPr>
              <w:jc w:val="center"/>
              <w:ind w:left="1350"/>
              <w:spacing w:after="0"/>
              <w:rPr>
                <w:sz w:val="20"/>
                <w:szCs w:val="20"/>
                <w:color w:val="auto"/>
              </w:rPr>
            </w:pPr>
            <w:r>
              <w:rPr>
                <w:rFonts w:ascii="Arial" w:cs="Arial" w:eastAsia="Arial" w:hAnsi="Arial"/>
                <w:sz w:val="18"/>
                <w:szCs w:val="18"/>
                <w:b w:val="1"/>
                <w:bCs w:val="1"/>
                <w:color w:val="auto"/>
              </w:rPr>
              <w:t>RECONCILIATION OF NON-US GAAP FINANCIAL PERFORMANCE MEASURES</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2420" w:type="dxa"/>
            <w:vAlign w:val="bottom"/>
          </w:tcPr>
          <w:p>
            <w:pPr>
              <w:spacing w:after="0"/>
              <w:rPr>
                <w:sz w:val="20"/>
                <w:szCs w:val="20"/>
                <w:color w:val="auto"/>
              </w:rPr>
            </w:pPr>
          </w:p>
        </w:tc>
        <w:tc>
          <w:tcPr>
            <w:tcW w:w="3800" w:type="dxa"/>
            <w:vAlign w:val="bottom"/>
            <w:gridSpan w:val="2"/>
          </w:tcPr>
          <w:p>
            <w:pPr>
              <w:jc w:val="center"/>
              <w:ind w:left="2650"/>
              <w:spacing w:after="0"/>
              <w:rPr>
                <w:sz w:val="20"/>
                <w:szCs w:val="20"/>
                <w:color w:val="auto"/>
              </w:rPr>
            </w:pPr>
            <w:r>
              <w:rPr>
                <w:rFonts w:ascii="Arial" w:cs="Arial" w:eastAsia="Arial" w:hAnsi="Arial"/>
                <w:sz w:val="18"/>
                <w:szCs w:val="18"/>
                <w:b w:val="1"/>
                <w:bCs w:val="1"/>
                <w:color w:val="auto"/>
                <w:w w:val="93"/>
              </w:rPr>
              <w:t>(Unaudited)</w:t>
            </w:r>
          </w:p>
        </w:tc>
        <w:tc>
          <w:tcPr>
            <w:tcW w:w="16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24"/>
        </w:trPr>
        <w:tc>
          <w:tcPr>
            <w:tcW w:w="6240" w:type="dxa"/>
            <w:vAlign w:val="bottom"/>
            <w:gridSpan w:val="4"/>
          </w:tcPr>
          <w:p>
            <w:pPr>
              <w:spacing w:after="0"/>
              <w:rPr>
                <w:sz w:val="20"/>
                <w:szCs w:val="20"/>
                <w:color w:val="auto"/>
              </w:rPr>
            </w:pPr>
            <w:r>
              <w:rPr>
                <w:rFonts w:ascii="Arial" w:cs="Arial" w:eastAsia="Arial" w:hAnsi="Arial"/>
                <w:sz w:val="18"/>
                <w:szCs w:val="18"/>
                <w:b w:val="1"/>
                <w:bCs w:val="1"/>
                <w:color w:val="auto"/>
              </w:rPr>
              <w:t>Total Production Costs by Mine</w:t>
            </w:r>
          </w:p>
        </w:tc>
        <w:tc>
          <w:tcPr>
            <w:tcW w:w="1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20" w:type="dxa"/>
            <w:vAlign w:val="bottom"/>
            <w:shd w:val="clear" w:color="auto" w:fill="000000"/>
          </w:tcPr>
          <w:p>
            <w:pPr>
              <w:spacing w:after="0" w:line="20" w:lineRule="exact"/>
              <w:rPr>
                <w:sz w:val="1"/>
                <w:szCs w:val="1"/>
                <w:color w:val="auto"/>
              </w:rPr>
            </w:pPr>
          </w:p>
        </w:tc>
        <w:tc>
          <w:tcPr>
            <w:tcW w:w="35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780" w:type="dxa"/>
            <w:vAlign w:val="bottom"/>
            <w:gridSpan w:val="2"/>
            <w:vMerge w:val="restart"/>
          </w:tcPr>
          <w:p>
            <w:pPr>
              <w:jc w:val="right"/>
              <w:ind w:right="380"/>
              <w:spacing w:after="0"/>
              <w:rPr>
                <w:sz w:val="20"/>
                <w:szCs w:val="20"/>
                <w:color w:val="auto"/>
              </w:rPr>
            </w:pPr>
            <w:r>
              <w:rPr>
                <w:rFonts w:ascii="Arial" w:cs="Arial" w:eastAsia="Arial" w:hAnsi="Arial"/>
                <w:sz w:val="14"/>
                <w:szCs w:val="14"/>
                <w:b w:val="1"/>
                <w:bCs w:val="1"/>
                <w:color w:val="auto"/>
                <w:w w:val="99"/>
              </w:rPr>
              <w:t>Three Months Ended</w:t>
            </w: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60" w:type="dxa"/>
            <w:vAlign w:val="bottom"/>
            <w:gridSpan w:val="2"/>
            <w:vMerge w:val="restart"/>
          </w:tcPr>
          <w:p>
            <w:pPr>
              <w:jc w:val="right"/>
              <w:ind w:right="60"/>
              <w:spacing w:after="0"/>
              <w:rPr>
                <w:sz w:val="20"/>
                <w:szCs w:val="20"/>
                <w:color w:val="auto"/>
              </w:rPr>
            </w:pPr>
            <w:r>
              <w:rPr>
                <w:rFonts w:ascii="Arial" w:cs="Arial" w:eastAsia="Arial" w:hAnsi="Arial"/>
                <w:sz w:val="14"/>
                <w:szCs w:val="14"/>
                <w:b w:val="1"/>
                <w:bCs w:val="1"/>
                <w:color w:val="auto"/>
                <w:w w:val="99"/>
              </w:rPr>
              <w:t>Three Months Ended</w:t>
            </w: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5"/>
        </w:trPr>
        <w:tc>
          <w:tcPr>
            <w:tcW w:w="6240" w:type="dxa"/>
            <w:vAlign w:val="bottom"/>
            <w:gridSpan w:val="4"/>
            <w:vMerge w:val="restart"/>
          </w:tcPr>
          <w:p>
            <w:pPr>
              <w:spacing w:after="0"/>
              <w:rPr>
                <w:sz w:val="20"/>
                <w:szCs w:val="20"/>
                <w:color w:val="auto"/>
              </w:rPr>
            </w:pPr>
            <w:r>
              <w:rPr>
                <w:rFonts w:ascii="Arial" w:cs="Arial" w:eastAsia="Arial" w:hAnsi="Arial"/>
                <w:sz w:val="14"/>
                <w:szCs w:val="14"/>
                <w:b w:val="1"/>
                <w:bCs w:val="1"/>
                <w:color w:val="auto"/>
              </w:rPr>
              <w:t>(thousands of United States dollars)</w:t>
            </w:r>
          </w:p>
        </w:tc>
        <w:tc>
          <w:tcPr>
            <w:tcW w:w="160" w:type="dxa"/>
            <w:vAlign w:val="bottom"/>
          </w:tcPr>
          <w:p>
            <w:pPr>
              <w:spacing w:after="0"/>
              <w:rPr>
                <w:sz w:val="24"/>
                <w:szCs w:val="24"/>
                <w:color w:val="auto"/>
              </w:rPr>
            </w:pPr>
          </w:p>
        </w:tc>
        <w:tc>
          <w:tcPr>
            <w:tcW w:w="1780" w:type="dxa"/>
            <w:vAlign w:val="bottom"/>
            <w:gridSpan w:val="2"/>
            <w:vMerge w:val="continue"/>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60" w:type="dxa"/>
            <w:vAlign w:val="bottom"/>
            <w:gridSpan w:val="2"/>
            <w:vMerge w:val="continue"/>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6240" w:type="dxa"/>
            <w:vAlign w:val="bottom"/>
            <w:gridSpan w:val="4"/>
            <w:vMerge w:val="continue"/>
          </w:tcPr>
          <w:p>
            <w:pPr>
              <w:spacing w:after="0"/>
              <w:rPr>
                <w:sz w:val="14"/>
                <w:szCs w:val="14"/>
                <w:color w:val="auto"/>
              </w:rPr>
            </w:pPr>
          </w:p>
        </w:tc>
        <w:tc>
          <w:tcPr>
            <w:tcW w:w="160" w:type="dxa"/>
            <w:vAlign w:val="bottom"/>
          </w:tcPr>
          <w:p>
            <w:pPr>
              <w:spacing w:after="0"/>
              <w:rPr>
                <w:sz w:val="14"/>
                <w:szCs w:val="14"/>
                <w:color w:val="auto"/>
              </w:rPr>
            </w:pPr>
          </w:p>
        </w:tc>
        <w:tc>
          <w:tcPr>
            <w:tcW w:w="1780" w:type="dxa"/>
            <w:vAlign w:val="bottom"/>
            <w:gridSpan w:val="2"/>
          </w:tcPr>
          <w:p>
            <w:pPr>
              <w:jc w:val="right"/>
              <w:ind w:right="560"/>
              <w:spacing w:after="0"/>
              <w:rPr>
                <w:sz w:val="20"/>
                <w:szCs w:val="20"/>
                <w:color w:val="auto"/>
              </w:rPr>
            </w:pPr>
            <w:r>
              <w:rPr>
                <w:rFonts w:ascii="Arial" w:cs="Arial" w:eastAsia="Arial" w:hAnsi="Arial"/>
                <w:sz w:val="14"/>
                <w:szCs w:val="14"/>
                <w:b w:val="1"/>
                <w:bCs w:val="1"/>
                <w:color w:val="auto"/>
              </w:rPr>
              <w:t>March 31, 2014</w:t>
            </w: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46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rPr>
              <w:t>March 31, 2013</w:t>
            </w: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2420" w:type="dxa"/>
            <w:vAlign w:val="bottom"/>
            <w:tcBorders>
              <w:top w:val="single" w:sz="8" w:color="auto"/>
            </w:tcBorders>
          </w:tcPr>
          <w:p>
            <w:pPr>
              <w:spacing w:after="0"/>
              <w:rPr>
                <w:sz w:val="18"/>
                <w:szCs w:val="18"/>
                <w:color w:val="auto"/>
              </w:rPr>
            </w:pPr>
          </w:p>
        </w:tc>
        <w:tc>
          <w:tcPr>
            <w:tcW w:w="3520" w:type="dxa"/>
            <w:vAlign w:val="bottom"/>
            <w:tcBorders>
              <w:top w:val="single" w:sz="8" w:color="auto"/>
            </w:tcBorders>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64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2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Production costs per the interim unaudited consolidated statements of income</w:t>
            </w:r>
          </w:p>
        </w:tc>
        <w:tc>
          <w:tcPr>
            <w:tcW w:w="160" w:type="dxa"/>
            <w:vAlign w:val="bottom"/>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224,091</w:t>
            </w:r>
          </w:p>
        </w:tc>
        <w:tc>
          <w:tcPr>
            <w:tcW w:w="3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78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230,053</w:t>
            </w: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2420" w:type="dxa"/>
            <w:vAlign w:val="bottom"/>
          </w:tcPr>
          <w:p>
            <w:pPr>
              <w:spacing w:after="0"/>
              <w:rPr>
                <w:sz w:val="18"/>
                <w:szCs w:val="18"/>
                <w:color w:val="auto"/>
              </w:rPr>
            </w:pPr>
          </w:p>
        </w:tc>
        <w:tc>
          <w:tcPr>
            <w:tcW w:w="35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60" w:type="dxa"/>
            <w:vAlign w:val="bottom"/>
            <w:gridSpan w:val="3"/>
          </w:tcPr>
          <w:p>
            <w:pPr>
              <w:spacing w:after="0"/>
              <w:rPr>
                <w:sz w:val="18"/>
                <w:szCs w:val="18"/>
                <w:color w:val="auto"/>
              </w:rPr>
            </w:pPr>
          </w:p>
        </w:tc>
        <w:tc>
          <w:tcPr>
            <w:tcW w:w="1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2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LaRonde mine</w:t>
            </w:r>
          </w:p>
        </w:tc>
        <w:tc>
          <w:tcPr>
            <w:tcW w:w="160" w:type="dxa"/>
            <w:vAlign w:val="bottom"/>
            <w:shd w:val="clear" w:color="auto" w:fill="CCEEFF"/>
          </w:tcPr>
          <w:p>
            <w:pPr>
              <w:spacing w:after="0"/>
              <w:rPr>
                <w:sz w:val="18"/>
                <w:szCs w:val="18"/>
                <w:color w:val="auto"/>
              </w:rPr>
            </w:pPr>
          </w:p>
        </w:tc>
        <w:tc>
          <w:tcPr>
            <w:tcW w:w="1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49,587</w:t>
            </w: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8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57,903</w:t>
            </w: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gridSpan w:val="3"/>
          </w:tcPr>
          <w:p>
            <w:pPr>
              <w:spacing w:after="0"/>
              <w:rPr>
                <w:sz w:val="20"/>
                <w:szCs w:val="20"/>
                <w:color w:val="auto"/>
              </w:rPr>
            </w:pPr>
            <w:r>
              <w:rPr>
                <w:rFonts w:ascii="Arial" w:cs="Arial" w:eastAsia="Arial" w:hAnsi="Arial"/>
                <w:sz w:val="18"/>
                <w:szCs w:val="18"/>
                <w:color w:val="auto"/>
              </w:rPr>
              <w:t>Lapa mine</w:t>
            </w:r>
          </w:p>
        </w:tc>
        <w:tc>
          <w:tcPr>
            <w:tcW w:w="160" w:type="dxa"/>
            <w:vAlign w:val="bottom"/>
          </w:tcPr>
          <w:p>
            <w:pPr>
              <w:spacing w:after="0"/>
              <w:rPr>
                <w:sz w:val="18"/>
                <w:szCs w:val="18"/>
                <w:color w:val="auto"/>
              </w:rPr>
            </w:pPr>
          </w:p>
        </w:tc>
        <w:tc>
          <w:tcPr>
            <w:tcW w:w="1780" w:type="dxa"/>
            <w:vAlign w:val="bottom"/>
            <w:gridSpan w:val="2"/>
          </w:tcPr>
          <w:p>
            <w:pPr>
              <w:jc w:val="right"/>
              <w:ind w:right="140"/>
              <w:spacing w:after="0"/>
              <w:rPr>
                <w:sz w:val="20"/>
                <w:szCs w:val="20"/>
                <w:color w:val="auto"/>
              </w:rPr>
            </w:pPr>
            <w:r>
              <w:rPr>
                <w:rFonts w:ascii="Arial" w:cs="Arial" w:eastAsia="Arial" w:hAnsi="Arial"/>
                <w:sz w:val="18"/>
                <w:szCs w:val="18"/>
                <w:color w:val="auto"/>
              </w:rPr>
              <w:t>15,453</w:t>
            </w: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80" w:type="dxa"/>
            <w:vAlign w:val="bottom"/>
            <w:gridSpan w:val="4"/>
          </w:tcPr>
          <w:p>
            <w:pPr>
              <w:jc w:val="right"/>
              <w:ind w:right="120"/>
              <w:spacing w:after="0"/>
              <w:rPr>
                <w:sz w:val="20"/>
                <w:szCs w:val="20"/>
                <w:color w:val="auto"/>
              </w:rPr>
            </w:pPr>
            <w:r>
              <w:rPr>
                <w:rFonts w:ascii="Arial" w:cs="Arial" w:eastAsia="Arial" w:hAnsi="Arial"/>
                <w:sz w:val="18"/>
                <w:szCs w:val="18"/>
                <w:color w:val="auto"/>
              </w:rPr>
              <w:t>16,610</w:t>
            </w: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220" w:type="dxa"/>
            <w:vAlign w:val="bottom"/>
            <w:gridSpan w:val="3"/>
            <w:shd w:val="clear" w:color="auto" w:fill="CCEEFF"/>
          </w:tcPr>
          <w:p>
            <w:pPr>
              <w:spacing w:after="0" w:line="230" w:lineRule="exact"/>
              <w:rPr>
                <w:sz w:val="20"/>
                <w:szCs w:val="20"/>
                <w:color w:val="auto"/>
              </w:rPr>
            </w:pPr>
            <w:r>
              <w:rPr>
                <w:rFonts w:ascii="Arial" w:cs="Arial" w:eastAsia="Arial" w:hAnsi="Arial"/>
                <w:sz w:val="18"/>
                <w:szCs w:val="18"/>
                <w:color w:val="auto"/>
              </w:rPr>
              <w:t>Goldex mine</w:t>
            </w:r>
            <w:r>
              <w:rPr>
                <w:rFonts w:ascii="Arial" w:cs="Arial" w:eastAsia="Arial" w:hAnsi="Arial"/>
                <w:sz w:val="23"/>
                <w:szCs w:val="23"/>
                <w:color w:val="auto"/>
                <w:vertAlign w:val="superscript"/>
              </w:rPr>
              <w:t>(i)</w:t>
            </w:r>
          </w:p>
        </w:tc>
        <w:tc>
          <w:tcPr>
            <w:tcW w:w="160" w:type="dxa"/>
            <w:vAlign w:val="bottom"/>
            <w:shd w:val="clear" w:color="auto" w:fill="CCEEFF"/>
          </w:tcPr>
          <w:p>
            <w:pPr>
              <w:spacing w:after="0"/>
              <w:rPr>
                <w:sz w:val="19"/>
                <w:szCs w:val="19"/>
                <w:color w:val="auto"/>
              </w:rPr>
            </w:pPr>
          </w:p>
        </w:tc>
        <w:tc>
          <w:tcPr>
            <w:tcW w:w="1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14,791</w:t>
            </w:r>
          </w:p>
        </w:tc>
        <w:tc>
          <w:tcPr>
            <w:tcW w:w="1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3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9"/>
              </w:rPr>
              <w:t>—</w:t>
            </w: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gridSpan w:val="3"/>
          </w:tcPr>
          <w:p>
            <w:pPr>
              <w:spacing w:after="0"/>
              <w:rPr>
                <w:sz w:val="20"/>
                <w:szCs w:val="20"/>
                <w:color w:val="auto"/>
              </w:rPr>
            </w:pPr>
            <w:r>
              <w:rPr>
                <w:rFonts w:ascii="Arial" w:cs="Arial" w:eastAsia="Arial" w:hAnsi="Arial"/>
                <w:sz w:val="18"/>
                <w:szCs w:val="18"/>
                <w:color w:val="auto"/>
              </w:rPr>
              <w:t>Meadowbank mine</w:t>
            </w:r>
          </w:p>
        </w:tc>
        <w:tc>
          <w:tcPr>
            <w:tcW w:w="160" w:type="dxa"/>
            <w:vAlign w:val="bottom"/>
          </w:tcPr>
          <w:p>
            <w:pPr>
              <w:spacing w:after="0"/>
              <w:rPr>
                <w:sz w:val="18"/>
                <w:szCs w:val="18"/>
                <w:color w:val="auto"/>
              </w:rPr>
            </w:pPr>
          </w:p>
        </w:tc>
        <w:tc>
          <w:tcPr>
            <w:tcW w:w="1780" w:type="dxa"/>
            <w:vAlign w:val="bottom"/>
            <w:gridSpan w:val="2"/>
          </w:tcPr>
          <w:p>
            <w:pPr>
              <w:jc w:val="right"/>
              <w:ind w:right="140"/>
              <w:spacing w:after="0"/>
              <w:rPr>
                <w:sz w:val="20"/>
                <w:szCs w:val="20"/>
                <w:color w:val="auto"/>
              </w:rPr>
            </w:pPr>
            <w:r>
              <w:rPr>
                <w:rFonts w:ascii="Arial" w:cs="Arial" w:eastAsia="Arial" w:hAnsi="Arial"/>
                <w:sz w:val="18"/>
                <w:szCs w:val="18"/>
                <w:color w:val="auto"/>
              </w:rPr>
              <w:t>71,069</w:t>
            </w: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80" w:type="dxa"/>
            <w:vAlign w:val="bottom"/>
            <w:gridSpan w:val="4"/>
          </w:tcPr>
          <w:p>
            <w:pPr>
              <w:jc w:val="right"/>
              <w:ind w:right="120"/>
              <w:spacing w:after="0"/>
              <w:rPr>
                <w:sz w:val="20"/>
                <w:szCs w:val="20"/>
                <w:color w:val="auto"/>
              </w:rPr>
            </w:pPr>
            <w:r>
              <w:rPr>
                <w:rFonts w:ascii="Arial" w:cs="Arial" w:eastAsia="Arial" w:hAnsi="Arial"/>
                <w:sz w:val="18"/>
                <w:szCs w:val="18"/>
                <w:color w:val="auto"/>
              </w:rPr>
              <w:t>93,589</w:t>
            </w: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Kittila mine</w:t>
            </w:r>
          </w:p>
        </w:tc>
        <w:tc>
          <w:tcPr>
            <w:tcW w:w="160" w:type="dxa"/>
            <w:vAlign w:val="bottom"/>
            <w:shd w:val="clear" w:color="auto" w:fill="CCEEFF"/>
          </w:tcPr>
          <w:p>
            <w:pPr>
              <w:spacing w:after="0"/>
              <w:rPr>
                <w:sz w:val="18"/>
                <w:szCs w:val="18"/>
                <w:color w:val="auto"/>
              </w:rPr>
            </w:pPr>
          </w:p>
        </w:tc>
        <w:tc>
          <w:tcPr>
            <w:tcW w:w="1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29,425</w:t>
            </w:r>
          </w:p>
        </w:tc>
        <w:tc>
          <w:tcPr>
            <w:tcW w:w="1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80" w:type="dxa"/>
            <w:vAlign w:val="bottom"/>
            <w:gridSpan w:val="4"/>
            <w:shd w:val="clear" w:color="auto" w:fill="CCEEFF"/>
          </w:tcPr>
          <w:p>
            <w:pPr>
              <w:jc w:val="right"/>
              <w:ind w:right="120"/>
              <w:spacing w:after="0"/>
              <w:rPr>
                <w:sz w:val="20"/>
                <w:szCs w:val="20"/>
                <w:color w:val="auto"/>
              </w:rPr>
            </w:pPr>
            <w:r>
              <w:rPr>
                <w:rFonts w:ascii="Arial" w:cs="Arial" w:eastAsia="Arial" w:hAnsi="Arial"/>
                <w:sz w:val="18"/>
                <w:szCs w:val="18"/>
                <w:color w:val="auto"/>
              </w:rPr>
              <w:t>27,182</w:t>
            </w: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gridSpan w:val="3"/>
          </w:tcPr>
          <w:p>
            <w:pPr>
              <w:spacing w:after="0"/>
              <w:rPr>
                <w:sz w:val="20"/>
                <w:szCs w:val="20"/>
                <w:color w:val="auto"/>
              </w:rPr>
            </w:pPr>
            <w:r>
              <w:rPr>
                <w:rFonts w:ascii="Arial" w:cs="Arial" w:eastAsia="Arial" w:hAnsi="Arial"/>
                <w:sz w:val="18"/>
                <w:szCs w:val="18"/>
                <w:color w:val="auto"/>
              </w:rPr>
              <w:t>Pinos Altos mine</w:t>
            </w:r>
          </w:p>
        </w:tc>
        <w:tc>
          <w:tcPr>
            <w:tcW w:w="160" w:type="dxa"/>
            <w:vAlign w:val="bottom"/>
          </w:tcPr>
          <w:p>
            <w:pPr>
              <w:spacing w:after="0"/>
              <w:rPr>
                <w:sz w:val="18"/>
                <w:szCs w:val="18"/>
                <w:color w:val="auto"/>
              </w:rPr>
            </w:pPr>
          </w:p>
        </w:tc>
        <w:tc>
          <w:tcPr>
            <w:tcW w:w="1780" w:type="dxa"/>
            <w:vAlign w:val="bottom"/>
            <w:gridSpan w:val="2"/>
          </w:tcPr>
          <w:p>
            <w:pPr>
              <w:jc w:val="right"/>
              <w:ind w:right="140"/>
              <w:spacing w:after="0"/>
              <w:rPr>
                <w:sz w:val="20"/>
                <w:szCs w:val="20"/>
                <w:color w:val="auto"/>
              </w:rPr>
            </w:pPr>
            <w:r>
              <w:rPr>
                <w:rFonts w:ascii="Arial" w:cs="Arial" w:eastAsia="Arial" w:hAnsi="Arial"/>
                <w:sz w:val="18"/>
                <w:szCs w:val="18"/>
                <w:color w:val="auto"/>
              </w:rPr>
              <w:t>31,886</w:t>
            </w: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80" w:type="dxa"/>
            <w:vAlign w:val="bottom"/>
            <w:gridSpan w:val="4"/>
          </w:tcPr>
          <w:p>
            <w:pPr>
              <w:jc w:val="right"/>
              <w:ind w:right="120"/>
              <w:spacing w:after="0"/>
              <w:rPr>
                <w:sz w:val="20"/>
                <w:szCs w:val="20"/>
                <w:color w:val="auto"/>
              </w:rPr>
            </w:pPr>
            <w:r>
              <w:rPr>
                <w:rFonts w:ascii="Arial" w:cs="Arial" w:eastAsia="Arial" w:hAnsi="Arial"/>
                <w:sz w:val="18"/>
                <w:szCs w:val="18"/>
                <w:color w:val="auto"/>
              </w:rPr>
              <w:t>31,652</w:t>
            </w: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220" w:type="dxa"/>
            <w:vAlign w:val="bottom"/>
            <w:gridSpan w:val="3"/>
            <w:shd w:val="clear" w:color="auto" w:fill="CCEEFF"/>
          </w:tcPr>
          <w:p>
            <w:pPr>
              <w:spacing w:after="0" w:line="230" w:lineRule="exact"/>
              <w:rPr>
                <w:sz w:val="20"/>
                <w:szCs w:val="20"/>
                <w:color w:val="auto"/>
              </w:rPr>
            </w:pPr>
            <w:r>
              <w:rPr>
                <w:rFonts w:ascii="Arial" w:cs="Arial" w:eastAsia="Arial" w:hAnsi="Arial"/>
                <w:sz w:val="18"/>
                <w:szCs w:val="18"/>
                <w:color w:val="auto"/>
              </w:rPr>
              <w:t>Creston Mascota deposit at Pinos Altos</w:t>
            </w:r>
            <w:r>
              <w:rPr>
                <w:rFonts w:ascii="Arial" w:cs="Arial" w:eastAsia="Arial" w:hAnsi="Arial"/>
                <w:sz w:val="23"/>
                <w:szCs w:val="23"/>
                <w:color w:val="auto"/>
                <w:vertAlign w:val="superscript"/>
              </w:rPr>
              <w:t>(ii)</w:t>
            </w:r>
          </w:p>
        </w:tc>
        <w:tc>
          <w:tcPr>
            <w:tcW w:w="160" w:type="dxa"/>
            <w:vAlign w:val="bottom"/>
            <w:shd w:val="clear" w:color="auto" w:fill="CCEEFF"/>
          </w:tcPr>
          <w:p>
            <w:pPr>
              <w:spacing w:after="0"/>
              <w:rPr>
                <w:sz w:val="19"/>
                <w:szCs w:val="19"/>
                <w:color w:val="auto"/>
              </w:rPr>
            </w:pPr>
          </w:p>
        </w:tc>
        <w:tc>
          <w:tcPr>
            <w:tcW w:w="17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6,028</w:t>
            </w:r>
          </w:p>
        </w:tc>
        <w:tc>
          <w:tcPr>
            <w:tcW w:w="120" w:type="dxa"/>
            <w:vAlign w:val="bottom"/>
            <w:shd w:val="clear" w:color="auto" w:fill="CCEEFF"/>
          </w:tcPr>
          <w:p>
            <w:pPr>
              <w:spacing w:after="0"/>
              <w:rPr>
                <w:sz w:val="19"/>
                <w:szCs w:val="19"/>
                <w:color w:val="auto"/>
              </w:rPr>
            </w:pPr>
          </w:p>
        </w:tc>
        <w:tc>
          <w:tcPr>
            <w:tcW w:w="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3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9"/>
              </w:rPr>
              <w:t>—</w:t>
            </w: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220" w:type="dxa"/>
            <w:vAlign w:val="bottom"/>
            <w:gridSpan w:val="3"/>
          </w:tcPr>
          <w:p>
            <w:pPr>
              <w:spacing w:after="0" w:line="230" w:lineRule="exact"/>
              <w:rPr>
                <w:sz w:val="20"/>
                <w:szCs w:val="20"/>
                <w:color w:val="auto"/>
              </w:rPr>
            </w:pPr>
            <w:r>
              <w:rPr>
                <w:rFonts w:ascii="Arial" w:cs="Arial" w:eastAsia="Arial" w:hAnsi="Arial"/>
                <w:sz w:val="18"/>
                <w:szCs w:val="18"/>
                <w:color w:val="auto"/>
              </w:rPr>
              <w:t>La India mine</w:t>
            </w:r>
            <w:r>
              <w:rPr>
                <w:rFonts w:ascii="Arial" w:cs="Arial" w:eastAsia="Arial" w:hAnsi="Arial"/>
                <w:sz w:val="23"/>
                <w:szCs w:val="23"/>
                <w:color w:val="auto"/>
                <w:vertAlign w:val="superscript"/>
              </w:rPr>
              <w:t>(iii)</w:t>
            </w:r>
          </w:p>
        </w:tc>
        <w:tc>
          <w:tcPr>
            <w:tcW w:w="160" w:type="dxa"/>
            <w:vAlign w:val="bottom"/>
          </w:tcPr>
          <w:p>
            <w:pPr>
              <w:spacing w:after="0"/>
              <w:rPr>
                <w:sz w:val="19"/>
                <w:szCs w:val="19"/>
                <w:color w:val="auto"/>
              </w:rPr>
            </w:pPr>
          </w:p>
        </w:tc>
        <w:tc>
          <w:tcPr>
            <w:tcW w:w="1780" w:type="dxa"/>
            <w:vAlign w:val="bottom"/>
            <w:gridSpan w:val="2"/>
          </w:tcPr>
          <w:p>
            <w:pPr>
              <w:jc w:val="right"/>
              <w:ind w:right="140"/>
              <w:spacing w:after="0"/>
              <w:rPr>
                <w:sz w:val="20"/>
                <w:szCs w:val="20"/>
                <w:color w:val="auto"/>
              </w:rPr>
            </w:pPr>
            <w:r>
              <w:rPr>
                <w:rFonts w:ascii="Arial" w:cs="Arial" w:eastAsia="Arial" w:hAnsi="Arial"/>
                <w:sz w:val="18"/>
                <w:szCs w:val="18"/>
                <w:color w:val="auto"/>
              </w:rPr>
              <w:t>5,852</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320" w:type="dxa"/>
            <w:vAlign w:val="bottom"/>
            <w:gridSpan w:val="2"/>
          </w:tcPr>
          <w:p>
            <w:pPr>
              <w:jc w:val="right"/>
              <w:ind w:right="120"/>
              <w:spacing w:after="0"/>
              <w:rPr>
                <w:sz w:val="20"/>
                <w:szCs w:val="20"/>
                <w:color w:val="auto"/>
              </w:rPr>
            </w:pPr>
            <w:r>
              <w:rPr>
                <w:rFonts w:ascii="Arial" w:cs="Arial" w:eastAsia="Arial" w:hAnsi="Arial"/>
                <w:sz w:val="18"/>
                <w:szCs w:val="18"/>
                <w:color w:val="auto"/>
                <w:w w:val="99"/>
              </w:rPr>
              <w:t>—</w:t>
            </w: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220" w:type="dxa"/>
            <w:vAlign w:val="bottom"/>
            <w:tcBorders>
              <w:top w:val="single" w:sz="8" w:color="CCEEFF"/>
              <w:bottom w:val="single" w:sz="8" w:color="CCEEFF"/>
            </w:tcBorders>
            <w:gridSpan w:val="3"/>
            <w:shd w:val="clear" w:color="auto" w:fill="CCEEFF"/>
          </w:tcPr>
          <w:p>
            <w:pPr>
              <w:spacing w:after="0"/>
              <w:rPr>
                <w:sz w:val="20"/>
                <w:szCs w:val="20"/>
                <w:color w:val="auto"/>
              </w:rPr>
            </w:pPr>
            <w:r>
              <w:rPr>
                <w:rFonts w:ascii="Arial" w:cs="Arial" w:eastAsia="Arial" w:hAnsi="Arial"/>
                <w:sz w:val="18"/>
                <w:szCs w:val="18"/>
                <w:color w:val="auto"/>
              </w:rPr>
              <w:t>Total</w:t>
            </w:r>
          </w:p>
        </w:tc>
        <w:tc>
          <w:tcPr>
            <w:tcW w:w="160" w:type="dxa"/>
            <w:vAlign w:val="bottom"/>
            <w:tcBorders>
              <w:top w:val="single" w:sz="8" w:color="auto"/>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224,091</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gridSpan w:val="2"/>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bottom w:val="single" w:sz="8" w:color="auto"/>
            </w:tcBorders>
            <w:gridSpan w:val="3"/>
            <w:shd w:val="clear" w:color="auto" w:fill="CCEEFF"/>
          </w:tcPr>
          <w:p>
            <w:pPr>
              <w:jc w:val="right"/>
              <w:spacing w:after="0"/>
              <w:rPr>
                <w:sz w:val="20"/>
                <w:szCs w:val="20"/>
                <w:color w:val="auto"/>
              </w:rPr>
            </w:pPr>
            <w:r>
              <w:rPr>
                <w:rFonts w:ascii="Arial" w:cs="Arial" w:eastAsia="Arial" w:hAnsi="Arial"/>
                <w:sz w:val="18"/>
                <w:szCs w:val="18"/>
                <w:color w:val="auto"/>
              </w:rPr>
              <w:t>226,936</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420" w:type="dxa"/>
            <w:vAlign w:val="bottom"/>
          </w:tcPr>
          <w:p>
            <w:pPr>
              <w:spacing w:after="0" w:line="20" w:lineRule="exact"/>
              <w:rPr>
                <w:sz w:val="1"/>
                <w:szCs w:val="1"/>
                <w:color w:val="auto"/>
              </w:rPr>
            </w:pPr>
          </w:p>
        </w:tc>
        <w:tc>
          <w:tcPr>
            <w:tcW w:w="35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-2985770</wp:posOffset>
            </wp:positionV>
            <wp:extent cx="12700" cy="298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-2985770</wp:posOffset>
            </wp:positionV>
            <wp:extent cx="12700" cy="298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182" w:lineRule="exact"/>
        <w:rPr>
          <w:sz w:val="20"/>
          <w:szCs w:val="20"/>
          <w:color w:val="auto"/>
        </w:rPr>
      </w:pPr>
    </w:p>
    <w:p>
      <w:pPr>
        <w:ind w:left="20" w:right="4540"/>
        <w:spacing w:after="0" w:line="341" w:lineRule="auto"/>
        <w:rPr>
          <w:sz w:val="20"/>
          <w:szCs w:val="20"/>
          <w:color w:val="auto"/>
        </w:rPr>
      </w:pPr>
      <w:r>
        <w:rPr>
          <w:rFonts w:ascii="Arial" w:cs="Arial" w:eastAsia="Arial" w:hAnsi="Arial"/>
          <w:sz w:val="17"/>
          <w:szCs w:val="17"/>
          <w:u w:val="single" w:color="auto"/>
          <w:color w:val="auto"/>
        </w:rPr>
        <w:t>Reconciliation of Production Costs to Total Cash Costs per Ounce of Gold Produced</w:t>
      </w:r>
      <w:r>
        <w:rPr>
          <w:rFonts w:ascii="Arial" w:cs="Arial" w:eastAsia="Arial" w:hAnsi="Arial"/>
          <w:sz w:val="22"/>
          <w:szCs w:val="22"/>
          <w:u w:val="single" w:color="auto"/>
          <w:color w:val="auto"/>
          <w:vertAlign w:val="superscript"/>
        </w:rPr>
        <w:t>(iv)</w:t>
      </w:r>
      <w:r>
        <w:rPr>
          <w:rFonts w:ascii="Arial" w:cs="Arial" w:eastAsia="Arial" w:hAnsi="Arial"/>
          <w:sz w:val="17"/>
          <w:szCs w:val="17"/>
          <w:u w:val="single" w:color="auto"/>
          <w:color w:val="auto"/>
        </w:rPr>
        <w:t xml:space="preserve"> by Mine </w:t>
      </w:r>
      <w:r>
        <w:rPr>
          <w:rFonts w:ascii="Arial" w:cs="Arial" w:eastAsia="Arial" w:hAnsi="Arial"/>
          <w:sz w:val="17"/>
          <w:szCs w:val="17"/>
          <w:b w:val="1"/>
          <w:bCs w:val="1"/>
          <w:u w:val="single" w:color="auto"/>
          <w:color w:val="auto"/>
        </w:rPr>
        <w:t>LaRonde Mine - Total Cash Costs per Ounce of Gold Produced</w:t>
      </w:r>
      <w:r>
        <w:rPr>
          <w:rFonts w:ascii="Arial" w:cs="Arial" w:eastAsia="Arial" w:hAnsi="Arial"/>
          <w:sz w:val="22"/>
          <w:szCs w:val="22"/>
          <w:b w:val="1"/>
          <w:bCs w:val="1"/>
          <w:u w:val="single" w:color="auto"/>
          <w:color w:val="auto"/>
          <w:vertAlign w:val="superscript"/>
        </w:rPr>
        <w:t>(iv)</w:t>
      </w:r>
    </w:p>
    <w:tbl>
      <w:tblPr>
        <w:tblLayout w:type="fixed"/>
        <w:tblInd w:w="0" w:type="dxa"/>
        <w:tblCellMar>
          <w:top w:w="0" w:type="dxa"/>
          <w:left w:w="0" w:type="dxa"/>
          <w:bottom w:w="0" w:type="dxa"/>
          <w:right w:w="0" w:type="dxa"/>
        </w:tblCellMar>
      </w:tblPr>
      <w:tr>
        <w:trPr>
          <w:trHeight w:val="151"/>
        </w:trPr>
        <w:tc>
          <w:tcPr>
            <w:tcW w:w="6240" w:type="dxa"/>
            <w:vAlign w:val="bottom"/>
            <w:gridSpan w:val="5"/>
            <w:vMerge w:val="restart"/>
          </w:tcPr>
          <w:p>
            <w:pPr>
              <w:spacing w:after="0"/>
              <w:rPr>
                <w:sz w:val="20"/>
                <w:szCs w:val="20"/>
                <w:color w:val="auto"/>
              </w:rPr>
            </w:pPr>
            <w:r>
              <w:rPr>
                <w:rFonts w:ascii="Arial" w:cs="Arial" w:eastAsia="Arial" w:hAnsi="Arial"/>
                <w:sz w:val="14"/>
                <w:szCs w:val="14"/>
                <w:b w:val="1"/>
                <w:bCs w:val="1"/>
                <w:color w:val="auto"/>
              </w:rPr>
              <w:t>(thousands of United States dollars, except as noted)</w:t>
            </w:r>
          </w:p>
        </w:tc>
        <w:tc>
          <w:tcPr>
            <w:tcW w:w="160" w:type="dxa"/>
            <w:vAlign w:val="bottom"/>
          </w:tcPr>
          <w:p>
            <w:pPr>
              <w:spacing w:after="0"/>
              <w:rPr>
                <w:sz w:val="13"/>
                <w:szCs w:val="13"/>
                <w:color w:val="auto"/>
              </w:rPr>
            </w:pPr>
          </w:p>
        </w:tc>
        <w:tc>
          <w:tcPr>
            <w:tcW w:w="1920" w:type="dxa"/>
            <w:vAlign w:val="bottom"/>
            <w:gridSpan w:val="2"/>
          </w:tcPr>
          <w:p>
            <w:pPr>
              <w:jc w:val="center"/>
              <w:ind w:right="440"/>
              <w:spacing w:after="0" w:line="151" w:lineRule="exact"/>
              <w:rPr>
                <w:sz w:val="20"/>
                <w:szCs w:val="20"/>
                <w:color w:val="auto"/>
              </w:rPr>
            </w:pPr>
            <w:r>
              <w:rPr>
                <w:rFonts w:ascii="Arial" w:cs="Arial" w:eastAsia="Arial" w:hAnsi="Arial"/>
                <w:sz w:val="14"/>
                <w:szCs w:val="14"/>
                <w:b w:val="1"/>
                <w:bCs w:val="1"/>
                <w:color w:val="auto"/>
                <w:w w:val="95"/>
              </w:rPr>
              <w:t>Three Months Ended</w:t>
            </w: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780" w:type="dxa"/>
            <w:vAlign w:val="bottom"/>
            <w:gridSpan w:val="3"/>
          </w:tcPr>
          <w:p>
            <w:pPr>
              <w:jc w:val="center"/>
              <w:ind w:right="300"/>
              <w:spacing w:after="0" w:line="151" w:lineRule="exact"/>
              <w:rPr>
                <w:sz w:val="20"/>
                <w:szCs w:val="20"/>
                <w:color w:val="auto"/>
              </w:rPr>
            </w:pPr>
            <w:r>
              <w:rPr>
                <w:rFonts w:ascii="Arial" w:cs="Arial" w:eastAsia="Arial" w:hAnsi="Arial"/>
                <w:sz w:val="14"/>
                <w:szCs w:val="14"/>
                <w:b w:val="1"/>
                <w:bCs w:val="1"/>
                <w:color w:val="auto"/>
                <w:w w:val="95"/>
              </w:rPr>
              <w:t>Three Months Ended</w:t>
            </w:r>
          </w:p>
        </w:tc>
        <w:tc>
          <w:tcPr>
            <w:tcW w:w="0" w:type="dxa"/>
            <w:vAlign w:val="bottom"/>
          </w:tcPr>
          <w:p>
            <w:pPr>
              <w:spacing w:after="0"/>
              <w:rPr>
                <w:sz w:val="1"/>
                <w:szCs w:val="1"/>
                <w:color w:val="auto"/>
              </w:rPr>
            </w:pPr>
          </w:p>
        </w:tc>
      </w:tr>
      <w:tr>
        <w:trPr>
          <w:trHeight w:val="171"/>
        </w:trPr>
        <w:tc>
          <w:tcPr>
            <w:tcW w:w="6240" w:type="dxa"/>
            <w:vAlign w:val="bottom"/>
            <w:gridSpan w:val="5"/>
            <w:vMerge w:val="continue"/>
          </w:tcPr>
          <w:p>
            <w:pPr>
              <w:spacing w:after="0"/>
              <w:rPr>
                <w:sz w:val="14"/>
                <w:szCs w:val="14"/>
                <w:color w:val="auto"/>
              </w:rPr>
            </w:pPr>
          </w:p>
        </w:tc>
        <w:tc>
          <w:tcPr>
            <w:tcW w:w="160" w:type="dxa"/>
            <w:vAlign w:val="bottom"/>
          </w:tcPr>
          <w:p>
            <w:pPr>
              <w:spacing w:after="0"/>
              <w:rPr>
                <w:sz w:val="14"/>
                <w:szCs w:val="14"/>
                <w:color w:val="auto"/>
              </w:rPr>
            </w:pPr>
          </w:p>
        </w:tc>
        <w:tc>
          <w:tcPr>
            <w:tcW w:w="192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96"/>
              </w:rPr>
              <w:t>March 31, 2014</w:t>
            </w: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780" w:type="dxa"/>
            <w:vAlign w:val="bottom"/>
            <w:gridSpan w:val="3"/>
          </w:tcPr>
          <w:p>
            <w:pPr>
              <w:jc w:val="center"/>
              <w:ind w:right="300"/>
              <w:spacing w:after="0"/>
              <w:rPr>
                <w:sz w:val="20"/>
                <w:szCs w:val="20"/>
                <w:color w:val="auto"/>
              </w:rPr>
            </w:pPr>
            <w:r>
              <w:rPr>
                <w:rFonts w:ascii="Arial" w:cs="Arial" w:eastAsia="Arial" w:hAnsi="Arial"/>
                <w:sz w:val="14"/>
                <w:szCs w:val="14"/>
                <w:b w:val="1"/>
                <w:bCs w:val="1"/>
                <w:color w:val="auto"/>
                <w:w w:val="96"/>
              </w:rPr>
              <w:t>March 31, 2013</w:t>
            </w:r>
          </w:p>
        </w:tc>
        <w:tc>
          <w:tcPr>
            <w:tcW w:w="0" w:type="dxa"/>
            <w:vAlign w:val="bottom"/>
          </w:tcPr>
          <w:p>
            <w:pPr>
              <w:spacing w:after="0"/>
              <w:rPr>
                <w:sz w:val="1"/>
                <w:szCs w:val="1"/>
                <w:color w:val="auto"/>
              </w:rPr>
            </w:pPr>
          </w:p>
        </w:tc>
      </w:tr>
      <w:tr>
        <w:trPr>
          <w:trHeight w:val="210"/>
        </w:trPr>
        <w:tc>
          <w:tcPr>
            <w:tcW w:w="5960" w:type="dxa"/>
            <w:vAlign w:val="bottom"/>
            <w:tcBorders>
              <w:top w:val="single" w:sz="8" w:color="auto"/>
            </w:tcBorders>
            <w:gridSpan w:val="4"/>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2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49,587</w:t>
            </w:r>
          </w:p>
        </w:tc>
        <w:tc>
          <w:tcPr>
            <w:tcW w:w="28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57,903</w:t>
            </w:r>
          </w:p>
        </w:tc>
        <w:tc>
          <w:tcPr>
            <w:tcW w:w="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gridSpan w:val="5"/>
          </w:tcPr>
          <w:p>
            <w:pPr>
              <w:spacing w:after="0"/>
              <w:rPr>
                <w:sz w:val="20"/>
                <w:szCs w:val="20"/>
                <w:color w:val="auto"/>
              </w:rPr>
            </w:pPr>
            <w:r>
              <w:rPr>
                <w:rFonts w:ascii="Arial" w:cs="Arial" w:eastAsia="Arial" w:hAnsi="Arial"/>
                <w:sz w:val="18"/>
                <w:szCs w:val="18"/>
                <w:color w:val="auto"/>
              </w:rPr>
              <w:t>Adjustments:</w:t>
            </w:r>
          </w:p>
        </w:tc>
        <w:tc>
          <w:tcPr>
            <w:tcW w:w="16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6220" w:type="dxa"/>
            <w:vAlign w:val="bottom"/>
            <w:gridSpan w:val="4"/>
            <w:shd w:val="clear" w:color="auto" w:fill="CCEEFF"/>
          </w:tcPr>
          <w:p>
            <w:pPr>
              <w:ind w:left="160"/>
              <w:spacing w:after="0"/>
              <w:rPr>
                <w:sz w:val="20"/>
                <w:szCs w:val="20"/>
                <w:color w:val="auto"/>
              </w:rPr>
            </w:pPr>
            <w:r>
              <w:rPr>
                <w:rFonts w:ascii="Arial" w:cs="Arial" w:eastAsia="Arial" w:hAnsi="Arial"/>
                <w:sz w:val="18"/>
                <w:szCs w:val="18"/>
                <w:color w:val="auto"/>
              </w:rPr>
              <w:t>Byproduct metal revenues, net of smelting, refining and marketing charges</w:t>
            </w:r>
          </w:p>
        </w:tc>
        <w:tc>
          <w:tcPr>
            <w:tcW w:w="160" w:type="dxa"/>
            <w:vAlign w:val="bottom"/>
            <w:shd w:val="clear" w:color="auto" w:fill="CCEEFF"/>
          </w:tcPr>
          <w:p>
            <w:pPr>
              <w:spacing w:after="0"/>
              <w:rPr>
                <w:sz w:val="18"/>
                <w:szCs w:val="18"/>
                <w:color w:val="auto"/>
              </w:rPr>
            </w:pPr>
          </w:p>
        </w:tc>
        <w:tc>
          <w:tcPr>
            <w:tcW w:w="19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(14,175)</w:t>
            </w: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7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(29,556)</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220" w:type="dxa"/>
            <w:vAlign w:val="bottom"/>
            <w:gridSpan w:val="4"/>
          </w:tcPr>
          <w:p>
            <w:pPr>
              <w:ind w:left="160"/>
              <w:spacing w:after="0" w:line="230" w:lineRule="exact"/>
              <w:rPr>
                <w:sz w:val="20"/>
                <w:szCs w:val="20"/>
                <w:color w:val="auto"/>
              </w:rPr>
            </w:pPr>
            <w:r>
              <w:rPr>
                <w:rFonts w:ascii="Arial" w:cs="Arial" w:eastAsia="Arial" w:hAnsi="Arial"/>
                <w:sz w:val="18"/>
                <w:szCs w:val="18"/>
                <w:color w:val="auto"/>
              </w:rPr>
              <w:t>Inventory and other adjustments</w:t>
            </w:r>
            <w:r>
              <w:rPr>
                <w:rFonts w:ascii="Arial" w:cs="Arial" w:eastAsia="Arial" w:hAnsi="Arial"/>
                <w:sz w:val="23"/>
                <w:szCs w:val="23"/>
                <w:color w:val="auto"/>
                <w:vertAlign w:val="superscript"/>
              </w:rPr>
              <w:t>(v)</w:t>
            </w:r>
          </w:p>
        </w:tc>
        <w:tc>
          <w:tcPr>
            <w:tcW w:w="160" w:type="dxa"/>
            <w:vAlign w:val="bottom"/>
          </w:tcPr>
          <w:p>
            <w:pPr>
              <w:spacing w:after="0"/>
              <w:rPr>
                <w:sz w:val="19"/>
                <w:szCs w:val="19"/>
                <w:color w:val="auto"/>
              </w:rPr>
            </w:pPr>
          </w:p>
        </w:tc>
        <w:tc>
          <w:tcPr>
            <w:tcW w:w="1920" w:type="dxa"/>
            <w:vAlign w:val="bottom"/>
            <w:gridSpan w:val="2"/>
          </w:tcPr>
          <w:p>
            <w:pPr>
              <w:jc w:val="right"/>
              <w:ind w:right="280"/>
              <w:spacing w:after="0"/>
              <w:rPr>
                <w:sz w:val="20"/>
                <w:szCs w:val="20"/>
                <w:color w:val="auto"/>
              </w:rPr>
            </w:pPr>
            <w:r>
              <w:rPr>
                <w:rFonts w:ascii="Arial" w:cs="Arial" w:eastAsia="Arial" w:hAnsi="Arial"/>
                <w:sz w:val="18"/>
                <w:szCs w:val="18"/>
                <w:color w:val="auto"/>
              </w:rPr>
              <w:t>940</w:t>
            </w: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80" w:type="dxa"/>
            <w:vAlign w:val="bottom"/>
            <w:gridSpan w:val="2"/>
          </w:tcPr>
          <w:p>
            <w:pPr>
              <w:jc w:val="right"/>
              <w:ind w:right="20"/>
              <w:spacing w:after="0"/>
              <w:rPr>
                <w:sz w:val="20"/>
                <w:szCs w:val="20"/>
                <w:color w:val="auto"/>
              </w:rPr>
            </w:pPr>
            <w:r>
              <w:rPr>
                <w:rFonts w:ascii="Arial" w:cs="Arial" w:eastAsia="Arial" w:hAnsi="Arial"/>
                <w:sz w:val="18"/>
                <w:szCs w:val="18"/>
                <w:color w:val="auto"/>
              </w:rPr>
              <w:t>262</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6220" w:type="dxa"/>
            <w:vAlign w:val="bottom"/>
            <w:gridSpan w:val="4"/>
            <w:shd w:val="clear" w:color="auto" w:fill="CCEEFF"/>
          </w:tcPr>
          <w:p>
            <w:pPr>
              <w:ind w:left="160"/>
              <w:spacing w:after="0"/>
              <w:rPr>
                <w:sz w:val="20"/>
                <w:szCs w:val="20"/>
                <w:color w:val="auto"/>
              </w:rPr>
            </w:pPr>
            <w:r>
              <w:rPr>
                <w:rFonts w:ascii="Arial" w:cs="Arial" w:eastAsia="Arial" w:hAnsi="Arial"/>
                <w:sz w:val="18"/>
                <w:szCs w:val="18"/>
                <w:color w:val="auto"/>
              </w:rPr>
              <w:t>Non-cash reclamation provision</w:t>
            </w:r>
          </w:p>
        </w:tc>
        <w:tc>
          <w:tcPr>
            <w:tcW w:w="160" w:type="dxa"/>
            <w:vAlign w:val="bottom"/>
            <w:shd w:val="clear" w:color="auto" w:fill="CCEEFF"/>
          </w:tcPr>
          <w:p>
            <w:pPr>
              <w:spacing w:after="0"/>
              <w:rPr>
                <w:sz w:val="18"/>
                <w:szCs w:val="18"/>
                <w:color w:val="auto"/>
              </w:rPr>
            </w:pPr>
          </w:p>
        </w:tc>
        <w:tc>
          <w:tcPr>
            <w:tcW w:w="19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(577)</w:t>
            </w: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7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(542)</w:t>
            </w:r>
          </w:p>
        </w:tc>
        <w:tc>
          <w:tcPr>
            <w:tcW w:w="0" w:type="dxa"/>
            <w:vAlign w:val="bottom"/>
          </w:tcPr>
          <w:p>
            <w:pPr>
              <w:spacing w:after="0"/>
              <w:rPr>
                <w:sz w:val="1"/>
                <w:szCs w:val="1"/>
                <w:color w:val="auto"/>
              </w:rPr>
            </w:pPr>
          </w:p>
        </w:tc>
      </w:tr>
      <w:tr>
        <w:trPr>
          <w:trHeight w:val="210"/>
        </w:trPr>
        <w:tc>
          <w:tcPr>
            <w:tcW w:w="6240" w:type="dxa"/>
            <w:vAlign w:val="bottom"/>
            <w:gridSpan w:val="5"/>
          </w:tcPr>
          <w:p>
            <w:pPr>
              <w:spacing w:after="0"/>
              <w:rPr>
                <w:sz w:val="20"/>
                <w:szCs w:val="20"/>
                <w:color w:val="auto"/>
              </w:rPr>
            </w:pPr>
            <w:r>
              <w:rPr>
                <w:rFonts w:ascii="Arial" w:cs="Arial" w:eastAsia="Arial" w:hAnsi="Arial"/>
                <w:sz w:val="18"/>
                <w:szCs w:val="18"/>
                <w:color w:val="auto"/>
              </w:rPr>
              <w:t>Cash operating costs</w:t>
            </w:r>
          </w:p>
        </w:tc>
        <w:tc>
          <w:tcPr>
            <w:tcW w:w="160" w:type="dxa"/>
            <w:vAlign w:val="bottom"/>
            <w:tcBorders>
              <w:top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35,775</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Borders>
              <w:top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1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28,067</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gridSpan w:val="5"/>
            <w:shd w:val="clear" w:color="auto" w:fill="CCEEFF"/>
          </w:tcPr>
          <w:p>
            <w:pPr>
              <w:spacing w:after="0"/>
              <w:rPr>
                <w:sz w:val="20"/>
                <w:szCs w:val="20"/>
                <w:color w:val="auto"/>
              </w:rPr>
            </w:pPr>
            <w:r>
              <w:rPr>
                <w:rFonts w:ascii="Arial" w:cs="Arial" w:eastAsia="Arial" w:hAnsi="Arial"/>
                <w:sz w:val="18"/>
                <w:szCs w:val="18"/>
                <w:color w:val="auto"/>
              </w:rPr>
              <w:t>Gold production (ounces)</w:t>
            </w:r>
          </w:p>
        </w:tc>
        <w:tc>
          <w:tcPr>
            <w:tcW w:w="160" w:type="dxa"/>
            <w:vAlign w:val="bottom"/>
            <w:shd w:val="clear" w:color="auto" w:fill="CCEEFF"/>
          </w:tcPr>
          <w:p>
            <w:pPr>
              <w:spacing w:after="0"/>
              <w:rPr>
                <w:sz w:val="18"/>
                <w:szCs w:val="18"/>
                <w:color w:val="auto"/>
              </w:rPr>
            </w:pPr>
          </w:p>
        </w:tc>
        <w:tc>
          <w:tcPr>
            <w:tcW w:w="19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59,352</w:t>
            </w: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39,073</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240" w:type="dxa"/>
            <w:vAlign w:val="bottom"/>
            <w:gridSpan w:val="5"/>
          </w:tcPr>
          <w:p>
            <w:pPr>
              <w:spacing w:after="0" w:line="210" w:lineRule="exact"/>
              <w:rPr>
                <w:sz w:val="20"/>
                <w:szCs w:val="20"/>
                <w:color w:val="auto"/>
              </w:rPr>
            </w:pPr>
            <w:r>
              <w:rPr>
                <w:rFonts w:ascii="Arial" w:cs="Arial" w:eastAsia="Arial" w:hAnsi="Arial"/>
                <w:sz w:val="18"/>
                <w:szCs w:val="18"/>
                <w:color w:val="auto"/>
              </w:rPr>
              <w:t>Total cash costs per ounce of gold produced ($ per ounce)</w:t>
            </w:r>
            <w:r>
              <w:rPr>
                <w:rFonts w:ascii="Arial" w:cs="Arial" w:eastAsia="Arial" w:hAnsi="Arial"/>
                <w:sz w:val="23"/>
                <w:szCs w:val="23"/>
                <w:color w:val="auto"/>
                <w:vertAlign w:val="superscript"/>
              </w:rPr>
              <w:t>(iv)</w:t>
            </w:r>
          </w:p>
        </w:tc>
        <w:tc>
          <w:tcPr>
            <w:tcW w:w="160" w:type="dxa"/>
            <w:vAlign w:val="bottom"/>
            <w:tcBorders>
              <w:top w:val="single" w:sz="8" w:color="auto"/>
              <w:bottom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603</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1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718</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40" w:type="dxa"/>
            <w:vAlign w:val="bottom"/>
            <w:vMerge w:val="restart"/>
          </w:tcPr>
          <w:p>
            <w:pPr>
              <w:spacing w:after="0"/>
              <w:rPr>
                <w:sz w:val="20"/>
                <w:szCs w:val="20"/>
                <w:color w:val="auto"/>
              </w:rPr>
            </w:pPr>
            <w:r>
              <w:rPr>
                <w:rFonts w:ascii="Arial" w:cs="Arial" w:eastAsia="Arial" w:hAnsi="Arial"/>
                <w:sz w:val="18"/>
                <w:szCs w:val="18"/>
                <w:b w:val="1"/>
                <w:bCs w:val="1"/>
                <w:color w:val="auto"/>
                <w:w w:val="90"/>
              </w:rPr>
              <w:t>Lapa Mine - Total Cash Costs per Ounce of Gold Produced</w:t>
            </w:r>
          </w:p>
        </w:tc>
        <w:tc>
          <w:tcPr>
            <w:tcW w:w="180" w:type="dxa"/>
            <w:vAlign w:val="bottom"/>
            <w:vMerge w:val="restart"/>
          </w:tcPr>
          <w:p>
            <w:pPr>
              <w:spacing w:after="0"/>
              <w:rPr>
                <w:sz w:val="20"/>
                <w:szCs w:val="20"/>
                <w:color w:val="auto"/>
              </w:rPr>
            </w:pPr>
            <w:r>
              <w:rPr>
                <w:rFonts w:ascii="Arial" w:cs="Arial" w:eastAsia="Arial" w:hAnsi="Arial"/>
                <w:sz w:val="12"/>
                <w:szCs w:val="12"/>
                <w:b w:val="1"/>
                <w:bCs w:val="1"/>
                <w:color w:val="auto"/>
                <w:w w:val="88"/>
              </w:rPr>
              <w:t>(iv)</w:t>
            </w:r>
          </w:p>
        </w:tc>
        <w:tc>
          <w:tcPr>
            <w:tcW w:w="12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3"/>
        </w:trPr>
        <w:tc>
          <w:tcPr>
            <w:tcW w:w="20" w:type="dxa"/>
            <w:vAlign w:val="bottom"/>
          </w:tcPr>
          <w:p>
            <w:pPr>
              <w:spacing w:after="0"/>
              <w:rPr>
                <w:sz w:val="24"/>
                <w:szCs w:val="24"/>
                <w:color w:val="auto"/>
              </w:rPr>
            </w:pPr>
          </w:p>
        </w:tc>
        <w:tc>
          <w:tcPr>
            <w:tcW w:w="4540" w:type="dxa"/>
            <w:vAlign w:val="bottom"/>
            <w:vMerge w:val="continue"/>
          </w:tcPr>
          <w:p>
            <w:pPr>
              <w:spacing w:after="0"/>
              <w:rPr>
                <w:sz w:val="24"/>
                <w:szCs w:val="24"/>
                <w:color w:val="auto"/>
              </w:rPr>
            </w:pPr>
          </w:p>
        </w:tc>
        <w:tc>
          <w:tcPr>
            <w:tcW w:w="180" w:type="dxa"/>
            <w:vAlign w:val="bottom"/>
            <w:tcBorders>
              <w:bottom w:val="single" w:sz="8" w:color="auto"/>
            </w:tcBorders>
            <w:vMerge w:val="continue"/>
          </w:tcPr>
          <w:p>
            <w:pPr>
              <w:spacing w:after="0"/>
              <w:rPr>
                <w:sz w:val="24"/>
                <w:szCs w:val="24"/>
                <w:color w:val="auto"/>
              </w:rPr>
            </w:pPr>
          </w:p>
        </w:tc>
        <w:tc>
          <w:tcPr>
            <w:tcW w:w="1500" w:type="dxa"/>
            <w:vAlign w:val="bottom"/>
            <w:gridSpan w:val="2"/>
            <w:vMerge w:val="restart"/>
          </w:tcPr>
          <w:p>
            <w:pPr>
              <w:spacing w:after="0"/>
              <w:rPr>
                <w:sz w:val="24"/>
                <w:szCs w:val="24"/>
                <w:color w:val="auto"/>
              </w:rPr>
            </w:pPr>
          </w:p>
        </w:tc>
        <w:tc>
          <w:tcPr>
            <w:tcW w:w="1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
        </w:trPr>
        <w:tc>
          <w:tcPr>
            <w:tcW w:w="20" w:type="dxa"/>
            <w:vAlign w:val="bottom"/>
          </w:tcPr>
          <w:p>
            <w:pPr>
              <w:spacing w:after="0"/>
              <w:rPr>
                <w:sz w:val="2"/>
                <w:szCs w:val="2"/>
                <w:color w:val="auto"/>
              </w:rPr>
            </w:pPr>
          </w:p>
        </w:tc>
        <w:tc>
          <w:tcPr>
            <w:tcW w:w="4540" w:type="dxa"/>
            <w:vAlign w:val="bottom"/>
            <w:tcBorders>
              <w:bottom w:val="single" w:sz="8" w:color="auto"/>
            </w:tcBorders>
            <w:vMerge w:val="continue"/>
          </w:tcPr>
          <w:p>
            <w:pPr>
              <w:spacing w:after="0"/>
              <w:rPr>
                <w:sz w:val="2"/>
                <w:szCs w:val="2"/>
                <w:color w:val="auto"/>
              </w:rPr>
            </w:pPr>
          </w:p>
        </w:tc>
        <w:tc>
          <w:tcPr>
            <w:tcW w:w="180" w:type="dxa"/>
            <w:vAlign w:val="bottom"/>
          </w:tcPr>
          <w:p>
            <w:pPr>
              <w:spacing w:after="0"/>
              <w:rPr>
                <w:sz w:val="2"/>
                <w:szCs w:val="2"/>
                <w:color w:val="auto"/>
              </w:rPr>
            </w:pPr>
          </w:p>
        </w:tc>
        <w:tc>
          <w:tcPr>
            <w:tcW w:w="1500" w:type="dxa"/>
            <w:vAlign w:val="bottom"/>
            <w:gridSpan w:val="2"/>
            <w:vMerge w:val="continue"/>
          </w:tcPr>
          <w:p>
            <w:pPr>
              <w:spacing w:after="0"/>
              <w:rPr>
                <w:sz w:val="2"/>
                <w:szCs w:val="2"/>
                <w:color w:val="auto"/>
              </w:rPr>
            </w:pPr>
          </w:p>
        </w:tc>
        <w:tc>
          <w:tcPr>
            <w:tcW w:w="160" w:type="dxa"/>
            <w:vAlign w:val="bottom"/>
          </w:tcPr>
          <w:p>
            <w:pPr>
              <w:spacing w:after="0"/>
              <w:rPr>
                <w:sz w:val="2"/>
                <w:szCs w:val="2"/>
                <w:color w:val="auto"/>
              </w:rPr>
            </w:pPr>
          </w:p>
        </w:tc>
        <w:tc>
          <w:tcPr>
            <w:tcW w:w="1920" w:type="dxa"/>
            <w:vAlign w:val="bottom"/>
            <w:gridSpan w:val="2"/>
            <w:vMerge w:val="restart"/>
          </w:tcPr>
          <w:p>
            <w:pPr>
              <w:jc w:val="center"/>
              <w:ind w:right="440"/>
              <w:spacing w:after="0"/>
              <w:rPr>
                <w:sz w:val="20"/>
                <w:szCs w:val="20"/>
                <w:color w:val="auto"/>
              </w:rPr>
            </w:pPr>
            <w:r>
              <w:rPr>
                <w:rFonts w:ascii="Arial" w:cs="Arial" w:eastAsia="Arial" w:hAnsi="Arial"/>
                <w:sz w:val="14"/>
                <w:szCs w:val="14"/>
                <w:b w:val="1"/>
                <w:bCs w:val="1"/>
                <w:color w:val="auto"/>
                <w:w w:val="95"/>
              </w:rPr>
              <w:t>Three Months Ended</w:t>
            </w:r>
          </w:p>
        </w:tc>
        <w:tc>
          <w:tcPr>
            <w:tcW w:w="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780" w:type="dxa"/>
            <w:vAlign w:val="bottom"/>
            <w:gridSpan w:val="3"/>
            <w:vMerge w:val="restart"/>
          </w:tcPr>
          <w:p>
            <w:pPr>
              <w:jc w:val="center"/>
              <w:ind w:right="300"/>
              <w:spacing w:after="0"/>
              <w:rPr>
                <w:sz w:val="20"/>
                <w:szCs w:val="20"/>
                <w:color w:val="auto"/>
              </w:rPr>
            </w:pPr>
            <w:r>
              <w:rPr>
                <w:rFonts w:ascii="Arial" w:cs="Arial" w:eastAsia="Arial" w:hAnsi="Arial"/>
                <w:sz w:val="14"/>
                <w:szCs w:val="14"/>
                <w:b w:val="1"/>
                <w:bCs w:val="1"/>
                <w:color w:val="auto"/>
                <w:w w:val="95"/>
              </w:rPr>
              <w:t>Three Months Ended</w:t>
            </w:r>
          </w:p>
        </w:tc>
        <w:tc>
          <w:tcPr>
            <w:tcW w:w="0" w:type="dxa"/>
            <w:vAlign w:val="bottom"/>
          </w:tcPr>
          <w:p>
            <w:pPr>
              <w:spacing w:after="0"/>
              <w:rPr>
                <w:sz w:val="1"/>
                <w:szCs w:val="1"/>
                <w:color w:val="auto"/>
              </w:rPr>
            </w:pPr>
          </w:p>
        </w:tc>
      </w:tr>
      <w:tr>
        <w:trPr>
          <w:trHeight w:val="295"/>
        </w:trPr>
        <w:tc>
          <w:tcPr>
            <w:tcW w:w="6240" w:type="dxa"/>
            <w:vAlign w:val="bottom"/>
            <w:gridSpan w:val="5"/>
            <w:vMerge w:val="restart"/>
          </w:tcPr>
          <w:p>
            <w:pPr>
              <w:spacing w:after="0"/>
              <w:rPr>
                <w:sz w:val="20"/>
                <w:szCs w:val="20"/>
                <w:color w:val="auto"/>
              </w:rPr>
            </w:pPr>
            <w:r>
              <w:rPr>
                <w:rFonts w:ascii="Arial" w:cs="Arial" w:eastAsia="Arial" w:hAnsi="Arial"/>
                <w:sz w:val="14"/>
                <w:szCs w:val="14"/>
                <w:b w:val="1"/>
                <w:bCs w:val="1"/>
                <w:color w:val="auto"/>
              </w:rPr>
              <w:t>(thousands of United States dollars, except as noted)</w:t>
            </w:r>
          </w:p>
        </w:tc>
        <w:tc>
          <w:tcPr>
            <w:tcW w:w="160" w:type="dxa"/>
            <w:vAlign w:val="bottom"/>
          </w:tcPr>
          <w:p>
            <w:pPr>
              <w:spacing w:after="0"/>
              <w:rPr>
                <w:sz w:val="24"/>
                <w:szCs w:val="24"/>
                <w:color w:val="auto"/>
              </w:rPr>
            </w:pPr>
          </w:p>
        </w:tc>
        <w:tc>
          <w:tcPr>
            <w:tcW w:w="1920" w:type="dxa"/>
            <w:vAlign w:val="bottom"/>
            <w:gridSpan w:val="2"/>
            <w:vMerge w:val="continue"/>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780" w:type="dxa"/>
            <w:vAlign w:val="bottom"/>
            <w:gridSpan w:val="3"/>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6240" w:type="dxa"/>
            <w:vAlign w:val="bottom"/>
            <w:gridSpan w:val="5"/>
            <w:vMerge w:val="continue"/>
          </w:tcPr>
          <w:p>
            <w:pPr>
              <w:spacing w:after="0"/>
              <w:rPr>
                <w:sz w:val="14"/>
                <w:szCs w:val="14"/>
                <w:color w:val="auto"/>
              </w:rPr>
            </w:pPr>
          </w:p>
        </w:tc>
        <w:tc>
          <w:tcPr>
            <w:tcW w:w="160" w:type="dxa"/>
            <w:vAlign w:val="bottom"/>
          </w:tcPr>
          <w:p>
            <w:pPr>
              <w:spacing w:after="0"/>
              <w:rPr>
                <w:sz w:val="14"/>
                <w:szCs w:val="14"/>
                <w:color w:val="auto"/>
              </w:rPr>
            </w:pPr>
          </w:p>
        </w:tc>
        <w:tc>
          <w:tcPr>
            <w:tcW w:w="192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96"/>
              </w:rPr>
              <w:t>March 31, 2014</w:t>
            </w: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780" w:type="dxa"/>
            <w:vAlign w:val="bottom"/>
            <w:gridSpan w:val="3"/>
          </w:tcPr>
          <w:p>
            <w:pPr>
              <w:jc w:val="center"/>
              <w:ind w:right="300"/>
              <w:spacing w:after="0"/>
              <w:rPr>
                <w:sz w:val="20"/>
                <w:szCs w:val="20"/>
                <w:color w:val="auto"/>
              </w:rPr>
            </w:pPr>
            <w:r>
              <w:rPr>
                <w:rFonts w:ascii="Arial" w:cs="Arial" w:eastAsia="Arial" w:hAnsi="Arial"/>
                <w:sz w:val="14"/>
                <w:szCs w:val="14"/>
                <w:b w:val="1"/>
                <w:bCs w:val="1"/>
                <w:color w:val="auto"/>
                <w:w w:val="96"/>
              </w:rPr>
              <w:t>March 31, 2013</w:t>
            </w:r>
          </w:p>
        </w:tc>
        <w:tc>
          <w:tcPr>
            <w:tcW w:w="0" w:type="dxa"/>
            <w:vAlign w:val="bottom"/>
          </w:tcPr>
          <w:p>
            <w:pPr>
              <w:spacing w:after="0"/>
              <w:rPr>
                <w:sz w:val="1"/>
                <w:szCs w:val="1"/>
                <w:color w:val="auto"/>
              </w:rPr>
            </w:pPr>
          </w:p>
        </w:tc>
      </w:tr>
      <w:tr>
        <w:trPr>
          <w:trHeight w:val="210"/>
        </w:trPr>
        <w:tc>
          <w:tcPr>
            <w:tcW w:w="5960" w:type="dxa"/>
            <w:vAlign w:val="bottom"/>
            <w:tcBorders>
              <w:top w:val="single" w:sz="8" w:color="auto"/>
            </w:tcBorders>
            <w:gridSpan w:val="4"/>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2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15,453</w:t>
            </w:r>
          </w:p>
        </w:tc>
        <w:tc>
          <w:tcPr>
            <w:tcW w:w="28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16,610</w:t>
            </w:r>
          </w:p>
        </w:tc>
        <w:tc>
          <w:tcPr>
            <w:tcW w:w="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gridSpan w:val="5"/>
          </w:tcPr>
          <w:p>
            <w:pPr>
              <w:spacing w:after="0"/>
              <w:rPr>
                <w:sz w:val="20"/>
                <w:szCs w:val="20"/>
                <w:color w:val="auto"/>
              </w:rPr>
            </w:pPr>
            <w:r>
              <w:rPr>
                <w:rFonts w:ascii="Arial" w:cs="Arial" w:eastAsia="Arial" w:hAnsi="Arial"/>
                <w:sz w:val="18"/>
                <w:szCs w:val="18"/>
                <w:color w:val="auto"/>
              </w:rPr>
              <w:t>Adjustments:</w:t>
            </w:r>
          </w:p>
        </w:tc>
        <w:tc>
          <w:tcPr>
            <w:tcW w:w="16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6220" w:type="dxa"/>
            <w:vAlign w:val="bottom"/>
            <w:gridSpan w:val="4"/>
            <w:shd w:val="clear" w:color="auto" w:fill="CCEEFF"/>
          </w:tcPr>
          <w:p>
            <w:pPr>
              <w:ind w:left="160"/>
              <w:spacing w:after="0"/>
              <w:rPr>
                <w:sz w:val="20"/>
                <w:szCs w:val="20"/>
                <w:color w:val="auto"/>
              </w:rPr>
            </w:pPr>
            <w:r>
              <w:rPr>
                <w:rFonts w:ascii="Arial" w:cs="Arial" w:eastAsia="Arial" w:hAnsi="Arial"/>
                <w:sz w:val="18"/>
                <w:szCs w:val="18"/>
                <w:color w:val="auto"/>
              </w:rPr>
              <w:t>Byproduct metal revenues, net of smelting, refining and marketing charges</w:t>
            </w:r>
          </w:p>
        </w:tc>
        <w:tc>
          <w:tcPr>
            <w:tcW w:w="160" w:type="dxa"/>
            <w:vAlign w:val="bottom"/>
            <w:shd w:val="clear" w:color="auto" w:fill="CCEEFF"/>
          </w:tcPr>
          <w:p>
            <w:pPr>
              <w:spacing w:after="0"/>
              <w:rPr>
                <w:sz w:val="18"/>
                <w:szCs w:val="18"/>
                <w:color w:val="auto"/>
              </w:rPr>
            </w:pPr>
          </w:p>
        </w:tc>
        <w:tc>
          <w:tcPr>
            <w:tcW w:w="19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108</w:t>
            </w: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w:t>
            </w: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220" w:type="dxa"/>
            <w:vAlign w:val="bottom"/>
            <w:gridSpan w:val="4"/>
          </w:tcPr>
          <w:p>
            <w:pPr>
              <w:ind w:left="160"/>
              <w:spacing w:after="0" w:line="230" w:lineRule="exact"/>
              <w:rPr>
                <w:sz w:val="20"/>
                <w:szCs w:val="20"/>
                <w:color w:val="auto"/>
              </w:rPr>
            </w:pPr>
            <w:r>
              <w:rPr>
                <w:rFonts w:ascii="Arial" w:cs="Arial" w:eastAsia="Arial" w:hAnsi="Arial"/>
                <w:sz w:val="18"/>
                <w:szCs w:val="18"/>
                <w:color w:val="auto"/>
              </w:rPr>
              <w:t>Inventory and other adjustments</w:t>
            </w:r>
            <w:r>
              <w:rPr>
                <w:rFonts w:ascii="Arial" w:cs="Arial" w:eastAsia="Arial" w:hAnsi="Arial"/>
                <w:sz w:val="23"/>
                <w:szCs w:val="23"/>
                <w:color w:val="auto"/>
                <w:vertAlign w:val="superscript"/>
              </w:rPr>
              <w:t>(v)</w:t>
            </w:r>
          </w:p>
        </w:tc>
        <w:tc>
          <w:tcPr>
            <w:tcW w:w="160" w:type="dxa"/>
            <w:vAlign w:val="bottom"/>
          </w:tcPr>
          <w:p>
            <w:pPr>
              <w:spacing w:after="0"/>
              <w:rPr>
                <w:sz w:val="19"/>
                <w:szCs w:val="19"/>
                <w:color w:val="auto"/>
              </w:rPr>
            </w:pPr>
          </w:p>
        </w:tc>
        <w:tc>
          <w:tcPr>
            <w:tcW w:w="1640" w:type="dxa"/>
            <w:vAlign w:val="bottom"/>
          </w:tcPr>
          <w:p>
            <w:pPr>
              <w:jc w:val="right"/>
              <w:spacing w:after="0"/>
              <w:rPr>
                <w:sz w:val="20"/>
                <w:szCs w:val="20"/>
                <w:color w:val="auto"/>
              </w:rPr>
            </w:pPr>
            <w:r>
              <w:rPr>
                <w:rFonts w:ascii="Arial" w:cs="Arial" w:eastAsia="Arial" w:hAnsi="Arial"/>
                <w:sz w:val="18"/>
                <w:szCs w:val="18"/>
                <w:color w:val="auto"/>
              </w:rPr>
              <w:t>49</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80" w:type="dxa"/>
            <w:vAlign w:val="bottom"/>
            <w:gridSpan w:val="2"/>
          </w:tcPr>
          <w:p>
            <w:pPr>
              <w:jc w:val="right"/>
              <w:ind w:right="20"/>
              <w:spacing w:after="0"/>
              <w:rPr>
                <w:sz w:val="20"/>
                <w:szCs w:val="20"/>
                <w:color w:val="auto"/>
              </w:rPr>
            </w:pPr>
            <w:r>
              <w:rPr>
                <w:rFonts w:ascii="Arial" w:cs="Arial" w:eastAsia="Arial" w:hAnsi="Arial"/>
                <w:sz w:val="18"/>
                <w:szCs w:val="18"/>
                <w:color w:val="auto"/>
              </w:rPr>
              <w:t>1,610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6220" w:type="dxa"/>
            <w:vAlign w:val="bottom"/>
            <w:gridSpan w:val="4"/>
            <w:shd w:val="clear" w:color="auto" w:fill="CCEEFF"/>
          </w:tcPr>
          <w:p>
            <w:pPr>
              <w:ind w:left="160"/>
              <w:spacing w:after="0"/>
              <w:rPr>
                <w:sz w:val="20"/>
                <w:szCs w:val="20"/>
                <w:color w:val="auto"/>
              </w:rPr>
            </w:pPr>
            <w:r>
              <w:rPr>
                <w:rFonts w:ascii="Arial" w:cs="Arial" w:eastAsia="Arial" w:hAnsi="Arial"/>
                <w:sz w:val="18"/>
                <w:szCs w:val="18"/>
                <w:color w:val="auto"/>
              </w:rPr>
              <w:t>Non-cash reclamation provision</w:t>
            </w:r>
          </w:p>
        </w:tc>
        <w:tc>
          <w:tcPr>
            <w:tcW w:w="160" w:type="dxa"/>
            <w:vAlign w:val="bottom"/>
            <w:shd w:val="clear" w:color="auto" w:fill="CCEEFF"/>
          </w:tcPr>
          <w:p>
            <w:pPr>
              <w:spacing w:after="0"/>
              <w:rPr>
                <w:sz w:val="18"/>
                <w:szCs w:val="18"/>
                <w:color w:val="auto"/>
              </w:rPr>
            </w:pPr>
          </w:p>
        </w:tc>
        <w:tc>
          <w:tcPr>
            <w:tcW w:w="19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(17)</w:t>
            </w: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78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10"/>
        </w:trPr>
        <w:tc>
          <w:tcPr>
            <w:tcW w:w="6240" w:type="dxa"/>
            <w:vAlign w:val="bottom"/>
            <w:gridSpan w:val="5"/>
          </w:tcPr>
          <w:p>
            <w:pPr>
              <w:spacing w:after="0"/>
              <w:rPr>
                <w:sz w:val="20"/>
                <w:szCs w:val="20"/>
                <w:color w:val="auto"/>
              </w:rPr>
            </w:pPr>
            <w:r>
              <w:rPr>
                <w:rFonts w:ascii="Arial" w:cs="Arial" w:eastAsia="Arial" w:hAnsi="Arial"/>
                <w:sz w:val="18"/>
                <w:szCs w:val="18"/>
                <w:color w:val="auto"/>
              </w:rPr>
              <w:t>Cash operating costs</w:t>
            </w:r>
          </w:p>
        </w:tc>
        <w:tc>
          <w:tcPr>
            <w:tcW w:w="160" w:type="dxa"/>
            <w:vAlign w:val="bottom"/>
            <w:tcBorders>
              <w:top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15,593</w:t>
            </w: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Borders>
              <w:top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1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18,280</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gridSpan w:val="5"/>
            <w:shd w:val="clear" w:color="auto" w:fill="CCEEFF"/>
          </w:tcPr>
          <w:p>
            <w:pPr>
              <w:spacing w:after="0"/>
              <w:rPr>
                <w:sz w:val="20"/>
                <w:szCs w:val="20"/>
                <w:color w:val="auto"/>
              </w:rPr>
            </w:pPr>
            <w:r>
              <w:rPr>
                <w:rFonts w:ascii="Arial" w:cs="Arial" w:eastAsia="Arial" w:hAnsi="Arial"/>
                <w:sz w:val="18"/>
                <w:szCs w:val="18"/>
                <w:color w:val="auto"/>
              </w:rPr>
              <w:t>Gold production (ounces)</w:t>
            </w:r>
          </w:p>
        </w:tc>
        <w:tc>
          <w:tcPr>
            <w:tcW w:w="160" w:type="dxa"/>
            <w:vAlign w:val="bottom"/>
            <w:shd w:val="clear" w:color="auto" w:fill="CCEEFF"/>
          </w:tcPr>
          <w:p>
            <w:pPr>
              <w:spacing w:after="0"/>
              <w:rPr>
                <w:sz w:val="18"/>
                <w:szCs w:val="18"/>
                <w:color w:val="auto"/>
              </w:rPr>
            </w:pPr>
          </w:p>
        </w:tc>
        <w:tc>
          <w:tcPr>
            <w:tcW w:w="192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23,409</w:t>
            </w: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26,868</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240" w:type="dxa"/>
            <w:vAlign w:val="bottom"/>
            <w:gridSpan w:val="5"/>
          </w:tcPr>
          <w:p>
            <w:pPr>
              <w:spacing w:after="0" w:line="210" w:lineRule="exact"/>
              <w:rPr>
                <w:sz w:val="20"/>
                <w:szCs w:val="20"/>
                <w:color w:val="auto"/>
              </w:rPr>
            </w:pPr>
            <w:r>
              <w:rPr>
                <w:rFonts w:ascii="Arial" w:cs="Arial" w:eastAsia="Arial" w:hAnsi="Arial"/>
                <w:sz w:val="18"/>
                <w:szCs w:val="18"/>
                <w:color w:val="auto"/>
              </w:rPr>
              <w:t>Total cash costs per ounce of gold produced ($ per ounce)</w:t>
            </w:r>
            <w:r>
              <w:rPr>
                <w:rFonts w:ascii="Arial" w:cs="Arial" w:eastAsia="Arial" w:hAnsi="Arial"/>
                <w:sz w:val="23"/>
                <w:szCs w:val="23"/>
                <w:color w:val="auto"/>
                <w:vertAlign w:val="superscript"/>
              </w:rPr>
              <w:t>(iv)</w:t>
            </w:r>
          </w:p>
        </w:tc>
        <w:tc>
          <w:tcPr>
            <w:tcW w:w="160" w:type="dxa"/>
            <w:vAlign w:val="bottom"/>
            <w:tcBorders>
              <w:top w:val="single" w:sz="8" w:color="auto"/>
              <w:bottom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666</w:t>
            </w:r>
          </w:p>
        </w:tc>
        <w:tc>
          <w:tcPr>
            <w:tcW w:w="2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60" w:type="dxa"/>
            <w:vAlign w:val="bottom"/>
            <w:tcBorders>
              <w:top w:val="single" w:sz="8" w:color="auto"/>
              <w:bottom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1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680</w:t>
            </w:r>
          </w:p>
        </w:tc>
        <w:tc>
          <w:tcPr>
            <w:tcW w:w="2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70" w:orient="portrait"/>
          <w:cols w:equalWidth="0" w:num="1">
            <w:col w:w="11460"/>
          </w:cols>
          <w:pgMar w:left="240" w:top="125" w:right="199" w:bottom="0" w:gutter="0" w:footer="0" w:header="0"/>
        </w:sectPr>
      </w:pPr>
    </w:p>
    <w:bookmarkStart w:id="12" w:name="page13"/>
    <w:bookmarkEnd w:id="12"/>
    <w:p>
      <w:pPr>
        <w:spacing w:after="0"/>
        <w:rPr>
          <w:sz w:val="20"/>
          <w:szCs w:val="20"/>
          <w:color w:val="auto"/>
        </w:rPr>
      </w:pPr>
      <w:r>
        <w:rPr>
          <w:rFonts w:ascii="Arial" w:cs="Arial" w:eastAsia="Arial" w:hAnsi="Arial"/>
          <w:sz w:val="18"/>
          <w:szCs w:val="18"/>
          <w:b w:val="1"/>
          <w:bCs w:val="1"/>
          <w:u w:val="single" w:color="auto"/>
          <w:color w:val="auto"/>
        </w:rPr>
        <w:t>Goldex Mine - Total Cash Costs per Ounce of Gold Produced</w:t>
      </w:r>
      <w:r>
        <w:rPr>
          <w:rFonts w:ascii="Arial" w:cs="Arial" w:eastAsia="Arial" w:hAnsi="Arial"/>
          <w:sz w:val="23"/>
          <w:szCs w:val="23"/>
          <w:b w:val="1"/>
          <w:bCs w:val="1"/>
          <w:u w:val="single" w:color="auto"/>
          <w:color w:val="auto"/>
          <w:vertAlign w:val="superscript"/>
        </w:rPr>
        <w:t>(i)(iv)</w:t>
      </w:r>
    </w:p>
    <w:p>
      <w:pPr>
        <w:spacing w:after="0" w:line="8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600" w:type="dxa"/>
            <w:vAlign w:val="bottom"/>
            <w:gridSpan w:val="10"/>
            <w:vMerge w:val="restart"/>
          </w:tcPr>
          <w:p>
            <w:pPr>
              <w:spacing w:after="0"/>
              <w:rPr>
                <w:sz w:val="20"/>
                <w:szCs w:val="20"/>
                <w:color w:val="auto"/>
              </w:rPr>
            </w:pPr>
            <w:r>
              <w:rPr>
                <w:rFonts w:ascii="Arial" w:cs="Arial" w:eastAsia="Arial" w:hAnsi="Arial"/>
                <w:sz w:val="14"/>
                <w:szCs w:val="14"/>
                <w:b w:val="1"/>
                <w:bCs w:val="1"/>
                <w:color w:val="auto"/>
              </w:rPr>
              <w:t>(thousands of United States dollars, except as noted)</w:t>
            </w:r>
          </w:p>
        </w:tc>
        <w:tc>
          <w:tcPr>
            <w:tcW w:w="3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20" w:type="dxa"/>
            <w:vAlign w:val="bottom"/>
            <w:gridSpan w:val="5"/>
          </w:tcPr>
          <w:p>
            <w:pPr>
              <w:jc w:val="center"/>
              <w:ind w:right="340"/>
              <w:spacing w:after="0"/>
              <w:rPr>
                <w:sz w:val="20"/>
                <w:szCs w:val="20"/>
                <w:color w:val="auto"/>
              </w:rPr>
            </w:pPr>
            <w:r>
              <w:rPr>
                <w:rFonts w:ascii="Arial" w:cs="Arial" w:eastAsia="Arial" w:hAnsi="Arial"/>
                <w:sz w:val="14"/>
                <w:szCs w:val="14"/>
                <w:b w:val="1"/>
                <w:bCs w:val="1"/>
                <w:color w:val="auto"/>
                <w:w w:val="95"/>
              </w:rPr>
              <w:t>Three Months Ended</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7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5"/>
              </w:rPr>
              <w:t>Three Months Ended</w:t>
            </w:r>
          </w:p>
        </w:tc>
        <w:tc>
          <w:tcPr>
            <w:tcW w:w="1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5600" w:type="dxa"/>
            <w:vAlign w:val="bottom"/>
            <w:gridSpan w:val="10"/>
            <w:vMerge w:val="continue"/>
          </w:tcPr>
          <w:p>
            <w:pPr>
              <w:spacing w:after="0"/>
              <w:rPr>
                <w:sz w:val="14"/>
                <w:szCs w:val="14"/>
                <w:color w:val="auto"/>
              </w:rPr>
            </w:pPr>
          </w:p>
        </w:tc>
        <w:tc>
          <w:tcPr>
            <w:tcW w:w="3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20" w:type="dxa"/>
            <w:vAlign w:val="bottom"/>
            <w:gridSpan w:val="5"/>
          </w:tcPr>
          <w:p>
            <w:pPr>
              <w:jc w:val="center"/>
              <w:ind w:right="340"/>
              <w:spacing w:after="0"/>
              <w:rPr>
                <w:sz w:val="20"/>
                <w:szCs w:val="20"/>
                <w:color w:val="auto"/>
              </w:rPr>
            </w:pPr>
            <w:r>
              <w:rPr>
                <w:rFonts w:ascii="Arial" w:cs="Arial" w:eastAsia="Arial" w:hAnsi="Arial"/>
                <w:sz w:val="14"/>
                <w:szCs w:val="14"/>
                <w:b w:val="1"/>
                <w:bCs w:val="1"/>
                <w:color w:val="auto"/>
                <w:w w:val="96"/>
              </w:rPr>
              <w:t>March 31, 2014</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7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6"/>
              </w:rPr>
              <w:t>March 31, 2013</w:t>
            </w:r>
          </w:p>
        </w:tc>
        <w:tc>
          <w:tcPr>
            <w:tcW w:w="1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600" w:type="dxa"/>
            <w:vAlign w:val="bottom"/>
            <w:tcBorders>
              <w:top w:val="single" w:sz="8" w:color="auto"/>
            </w:tcBorders>
            <w:gridSpan w:val="10"/>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36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tcBorders>
            <w:gridSpan w:val="4"/>
            <w:shd w:val="clear" w:color="auto" w:fill="CCEEFF"/>
          </w:tcPr>
          <w:p>
            <w:pPr>
              <w:jc w:val="right"/>
              <w:spacing w:after="0"/>
              <w:rPr>
                <w:sz w:val="20"/>
                <w:szCs w:val="20"/>
                <w:color w:val="auto"/>
              </w:rPr>
            </w:pPr>
            <w:r>
              <w:rPr>
                <w:rFonts w:ascii="Arial" w:cs="Arial" w:eastAsia="Arial" w:hAnsi="Arial"/>
                <w:sz w:val="18"/>
                <w:szCs w:val="18"/>
                <w:color w:val="auto"/>
              </w:rPr>
              <w:t>14,791</w:t>
            </w: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top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00" w:type="dxa"/>
            <w:vAlign w:val="bottom"/>
            <w:gridSpan w:val="10"/>
          </w:tcPr>
          <w:p>
            <w:pPr>
              <w:spacing w:after="0"/>
              <w:rPr>
                <w:sz w:val="20"/>
                <w:szCs w:val="20"/>
                <w:color w:val="auto"/>
              </w:rPr>
            </w:pPr>
            <w:r>
              <w:rPr>
                <w:rFonts w:ascii="Arial" w:cs="Arial" w:eastAsia="Arial" w:hAnsi="Arial"/>
                <w:sz w:val="18"/>
                <w:szCs w:val="18"/>
                <w:color w:val="auto"/>
              </w:rPr>
              <w:t>Adjustments:</w:t>
            </w: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5580" w:type="dxa"/>
            <w:vAlign w:val="bottom"/>
            <w:gridSpan w:val="9"/>
            <w:shd w:val="clear" w:color="auto" w:fill="CCEEFF"/>
          </w:tcPr>
          <w:p>
            <w:pPr>
              <w:ind w:left="160"/>
              <w:spacing w:after="0"/>
              <w:rPr>
                <w:sz w:val="20"/>
                <w:szCs w:val="20"/>
                <w:color w:val="auto"/>
              </w:rPr>
            </w:pPr>
            <w:r>
              <w:rPr>
                <w:rFonts w:ascii="Arial" w:cs="Arial" w:eastAsia="Arial" w:hAnsi="Arial"/>
                <w:sz w:val="18"/>
                <w:szCs w:val="18"/>
                <w:color w:val="auto"/>
                <w:w w:val="91"/>
              </w:rPr>
              <w:t>Byproduct metal revenues, net of smelting, refining and marketing charges</w:t>
            </w:r>
          </w:p>
        </w:tc>
        <w:tc>
          <w:tcPr>
            <w:tcW w:w="3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4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43</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580" w:type="dxa"/>
            <w:vAlign w:val="bottom"/>
            <w:gridSpan w:val="9"/>
          </w:tcPr>
          <w:p>
            <w:pPr>
              <w:ind w:left="160"/>
              <w:spacing w:after="0" w:line="230" w:lineRule="exact"/>
              <w:rPr>
                <w:sz w:val="20"/>
                <w:szCs w:val="20"/>
                <w:color w:val="auto"/>
              </w:rPr>
            </w:pPr>
            <w:r>
              <w:rPr>
                <w:rFonts w:ascii="Arial" w:cs="Arial" w:eastAsia="Arial" w:hAnsi="Arial"/>
                <w:sz w:val="18"/>
                <w:szCs w:val="18"/>
                <w:color w:val="auto"/>
              </w:rPr>
              <w:t>Inventory and other adjustments</w:t>
            </w:r>
            <w:r>
              <w:rPr>
                <w:rFonts w:ascii="Arial" w:cs="Arial" w:eastAsia="Arial" w:hAnsi="Arial"/>
                <w:sz w:val="23"/>
                <w:szCs w:val="23"/>
                <w:color w:val="auto"/>
                <w:vertAlign w:val="superscript"/>
              </w:rPr>
              <w:t>(v)</w:t>
            </w:r>
          </w:p>
        </w:tc>
        <w:tc>
          <w:tcPr>
            <w:tcW w:w="3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820" w:type="dxa"/>
            <w:vAlign w:val="bottom"/>
            <w:gridSpan w:val="5"/>
          </w:tcPr>
          <w:p>
            <w:pPr>
              <w:jc w:val="right"/>
              <w:ind w:right="120"/>
              <w:spacing w:after="0"/>
              <w:rPr>
                <w:sz w:val="20"/>
                <w:szCs w:val="20"/>
                <w:color w:val="auto"/>
              </w:rPr>
            </w:pPr>
            <w:r>
              <w:rPr>
                <w:rFonts w:ascii="Arial" w:cs="Arial" w:eastAsia="Arial" w:hAnsi="Arial"/>
                <w:sz w:val="18"/>
                <w:szCs w:val="18"/>
                <w:color w:val="auto"/>
              </w:rPr>
              <w:t>(1,087)</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7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5580" w:type="dxa"/>
            <w:vAlign w:val="bottom"/>
            <w:gridSpan w:val="9"/>
            <w:shd w:val="clear" w:color="auto" w:fill="CCEEFF"/>
          </w:tcPr>
          <w:p>
            <w:pPr>
              <w:ind w:left="160"/>
              <w:spacing w:after="0"/>
              <w:rPr>
                <w:sz w:val="20"/>
                <w:szCs w:val="20"/>
                <w:color w:val="auto"/>
              </w:rPr>
            </w:pPr>
            <w:r>
              <w:rPr>
                <w:rFonts w:ascii="Arial" w:cs="Arial" w:eastAsia="Arial" w:hAnsi="Arial"/>
                <w:sz w:val="18"/>
                <w:szCs w:val="18"/>
                <w:color w:val="auto"/>
              </w:rPr>
              <w:t>Non-cash reclamation provision</w:t>
            </w:r>
          </w:p>
        </w:tc>
        <w:tc>
          <w:tcPr>
            <w:tcW w:w="3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20" w:type="dxa"/>
            <w:vAlign w:val="bottom"/>
            <w:gridSpan w:val="5"/>
            <w:shd w:val="clear" w:color="auto" w:fill="CCEEFF"/>
          </w:tcPr>
          <w:p>
            <w:pPr>
              <w:jc w:val="right"/>
              <w:ind w:right="120"/>
              <w:spacing w:after="0"/>
              <w:rPr>
                <w:sz w:val="20"/>
                <w:szCs w:val="20"/>
                <w:color w:val="auto"/>
              </w:rPr>
            </w:pPr>
            <w:r>
              <w:rPr>
                <w:rFonts w:ascii="Arial" w:cs="Arial" w:eastAsia="Arial" w:hAnsi="Arial"/>
                <w:sz w:val="18"/>
                <w:szCs w:val="18"/>
                <w:color w:val="auto"/>
              </w:rPr>
              <w:t>(3)</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600" w:type="dxa"/>
            <w:vAlign w:val="bottom"/>
            <w:gridSpan w:val="10"/>
          </w:tcPr>
          <w:p>
            <w:pPr>
              <w:spacing w:after="0"/>
              <w:rPr>
                <w:sz w:val="20"/>
                <w:szCs w:val="20"/>
                <w:color w:val="auto"/>
              </w:rPr>
            </w:pPr>
            <w:r>
              <w:rPr>
                <w:rFonts w:ascii="Arial" w:cs="Arial" w:eastAsia="Arial" w:hAnsi="Arial"/>
                <w:sz w:val="18"/>
                <w:szCs w:val="18"/>
                <w:color w:val="auto"/>
              </w:rPr>
              <w:t>Cash operating costs</w:t>
            </w: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Borders>
              <w:top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tcBorders>
            <w:gridSpan w:val="4"/>
          </w:tcPr>
          <w:p>
            <w:pPr>
              <w:jc w:val="right"/>
              <w:spacing w:after="0"/>
              <w:rPr>
                <w:sz w:val="20"/>
                <w:szCs w:val="20"/>
                <w:color w:val="auto"/>
              </w:rPr>
            </w:pPr>
            <w:r>
              <w:rPr>
                <w:rFonts w:ascii="Arial" w:cs="Arial" w:eastAsia="Arial" w:hAnsi="Arial"/>
                <w:sz w:val="18"/>
                <w:szCs w:val="18"/>
                <w:color w:val="auto"/>
              </w:rPr>
              <w:t>13,744</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00" w:type="dxa"/>
            <w:vAlign w:val="bottom"/>
            <w:gridSpan w:val="10"/>
            <w:shd w:val="clear" w:color="auto" w:fill="CCEEFF"/>
          </w:tcPr>
          <w:p>
            <w:pPr>
              <w:spacing w:after="0"/>
              <w:rPr>
                <w:sz w:val="20"/>
                <w:szCs w:val="20"/>
                <w:color w:val="auto"/>
              </w:rPr>
            </w:pPr>
            <w:r>
              <w:rPr>
                <w:rFonts w:ascii="Arial" w:cs="Arial" w:eastAsia="Arial" w:hAnsi="Arial"/>
                <w:sz w:val="18"/>
                <w:szCs w:val="18"/>
                <w:color w:val="auto"/>
              </w:rPr>
              <w:t>Gold production (ounces)</w:t>
            </w:r>
          </w:p>
        </w:tc>
        <w:tc>
          <w:tcPr>
            <w:tcW w:w="3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20" w:type="dxa"/>
            <w:vAlign w:val="bottom"/>
            <w:gridSpan w:val="5"/>
            <w:shd w:val="clear" w:color="auto" w:fill="CCEEFF"/>
          </w:tcPr>
          <w:p>
            <w:pPr>
              <w:jc w:val="right"/>
              <w:ind w:right="180"/>
              <w:spacing w:after="0"/>
              <w:rPr>
                <w:sz w:val="20"/>
                <w:szCs w:val="20"/>
                <w:color w:val="auto"/>
              </w:rPr>
            </w:pPr>
            <w:r>
              <w:rPr>
                <w:rFonts w:ascii="Arial" w:cs="Arial" w:eastAsia="Arial" w:hAnsi="Arial"/>
                <w:sz w:val="18"/>
                <w:szCs w:val="18"/>
                <w:color w:val="auto"/>
              </w:rPr>
              <w:t>19,430</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600" w:type="dxa"/>
            <w:vAlign w:val="bottom"/>
            <w:gridSpan w:val="10"/>
          </w:tcPr>
          <w:p>
            <w:pPr>
              <w:spacing w:after="0" w:line="210" w:lineRule="exact"/>
              <w:rPr>
                <w:sz w:val="20"/>
                <w:szCs w:val="20"/>
                <w:color w:val="auto"/>
              </w:rPr>
            </w:pPr>
            <w:r>
              <w:rPr>
                <w:rFonts w:ascii="Arial" w:cs="Arial" w:eastAsia="Arial" w:hAnsi="Arial"/>
                <w:sz w:val="18"/>
                <w:szCs w:val="18"/>
                <w:color w:val="auto"/>
              </w:rPr>
              <w:t>Total cash costs per ounce of gold produced ($ per ounce)</w:t>
            </w:r>
            <w:r>
              <w:rPr>
                <w:rFonts w:ascii="Arial" w:cs="Arial" w:eastAsia="Arial" w:hAnsi="Arial"/>
                <w:sz w:val="23"/>
                <w:szCs w:val="23"/>
                <w:color w:val="auto"/>
                <w:vertAlign w:val="superscript"/>
              </w:rPr>
              <w:t>(iv)</w:t>
            </w: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bottom w:val="single" w:sz="8" w:color="auto"/>
            </w:tcBorders>
            <w:gridSpan w:val="4"/>
          </w:tcPr>
          <w:p>
            <w:pPr>
              <w:jc w:val="right"/>
              <w:spacing w:after="0"/>
              <w:rPr>
                <w:sz w:val="20"/>
                <w:szCs w:val="20"/>
                <w:color w:val="auto"/>
              </w:rPr>
            </w:pPr>
            <w:r>
              <w:rPr>
                <w:rFonts w:ascii="Arial" w:cs="Arial" w:eastAsia="Arial" w:hAnsi="Arial"/>
                <w:sz w:val="18"/>
                <w:szCs w:val="18"/>
                <w:color w:val="auto"/>
              </w:rPr>
              <w:t>707</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200" w:type="dxa"/>
            <w:vAlign w:val="bottom"/>
            <w:gridSpan w:val="8"/>
            <w:vMerge w:val="restart"/>
          </w:tcPr>
          <w:p>
            <w:pPr>
              <w:spacing w:after="0"/>
              <w:rPr>
                <w:sz w:val="20"/>
                <w:szCs w:val="20"/>
                <w:color w:val="auto"/>
              </w:rPr>
            </w:pPr>
            <w:r>
              <w:rPr>
                <w:rFonts w:ascii="Arial" w:cs="Arial" w:eastAsia="Arial" w:hAnsi="Arial"/>
                <w:sz w:val="18"/>
                <w:szCs w:val="18"/>
                <w:b w:val="1"/>
                <w:bCs w:val="1"/>
                <w:color w:val="auto"/>
                <w:w w:val="90"/>
              </w:rPr>
              <w:t>Meadowbank Mine - Total Cash Costs per Ounce of Gold Produced</w:t>
            </w:r>
          </w:p>
        </w:tc>
        <w:tc>
          <w:tcPr>
            <w:tcW w:w="160" w:type="dxa"/>
            <w:vAlign w:val="bottom"/>
            <w:vMerge w:val="restart"/>
          </w:tcPr>
          <w:p>
            <w:pPr>
              <w:spacing w:after="0"/>
              <w:rPr>
                <w:sz w:val="20"/>
                <w:szCs w:val="20"/>
                <w:color w:val="auto"/>
              </w:rPr>
            </w:pPr>
            <w:r>
              <w:rPr>
                <w:rFonts w:ascii="Arial" w:cs="Arial" w:eastAsia="Arial" w:hAnsi="Arial"/>
                <w:sz w:val="12"/>
                <w:szCs w:val="12"/>
                <w:b w:val="1"/>
                <w:bCs w:val="1"/>
                <w:color w:val="auto"/>
                <w:w w:val="77"/>
              </w:rPr>
              <w:t>(iv)</w:t>
            </w: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6"/>
        </w:trPr>
        <w:tc>
          <w:tcPr>
            <w:tcW w:w="5200" w:type="dxa"/>
            <w:vAlign w:val="bottom"/>
            <w:gridSpan w:val="8"/>
            <w:vMerge w:val="continue"/>
          </w:tcPr>
          <w:p>
            <w:pPr>
              <w:spacing w:after="0"/>
              <w:rPr>
                <w:sz w:val="21"/>
                <w:szCs w:val="21"/>
                <w:color w:val="auto"/>
              </w:rPr>
            </w:pPr>
          </w:p>
        </w:tc>
        <w:tc>
          <w:tcPr>
            <w:tcW w:w="160" w:type="dxa"/>
            <w:vAlign w:val="bottom"/>
            <w:tcBorders>
              <w:bottom w:val="single" w:sz="8" w:color="auto"/>
            </w:tcBorders>
            <w:vMerge w:val="continue"/>
          </w:tcPr>
          <w:p>
            <w:pPr>
              <w:spacing w:after="0"/>
              <w:rPr>
                <w:sz w:val="21"/>
                <w:szCs w:val="21"/>
                <w:color w:val="auto"/>
              </w:rPr>
            </w:pPr>
          </w:p>
        </w:tc>
        <w:tc>
          <w:tcPr>
            <w:tcW w:w="240" w:type="dxa"/>
            <w:vAlign w:val="bottom"/>
            <w:vMerge w:val="restart"/>
          </w:tcPr>
          <w:p>
            <w:pPr>
              <w:spacing w:after="0"/>
              <w:rPr>
                <w:sz w:val="21"/>
                <w:szCs w:val="21"/>
                <w:color w:val="auto"/>
              </w:rPr>
            </w:pPr>
          </w:p>
        </w:tc>
        <w:tc>
          <w:tcPr>
            <w:tcW w:w="3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6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9"/>
        </w:trPr>
        <w:tc>
          <w:tcPr>
            <w:tcW w:w="5200" w:type="dxa"/>
            <w:vAlign w:val="bottom"/>
            <w:tcBorders>
              <w:bottom w:val="single" w:sz="8" w:color="auto"/>
            </w:tcBorders>
            <w:gridSpan w:val="8"/>
            <w:vMerge w:val="continue"/>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vMerge w:val="continue"/>
          </w:tcPr>
          <w:p>
            <w:pPr>
              <w:spacing w:after="0"/>
              <w:rPr>
                <w:sz w:val="2"/>
                <w:szCs w:val="2"/>
                <w:color w:val="auto"/>
              </w:rPr>
            </w:pPr>
          </w:p>
        </w:tc>
        <w:tc>
          <w:tcPr>
            <w:tcW w:w="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20" w:type="dxa"/>
            <w:vAlign w:val="bottom"/>
            <w:gridSpan w:val="5"/>
            <w:vMerge w:val="restart"/>
          </w:tcPr>
          <w:p>
            <w:pPr>
              <w:jc w:val="center"/>
              <w:ind w:right="340"/>
              <w:spacing w:after="0"/>
              <w:rPr>
                <w:sz w:val="20"/>
                <w:szCs w:val="20"/>
                <w:color w:val="auto"/>
              </w:rPr>
            </w:pPr>
            <w:r>
              <w:rPr>
                <w:rFonts w:ascii="Arial" w:cs="Arial" w:eastAsia="Arial" w:hAnsi="Arial"/>
                <w:sz w:val="14"/>
                <w:szCs w:val="14"/>
                <w:b w:val="1"/>
                <w:bCs w:val="1"/>
                <w:color w:val="auto"/>
                <w:w w:val="95"/>
              </w:rPr>
              <w:t>Three Months Ended</w:t>
            </w: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8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5"/>
              </w:rPr>
              <w:t>Three Months Ended</w:t>
            </w:r>
          </w:p>
        </w:tc>
        <w:tc>
          <w:tcPr>
            <w:tcW w:w="11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95"/>
        </w:trPr>
        <w:tc>
          <w:tcPr>
            <w:tcW w:w="5600" w:type="dxa"/>
            <w:vAlign w:val="bottom"/>
            <w:gridSpan w:val="10"/>
            <w:vMerge w:val="restart"/>
          </w:tcPr>
          <w:p>
            <w:pPr>
              <w:spacing w:after="0"/>
              <w:rPr>
                <w:sz w:val="20"/>
                <w:szCs w:val="20"/>
                <w:color w:val="auto"/>
              </w:rPr>
            </w:pPr>
            <w:r>
              <w:rPr>
                <w:rFonts w:ascii="Arial" w:cs="Arial" w:eastAsia="Arial" w:hAnsi="Arial"/>
                <w:sz w:val="14"/>
                <w:szCs w:val="14"/>
                <w:b w:val="1"/>
                <w:bCs w:val="1"/>
                <w:color w:val="auto"/>
              </w:rPr>
              <w:t>(thousands of United States dollars, except as noted)</w:t>
            </w:r>
          </w:p>
        </w:tc>
        <w:tc>
          <w:tcPr>
            <w:tcW w:w="3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20" w:type="dxa"/>
            <w:vAlign w:val="bottom"/>
            <w:gridSpan w:val="5"/>
            <w:vMerge w:val="continue"/>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780" w:type="dxa"/>
            <w:vAlign w:val="bottom"/>
            <w:gridSpan w:val="2"/>
            <w:vMerge w:val="continue"/>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5600" w:type="dxa"/>
            <w:vAlign w:val="bottom"/>
            <w:gridSpan w:val="10"/>
            <w:vMerge w:val="continue"/>
          </w:tcPr>
          <w:p>
            <w:pPr>
              <w:spacing w:after="0"/>
              <w:rPr>
                <w:sz w:val="14"/>
                <w:szCs w:val="14"/>
                <w:color w:val="auto"/>
              </w:rPr>
            </w:pPr>
          </w:p>
        </w:tc>
        <w:tc>
          <w:tcPr>
            <w:tcW w:w="3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20" w:type="dxa"/>
            <w:vAlign w:val="bottom"/>
            <w:gridSpan w:val="5"/>
          </w:tcPr>
          <w:p>
            <w:pPr>
              <w:jc w:val="center"/>
              <w:ind w:right="340"/>
              <w:spacing w:after="0"/>
              <w:rPr>
                <w:sz w:val="20"/>
                <w:szCs w:val="20"/>
                <w:color w:val="auto"/>
              </w:rPr>
            </w:pPr>
            <w:r>
              <w:rPr>
                <w:rFonts w:ascii="Arial" w:cs="Arial" w:eastAsia="Arial" w:hAnsi="Arial"/>
                <w:sz w:val="14"/>
                <w:szCs w:val="14"/>
                <w:b w:val="1"/>
                <w:bCs w:val="1"/>
                <w:color w:val="auto"/>
                <w:w w:val="96"/>
              </w:rPr>
              <w:t>March 31, 2014</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7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6"/>
              </w:rPr>
              <w:t>March 31, 2013</w:t>
            </w:r>
          </w:p>
        </w:tc>
        <w:tc>
          <w:tcPr>
            <w:tcW w:w="1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600" w:type="dxa"/>
            <w:vAlign w:val="bottom"/>
            <w:tcBorders>
              <w:top w:val="single" w:sz="8" w:color="auto"/>
            </w:tcBorders>
            <w:gridSpan w:val="10"/>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36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tcBorders>
            <w:gridSpan w:val="4"/>
            <w:shd w:val="clear" w:color="auto" w:fill="CCEEFF"/>
          </w:tcPr>
          <w:p>
            <w:pPr>
              <w:jc w:val="right"/>
              <w:spacing w:after="0"/>
              <w:rPr>
                <w:sz w:val="20"/>
                <w:szCs w:val="20"/>
                <w:color w:val="auto"/>
              </w:rPr>
            </w:pPr>
            <w:r>
              <w:rPr>
                <w:rFonts w:ascii="Arial" w:cs="Arial" w:eastAsia="Arial" w:hAnsi="Arial"/>
                <w:sz w:val="18"/>
                <w:szCs w:val="18"/>
                <w:color w:val="auto"/>
              </w:rPr>
              <w:t>71,069</w:t>
            </w: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93,589</w:t>
            </w:r>
          </w:p>
        </w:tc>
        <w:tc>
          <w:tcPr>
            <w:tcW w:w="120" w:type="dxa"/>
            <w:vAlign w:val="bottom"/>
            <w:tcBorders>
              <w:top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00" w:type="dxa"/>
            <w:vAlign w:val="bottom"/>
            <w:gridSpan w:val="10"/>
          </w:tcPr>
          <w:p>
            <w:pPr>
              <w:spacing w:after="0"/>
              <w:rPr>
                <w:sz w:val="20"/>
                <w:szCs w:val="20"/>
                <w:color w:val="auto"/>
              </w:rPr>
            </w:pPr>
            <w:r>
              <w:rPr>
                <w:rFonts w:ascii="Arial" w:cs="Arial" w:eastAsia="Arial" w:hAnsi="Arial"/>
                <w:sz w:val="18"/>
                <w:szCs w:val="18"/>
                <w:color w:val="auto"/>
              </w:rPr>
              <w:t>Adjustments:</w:t>
            </w: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5580" w:type="dxa"/>
            <w:vAlign w:val="bottom"/>
            <w:gridSpan w:val="9"/>
            <w:shd w:val="clear" w:color="auto" w:fill="CCEEFF"/>
          </w:tcPr>
          <w:p>
            <w:pPr>
              <w:ind w:left="160"/>
              <w:spacing w:after="0"/>
              <w:rPr>
                <w:sz w:val="20"/>
                <w:szCs w:val="20"/>
                <w:color w:val="auto"/>
              </w:rPr>
            </w:pPr>
            <w:r>
              <w:rPr>
                <w:rFonts w:ascii="Arial" w:cs="Arial" w:eastAsia="Arial" w:hAnsi="Arial"/>
                <w:sz w:val="18"/>
                <w:szCs w:val="18"/>
                <w:color w:val="auto"/>
                <w:w w:val="91"/>
              </w:rPr>
              <w:t>Byproduct metal revenues, net of smelting, refining and marketing charges</w:t>
            </w:r>
          </w:p>
        </w:tc>
        <w:tc>
          <w:tcPr>
            <w:tcW w:w="3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20" w:type="dxa"/>
            <w:vAlign w:val="bottom"/>
            <w:gridSpan w:val="5"/>
            <w:shd w:val="clear" w:color="auto" w:fill="CCEEFF"/>
          </w:tcPr>
          <w:p>
            <w:pPr>
              <w:jc w:val="right"/>
              <w:ind w:right="120"/>
              <w:spacing w:after="0"/>
              <w:rPr>
                <w:sz w:val="20"/>
                <w:szCs w:val="20"/>
                <w:color w:val="auto"/>
              </w:rPr>
            </w:pPr>
            <w:r>
              <w:rPr>
                <w:rFonts w:ascii="Arial" w:cs="Arial" w:eastAsia="Arial" w:hAnsi="Arial"/>
                <w:sz w:val="18"/>
                <w:szCs w:val="18"/>
                <w:color w:val="auto"/>
              </w:rPr>
              <w:t>(252)</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(563)</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580" w:type="dxa"/>
            <w:vAlign w:val="bottom"/>
            <w:gridSpan w:val="9"/>
          </w:tcPr>
          <w:p>
            <w:pPr>
              <w:ind w:left="160"/>
              <w:spacing w:after="0" w:line="230" w:lineRule="exact"/>
              <w:rPr>
                <w:sz w:val="20"/>
                <w:szCs w:val="20"/>
                <w:color w:val="auto"/>
              </w:rPr>
            </w:pPr>
            <w:r>
              <w:rPr>
                <w:rFonts w:ascii="Arial" w:cs="Arial" w:eastAsia="Arial" w:hAnsi="Arial"/>
                <w:sz w:val="18"/>
                <w:szCs w:val="18"/>
                <w:color w:val="auto"/>
              </w:rPr>
              <w:t>Inventory and other adjustments</w:t>
            </w:r>
            <w:r>
              <w:rPr>
                <w:rFonts w:ascii="Arial" w:cs="Arial" w:eastAsia="Arial" w:hAnsi="Arial"/>
                <w:sz w:val="23"/>
                <w:szCs w:val="23"/>
                <w:color w:val="auto"/>
                <w:vertAlign w:val="superscript"/>
              </w:rPr>
              <w:t>(v)</w:t>
            </w:r>
          </w:p>
        </w:tc>
        <w:tc>
          <w:tcPr>
            <w:tcW w:w="3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820" w:type="dxa"/>
            <w:vAlign w:val="bottom"/>
            <w:gridSpan w:val="5"/>
          </w:tcPr>
          <w:p>
            <w:pPr>
              <w:jc w:val="right"/>
              <w:ind w:right="180"/>
              <w:spacing w:after="0"/>
              <w:rPr>
                <w:sz w:val="20"/>
                <w:szCs w:val="20"/>
                <w:color w:val="auto"/>
              </w:rPr>
            </w:pPr>
            <w:r>
              <w:rPr>
                <w:rFonts w:ascii="Arial" w:cs="Arial" w:eastAsia="Arial" w:hAnsi="Arial"/>
                <w:sz w:val="18"/>
                <w:szCs w:val="18"/>
                <w:color w:val="auto"/>
              </w:rPr>
              <w:t>1,012</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780" w:type="dxa"/>
            <w:vAlign w:val="bottom"/>
            <w:gridSpan w:val="2"/>
          </w:tcPr>
          <w:p>
            <w:pPr>
              <w:jc w:val="right"/>
              <w:ind w:right="120"/>
              <w:spacing w:after="0"/>
              <w:rPr>
                <w:sz w:val="20"/>
                <w:szCs w:val="20"/>
                <w:color w:val="auto"/>
              </w:rPr>
            </w:pPr>
            <w:r>
              <w:rPr>
                <w:rFonts w:ascii="Arial" w:cs="Arial" w:eastAsia="Arial" w:hAnsi="Arial"/>
                <w:sz w:val="18"/>
                <w:szCs w:val="18"/>
                <w:color w:val="auto"/>
              </w:rPr>
              <w:t>992</w:t>
            </w:r>
          </w:p>
        </w:tc>
        <w:tc>
          <w:tcPr>
            <w:tcW w:w="1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5580" w:type="dxa"/>
            <w:vAlign w:val="bottom"/>
            <w:gridSpan w:val="9"/>
            <w:shd w:val="clear" w:color="auto" w:fill="CCEEFF"/>
          </w:tcPr>
          <w:p>
            <w:pPr>
              <w:ind w:left="160"/>
              <w:spacing w:after="0"/>
              <w:rPr>
                <w:sz w:val="20"/>
                <w:szCs w:val="20"/>
                <w:color w:val="auto"/>
              </w:rPr>
            </w:pPr>
            <w:r>
              <w:rPr>
                <w:rFonts w:ascii="Arial" w:cs="Arial" w:eastAsia="Arial" w:hAnsi="Arial"/>
                <w:sz w:val="18"/>
                <w:szCs w:val="18"/>
                <w:color w:val="auto"/>
              </w:rPr>
              <w:t>Non-cash reclamation provision</w:t>
            </w:r>
          </w:p>
        </w:tc>
        <w:tc>
          <w:tcPr>
            <w:tcW w:w="3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20" w:type="dxa"/>
            <w:vAlign w:val="bottom"/>
            <w:gridSpan w:val="5"/>
            <w:shd w:val="clear" w:color="auto" w:fill="CCEEFF"/>
          </w:tcPr>
          <w:p>
            <w:pPr>
              <w:jc w:val="right"/>
              <w:ind w:right="120"/>
              <w:spacing w:after="0"/>
              <w:rPr>
                <w:sz w:val="20"/>
                <w:szCs w:val="20"/>
                <w:color w:val="auto"/>
              </w:rPr>
            </w:pPr>
            <w:r>
              <w:rPr>
                <w:rFonts w:ascii="Arial" w:cs="Arial" w:eastAsia="Arial" w:hAnsi="Arial"/>
                <w:sz w:val="18"/>
                <w:szCs w:val="18"/>
                <w:color w:val="auto"/>
              </w:rPr>
              <w:t>(572)</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(393)</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5580" w:type="dxa"/>
            <w:vAlign w:val="bottom"/>
            <w:gridSpan w:val="9"/>
          </w:tcPr>
          <w:p>
            <w:pPr>
              <w:ind w:left="160"/>
              <w:spacing w:after="0" w:line="230" w:lineRule="exact"/>
              <w:rPr>
                <w:sz w:val="20"/>
                <w:szCs w:val="20"/>
                <w:color w:val="auto"/>
              </w:rPr>
            </w:pPr>
            <w:r>
              <w:rPr>
                <w:rFonts w:ascii="Arial" w:cs="Arial" w:eastAsia="Arial" w:hAnsi="Arial"/>
                <w:sz w:val="18"/>
                <w:szCs w:val="18"/>
                <w:color w:val="auto"/>
              </w:rPr>
              <w:t>Stripping costs</w:t>
            </w:r>
            <w:r>
              <w:rPr>
                <w:rFonts w:ascii="Arial" w:cs="Arial" w:eastAsia="Arial" w:hAnsi="Arial"/>
                <w:sz w:val="23"/>
                <w:szCs w:val="23"/>
                <w:color w:val="auto"/>
                <w:vertAlign w:val="superscript"/>
              </w:rPr>
              <w:t>(vi)</w:t>
            </w:r>
          </w:p>
        </w:tc>
        <w:tc>
          <w:tcPr>
            <w:tcW w:w="3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820" w:type="dxa"/>
            <w:vAlign w:val="bottom"/>
            <w:gridSpan w:val="5"/>
          </w:tcPr>
          <w:p>
            <w:pPr>
              <w:jc w:val="right"/>
              <w:ind w:right="120"/>
              <w:spacing w:after="0"/>
              <w:rPr>
                <w:sz w:val="20"/>
                <w:szCs w:val="20"/>
                <w:color w:val="auto"/>
              </w:rPr>
            </w:pPr>
            <w:r>
              <w:rPr>
                <w:rFonts w:ascii="Arial" w:cs="Arial" w:eastAsia="Arial" w:hAnsi="Arial"/>
                <w:sz w:val="18"/>
                <w:szCs w:val="18"/>
                <w:color w:val="auto"/>
              </w:rPr>
              <w:t>(3,312)</w:t>
            </w: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780" w:type="dxa"/>
            <w:vAlign w:val="bottom"/>
            <w:gridSpan w:val="2"/>
          </w:tcPr>
          <w:p>
            <w:pPr>
              <w:jc w:val="right"/>
              <w:ind w:right="60"/>
              <w:spacing w:after="0"/>
              <w:rPr>
                <w:sz w:val="20"/>
                <w:szCs w:val="20"/>
                <w:color w:val="auto"/>
              </w:rPr>
            </w:pPr>
            <w:r>
              <w:rPr>
                <w:rFonts w:ascii="Arial" w:cs="Arial" w:eastAsia="Arial" w:hAnsi="Arial"/>
                <w:sz w:val="18"/>
                <w:szCs w:val="18"/>
                <w:color w:val="auto"/>
              </w:rPr>
              <w:t>(6,124)</w:t>
            </w:r>
          </w:p>
        </w:tc>
        <w:tc>
          <w:tcPr>
            <w:tcW w:w="1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5600" w:type="dxa"/>
            <w:vAlign w:val="bottom"/>
            <w:tcBorders>
              <w:top w:val="single" w:sz="8" w:color="CCEEFF"/>
            </w:tcBorders>
            <w:gridSpan w:val="10"/>
            <w:shd w:val="clear" w:color="auto" w:fill="CCEEFF"/>
          </w:tcPr>
          <w:p>
            <w:pPr>
              <w:spacing w:after="0"/>
              <w:rPr>
                <w:sz w:val="20"/>
                <w:szCs w:val="20"/>
                <w:color w:val="auto"/>
              </w:rPr>
            </w:pPr>
            <w:r>
              <w:rPr>
                <w:rFonts w:ascii="Arial" w:cs="Arial" w:eastAsia="Arial" w:hAnsi="Arial"/>
                <w:sz w:val="18"/>
                <w:szCs w:val="18"/>
                <w:color w:val="auto"/>
              </w:rPr>
              <w:t>Cash operating costs</w:t>
            </w:r>
          </w:p>
        </w:tc>
        <w:tc>
          <w:tcPr>
            <w:tcW w:w="640" w:type="dxa"/>
            <w:vAlign w:val="bottom"/>
            <w:tcBorders>
              <w:top w:val="single" w:sz="8" w:color="CCEEFF"/>
            </w:tcBorders>
            <w:gridSpan w:val="2"/>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tcBorders>
            <w:gridSpan w:val="4"/>
            <w:shd w:val="clear" w:color="auto" w:fill="CCEEFF"/>
          </w:tcPr>
          <w:p>
            <w:pPr>
              <w:jc w:val="right"/>
              <w:spacing w:after="0"/>
              <w:rPr>
                <w:sz w:val="20"/>
                <w:szCs w:val="20"/>
                <w:color w:val="auto"/>
              </w:rPr>
            </w:pPr>
            <w:r>
              <w:rPr>
                <w:rFonts w:ascii="Arial" w:cs="Arial" w:eastAsia="Arial" w:hAnsi="Arial"/>
                <w:sz w:val="18"/>
                <w:szCs w:val="18"/>
                <w:color w:val="auto"/>
              </w:rPr>
              <w:t>67,945</w:t>
            </w: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87,501</w:t>
            </w:r>
          </w:p>
        </w:tc>
        <w:tc>
          <w:tcPr>
            <w:tcW w:w="120" w:type="dxa"/>
            <w:vAlign w:val="bottom"/>
            <w:tcBorders>
              <w:top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00" w:type="dxa"/>
            <w:vAlign w:val="bottom"/>
            <w:gridSpan w:val="10"/>
          </w:tcPr>
          <w:p>
            <w:pPr>
              <w:spacing w:after="0"/>
              <w:rPr>
                <w:sz w:val="20"/>
                <w:szCs w:val="20"/>
                <w:color w:val="auto"/>
              </w:rPr>
            </w:pPr>
            <w:r>
              <w:rPr>
                <w:rFonts w:ascii="Arial" w:cs="Arial" w:eastAsia="Arial" w:hAnsi="Arial"/>
                <w:sz w:val="18"/>
                <w:szCs w:val="18"/>
                <w:color w:val="auto"/>
              </w:rPr>
              <w:t>Gold production (ounces)</w:t>
            </w: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20" w:type="dxa"/>
            <w:vAlign w:val="bottom"/>
            <w:gridSpan w:val="5"/>
          </w:tcPr>
          <w:p>
            <w:pPr>
              <w:jc w:val="right"/>
              <w:ind w:right="180"/>
              <w:spacing w:after="0"/>
              <w:rPr>
                <w:sz w:val="20"/>
                <w:szCs w:val="20"/>
                <w:color w:val="auto"/>
              </w:rPr>
            </w:pPr>
            <w:r>
              <w:rPr>
                <w:rFonts w:ascii="Arial" w:cs="Arial" w:eastAsia="Arial" w:hAnsi="Arial"/>
                <w:sz w:val="18"/>
                <w:szCs w:val="18"/>
                <w:color w:val="auto"/>
              </w:rPr>
              <w:t>156,444</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80" w:type="dxa"/>
            <w:vAlign w:val="bottom"/>
            <w:gridSpan w:val="2"/>
          </w:tcPr>
          <w:p>
            <w:pPr>
              <w:jc w:val="right"/>
              <w:ind w:right="120"/>
              <w:spacing w:after="0"/>
              <w:rPr>
                <w:sz w:val="20"/>
                <w:szCs w:val="20"/>
                <w:color w:val="auto"/>
              </w:rPr>
            </w:pPr>
            <w:r>
              <w:rPr>
                <w:rFonts w:ascii="Arial" w:cs="Arial" w:eastAsia="Arial" w:hAnsi="Arial"/>
                <w:sz w:val="18"/>
                <w:szCs w:val="18"/>
                <w:color w:val="auto"/>
              </w:rPr>
              <w:t>81,818</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600" w:type="dxa"/>
            <w:vAlign w:val="bottom"/>
            <w:tcBorders>
              <w:top w:val="single" w:sz="8" w:color="CCEEFF"/>
              <w:bottom w:val="single" w:sz="8" w:color="CCEEFF"/>
            </w:tcBorders>
            <w:gridSpan w:val="10"/>
            <w:shd w:val="clear" w:color="auto" w:fill="CCEEFF"/>
          </w:tcPr>
          <w:p>
            <w:pPr>
              <w:spacing w:after="0" w:line="210" w:lineRule="exact"/>
              <w:rPr>
                <w:sz w:val="20"/>
                <w:szCs w:val="20"/>
                <w:color w:val="auto"/>
              </w:rPr>
            </w:pPr>
            <w:r>
              <w:rPr>
                <w:rFonts w:ascii="Arial" w:cs="Arial" w:eastAsia="Arial" w:hAnsi="Arial"/>
                <w:sz w:val="18"/>
                <w:szCs w:val="18"/>
                <w:color w:val="auto"/>
              </w:rPr>
              <w:t>Total cash costs per ounce of gold produced ($ per ounce)</w:t>
            </w:r>
            <w:r>
              <w:rPr>
                <w:rFonts w:ascii="Arial" w:cs="Arial" w:eastAsia="Arial" w:hAnsi="Arial"/>
                <w:sz w:val="23"/>
                <w:szCs w:val="23"/>
                <w:color w:val="auto"/>
                <w:vertAlign w:val="superscript"/>
              </w:rPr>
              <w:t>(iv)</w:t>
            </w:r>
          </w:p>
        </w:tc>
        <w:tc>
          <w:tcPr>
            <w:tcW w:w="640" w:type="dxa"/>
            <w:vAlign w:val="bottom"/>
            <w:tcBorders>
              <w:top w:val="single" w:sz="8" w:color="CCEEFF"/>
              <w:bottom w:val="single" w:sz="8" w:color="CCEEFF"/>
            </w:tcBorders>
            <w:gridSpan w:val="2"/>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bottom w:val="single" w:sz="8" w:color="auto"/>
            </w:tcBorders>
            <w:gridSpan w:val="4"/>
            <w:shd w:val="clear" w:color="auto" w:fill="CCEEFF"/>
          </w:tcPr>
          <w:p>
            <w:pPr>
              <w:jc w:val="right"/>
              <w:spacing w:after="0"/>
              <w:rPr>
                <w:sz w:val="20"/>
                <w:szCs w:val="20"/>
                <w:color w:val="auto"/>
              </w:rPr>
            </w:pPr>
            <w:r>
              <w:rPr>
                <w:rFonts w:ascii="Arial" w:cs="Arial" w:eastAsia="Arial" w:hAnsi="Arial"/>
                <w:sz w:val="18"/>
                <w:szCs w:val="18"/>
                <w:color w:val="auto"/>
              </w:rPr>
              <w:t>434</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1,069</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vMerge w:val="restart"/>
          </w:tcPr>
          <w:p>
            <w:pPr>
              <w:jc w:val="right"/>
              <w:ind w:right="70"/>
              <w:spacing w:after="0"/>
              <w:rPr>
                <w:sz w:val="20"/>
                <w:szCs w:val="20"/>
                <w:color w:val="auto"/>
              </w:rPr>
            </w:pPr>
            <w:r>
              <w:rPr>
                <w:rFonts w:ascii="Arial" w:cs="Arial" w:eastAsia="Arial" w:hAnsi="Arial"/>
                <w:sz w:val="18"/>
                <w:szCs w:val="18"/>
                <w:color w:val="auto"/>
                <w:w w:val="89"/>
              </w:rPr>
              <w:t>20</w:t>
            </w:r>
          </w:p>
        </w:tc>
        <w:tc>
          <w:tcPr>
            <w:tcW w:w="2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5"/>
        </w:trPr>
        <w:tc>
          <w:tcPr>
            <w:tcW w:w="20" w:type="dxa"/>
            <w:vAlign w:val="bottom"/>
          </w:tcPr>
          <w:p>
            <w:pPr>
              <w:spacing w:after="0"/>
              <w:rPr>
                <w:sz w:val="24"/>
                <w:szCs w:val="24"/>
                <w:color w:val="auto"/>
              </w:rPr>
            </w:pPr>
          </w:p>
        </w:tc>
        <w:tc>
          <w:tcPr>
            <w:tcW w:w="46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6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010101"/>
            </w:tcBorders>
          </w:tcPr>
          <w:p>
            <w:pPr>
              <w:spacing w:after="0"/>
              <w:rPr>
                <w:sz w:val="11"/>
                <w:szCs w:val="11"/>
                <w:color w:val="auto"/>
              </w:rPr>
            </w:pPr>
          </w:p>
        </w:tc>
        <w:tc>
          <w:tcPr>
            <w:tcW w:w="4640" w:type="dxa"/>
            <w:vAlign w:val="bottom"/>
            <w:tcBorders>
              <w:bottom w:val="single" w:sz="8" w:color="010101"/>
            </w:tcBorders>
          </w:tcPr>
          <w:p>
            <w:pPr>
              <w:spacing w:after="0"/>
              <w:rPr>
                <w:sz w:val="11"/>
                <w:szCs w:val="11"/>
                <w:color w:val="auto"/>
              </w:rPr>
            </w:pPr>
          </w:p>
        </w:tc>
        <w:tc>
          <w:tcPr>
            <w:tcW w:w="16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180" w:type="dxa"/>
            <w:vAlign w:val="bottom"/>
            <w:tcBorders>
              <w:bottom w:val="single" w:sz="8" w:color="010101"/>
            </w:tcBorders>
          </w:tcPr>
          <w:p>
            <w:pPr>
              <w:spacing w:after="0"/>
              <w:rPr>
                <w:sz w:val="11"/>
                <w:szCs w:val="11"/>
                <w:color w:val="auto"/>
              </w:rPr>
            </w:pPr>
          </w:p>
        </w:tc>
        <w:tc>
          <w:tcPr>
            <w:tcW w:w="14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160" w:type="dxa"/>
            <w:vAlign w:val="bottom"/>
            <w:tcBorders>
              <w:bottom w:val="single" w:sz="8" w:color="010101"/>
            </w:tcBorders>
          </w:tcPr>
          <w:p>
            <w:pPr>
              <w:spacing w:after="0"/>
              <w:rPr>
                <w:sz w:val="11"/>
                <w:szCs w:val="11"/>
                <w:color w:val="auto"/>
              </w:rPr>
            </w:pPr>
          </w:p>
        </w:tc>
        <w:tc>
          <w:tcPr>
            <w:tcW w:w="240" w:type="dxa"/>
            <w:vAlign w:val="bottom"/>
            <w:tcBorders>
              <w:bottom w:val="single" w:sz="8" w:color="010101"/>
            </w:tcBorders>
          </w:tcPr>
          <w:p>
            <w:pPr>
              <w:spacing w:after="0"/>
              <w:rPr>
                <w:sz w:val="11"/>
                <w:szCs w:val="11"/>
                <w:color w:val="auto"/>
              </w:rPr>
            </w:pPr>
          </w:p>
        </w:tc>
        <w:tc>
          <w:tcPr>
            <w:tcW w:w="360" w:type="dxa"/>
            <w:vAlign w:val="bottom"/>
            <w:tcBorders>
              <w:bottom w:val="single" w:sz="8" w:color="010101"/>
            </w:tcBorders>
          </w:tcPr>
          <w:p>
            <w:pPr>
              <w:spacing w:after="0"/>
              <w:rPr>
                <w:sz w:val="11"/>
                <w:szCs w:val="11"/>
                <w:color w:val="auto"/>
              </w:rPr>
            </w:pPr>
          </w:p>
        </w:tc>
        <w:tc>
          <w:tcPr>
            <w:tcW w:w="280" w:type="dxa"/>
            <w:vAlign w:val="bottom"/>
            <w:tcBorders>
              <w:bottom w:val="single" w:sz="8" w:color="010101"/>
            </w:tcBorders>
          </w:tcPr>
          <w:p>
            <w:pPr>
              <w:spacing w:after="0"/>
              <w:rPr>
                <w:sz w:val="11"/>
                <w:szCs w:val="11"/>
                <w:color w:val="auto"/>
              </w:rPr>
            </w:pPr>
          </w:p>
        </w:tc>
        <w:tc>
          <w:tcPr>
            <w:tcW w:w="160" w:type="dxa"/>
            <w:vAlign w:val="bottom"/>
            <w:tcBorders>
              <w:bottom w:val="single" w:sz="8" w:color="010101"/>
            </w:tcBorders>
          </w:tcPr>
          <w:p>
            <w:pPr>
              <w:spacing w:after="0"/>
              <w:rPr>
                <w:sz w:val="11"/>
                <w:szCs w:val="11"/>
                <w:color w:val="auto"/>
              </w:rPr>
            </w:pPr>
          </w:p>
        </w:tc>
        <w:tc>
          <w:tcPr>
            <w:tcW w:w="32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280" w:type="dxa"/>
            <w:vAlign w:val="bottom"/>
            <w:tcBorders>
              <w:bottom w:val="single" w:sz="8" w:color="010101"/>
            </w:tcBorders>
          </w:tcPr>
          <w:p>
            <w:pPr>
              <w:spacing w:after="0"/>
              <w:rPr>
                <w:sz w:val="11"/>
                <w:szCs w:val="11"/>
                <w:color w:val="auto"/>
              </w:rPr>
            </w:pPr>
          </w:p>
        </w:tc>
        <w:tc>
          <w:tcPr>
            <w:tcW w:w="1020" w:type="dxa"/>
            <w:vAlign w:val="bottom"/>
            <w:tcBorders>
              <w:bottom w:val="single" w:sz="8" w:color="010101"/>
            </w:tcBorders>
          </w:tcPr>
          <w:p>
            <w:pPr>
              <w:spacing w:after="0"/>
              <w:rPr>
                <w:sz w:val="11"/>
                <w:szCs w:val="11"/>
                <w:color w:val="auto"/>
              </w:rPr>
            </w:pPr>
          </w:p>
        </w:tc>
        <w:tc>
          <w:tcPr>
            <w:tcW w:w="180" w:type="dxa"/>
            <w:vAlign w:val="bottom"/>
            <w:tcBorders>
              <w:bottom w:val="single" w:sz="8" w:color="010101"/>
            </w:tcBorders>
          </w:tcPr>
          <w:p>
            <w:pPr>
              <w:spacing w:after="0"/>
              <w:rPr>
                <w:sz w:val="11"/>
                <w:szCs w:val="11"/>
                <w:color w:val="auto"/>
              </w:rPr>
            </w:pPr>
          </w:p>
        </w:tc>
        <w:tc>
          <w:tcPr>
            <w:tcW w:w="100" w:type="dxa"/>
            <w:vAlign w:val="bottom"/>
            <w:tcBorders>
              <w:bottom w:val="single" w:sz="8" w:color="010101"/>
            </w:tcBorders>
          </w:tcPr>
          <w:p>
            <w:pPr>
              <w:spacing w:after="0"/>
              <w:rPr>
                <w:sz w:val="11"/>
                <w:szCs w:val="11"/>
                <w:color w:val="auto"/>
              </w:rPr>
            </w:pPr>
          </w:p>
        </w:tc>
        <w:tc>
          <w:tcPr>
            <w:tcW w:w="180" w:type="dxa"/>
            <w:vAlign w:val="bottom"/>
            <w:tcBorders>
              <w:bottom w:val="single" w:sz="8" w:color="010101"/>
            </w:tcBorders>
          </w:tcPr>
          <w:p>
            <w:pPr>
              <w:spacing w:after="0"/>
              <w:rPr>
                <w:sz w:val="11"/>
                <w:szCs w:val="11"/>
                <w:color w:val="auto"/>
              </w:rPr>
            </w:pPr>
          </w:p>
        </w:tc>
        <w:tc>
          <w:tcPr>
            <w:tcW w:w="1660" w:type="dxa"/>
            <w:vAlign w:val="bottom"/>
            <w:tcBorders>
              <w:bottom w:val="single" w:sz="8" w:color="010101"/>
            </w:tcBorders>
          </w:tcPr>
          <w:p>
            <w:pPr>
              <w:spacing w:after="0"/>
              <w:rPr>
                <w:sz w:val="11"/>
                <w:szCs w:val="11"/>
                <w:color w:val="auto"/>
              </w:rPr>
            </w:pPr>
          </w:p>
        </w:tc>
        <w:tc>
          <w:tcPr>
            <w:tcW w:w="120" w:type="dxa"/>
            <w:vAlign w:val="bottom"/>
            <w:tcBorders>
              <w:bottom w:val="single" w:sz="8" w:color="010101"/>
            </w:tcBorders>
          </w:tcPr>
          <w:p>
            <w:pPr>
              <w:spacing w:after="0"/>
              <w:rPr>
                <w:sz w:val="11"/>
                <w:szCs w:val="11"/>
                <w:color w:val="auto"/>
              </w:rPr>
            </w:pPr>
          </w:p>
        </w:tc>
        <w:tc>
          <w:tcPr>
            <w:tcW w:w="1180" w:type="dxa"/>
            <w:vAlign w:val="bottom"/>
            <w:tcBorders>
              <w:bottom w:val="single" w:sz="8" w:color="010101"/>
            </w:tcBorders>
          </w:tcPr>
          <w:p>
            <w:pPr>
              <w:spacing w:after="0"/>
              <w:rPr>
                <w:sz w:val="11"/>
                <w:szCs w:val="11"/>
                <w:color w:val="auto"/>
              </w:rPr>
            </w:pPr>
          </w:p>
        </w:tc>
        <w:tc>
          <w:tcPr>
            <w:tcW w:w="0" w:type="dxa"/>
            <w:vAlign w:val="bottom"/>
          </w:tcPr>
          <w:p>
            <w:pPr>
              <w:spacing w:after="0"/>
              <w:rPr>
                <w:sz w:val="1"/>
                <w:szCs w:val="1"/>
                <w:color w:val="auto"/>
              </w:rPr>
            </w:pPr>
          </w:p>
        </w:tc>
      </w:tr>
      <w:tr>
        <w:trPr>
          <w:trHeight w:val="686"/>
        </w:trPr>
        <w:tc>
          <w:tcPr>
            <w:tcW w:w="20" w:type="dxa"/>
            <w:vAlign w:val="bottom"/>
          </w:tcPr>
          <w:p>
            <w:pPr>
              <w:spacing w:after="0"/>
              <w:rPr>
                <w:sz w:val="24"/>
                <w:szCs w:val="24"/>
                <w:color w:val="auto"/>
              </w:rPr>
            </w:pPr>
          </w:p>
        </w:tc>
        <w:tc>
          <w:tcPr>
            <w:tcW w:w="4640" w:type="dxa"/>
            <w:vAlign w:val="bottom"/>
            <w:vMerge w:val="restart"/>
          </w:tcPr>
          <w:p>
            <w:pPr>
              <w:spacing w:after="0"/>
              <w:rPr>
                <w:sz w:val="20"/>
                <w:szCs w:val="20"/>
                <w:color w:val="auto"/>
              </w:rPr>
            </w:pPr>
            <w:r>
              <w:rPr>
                <w:rFonts w:ascii="Arial" w:cs="Arial" w:eastAsia="Arial" w:hAnsi="Arial"/>
                <w:sz w:val="18"/>
                <w:szCs w:val="18"/>
                <w:b w:val="1"/>
                <w:bCs w:val="1"/>
                <w:color w:val="auto"/>
                <w:w w:val="90"/>
              </w:rPr>
              <w:t>Kittila Mine - Total Cash Costs per Ounce of Gold Produced</w:t>
            </w:r>
          </w:p>
        </w:tc>
        <w:tc>
          <w:tcPr>
            <w:tcW w:w="180" w:type="dxa"/>
            <w:vAlign w:val="bottom"/>
            <w:tcBorders>
              <w:bottom w:val="single" w:sz="8" w:color="auto"/>
            </w:tcBorders>
            <w:gridSpan w:val="2"/>
          </w:tcPr>
          <w:p>
            <w:pPr>
              <w:spacing w:after="0"/>
              <w:rPr>
                <w:sz w:val="20"/>
                <w:szCs w:val="20"/>
                <w:color w:val="auto"/>
              </w:rPr>
            </w:pPr>
            <w:r>
              <w:rPr>
                <w:rFonts w:ascii="Arial" w:cs="Arial" w:eastAsia="Arial" w:hAnsi="Arial"/>
                <w:sz w:val="12"/>
                <w:szCs w:val="12"/>
                <w:b w:val="1"/>
                <w:bCs w:val="1"/>
                <w:color w:val="auto"/>
                <w:w w:val="88"/>
              </w:rPr>
              <w:t>(iv)</w:t>
            </w:r>
          </w:p>
        </w:tc>
        <w:tc>
          <w:tcPr>
            <w:tcW w:w="320" w:type="dxa"/>
            <w:vAlign w:val="bottom"/>
            <w:gridSpan w:val="2"/>
            <w:vMerge w:val="restart"/>
          </w:tcPr>
          <w:p>
            <w:pPr>
              <w:spacing w:after="0"/>
              <w:rPr>
                <w:sz w:val="24"/>
                <w:szCs w:val="24"/>
                <w:color w:val="auto"/>
              </w:rPr>
            </w:pPr>
          </w:p>
        </w:tc>
        <w:tc>
          <w:tcPr>
            <w:tcW w:w="20" w:type="dxa"/>
            <w:vAlign w:val="bottom"/>
            <w:vMerge w:val="restart"/>
          </w:tcPr>
          <w:p>
            <w:pPr>
              <w:spacing w:after="0"/>
              <w:rPr>
                <w:sz w:val="24"/>
                <w:szCs w:val="24"/>
                <w:color w:val="auto"/>
              </w:rPr>
            </w:pPr>
          </w:p>
        </w:tc>
        <w:tc>
          <w:tcPr>
            <w:tcW w:w="420" w:type="dxa"/>
            <w:vAlign w:val="bottom"/>
            <w:gridSpan w:val="3"/>
            <w:vMerge w:val="restart"/>
          </w:tcPr>
          <w:p>
            <w:pPr>
              <w:spacing w:after="0"/>
              <w:rPr>
                <w:sz w:val="24"/>
                <w:szCs w:val="24"/>
                <w:color w:val="auto"/>
              </w:rPr>
            </w:pPr>
          </w:p>
        </w:tc>
        <w:tc>
          <w:tcPr>
            <w:tcW w:w="3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
        </w:trPr>
        <w:tc>
          <w:tcPr>
            <w:tcW w:w="20" w:type="dxa"/>
            <w:vAlign w:val="bottom"/>
          </w:tcPr>
          <w:p>
            <w:pPr>
              <w:spacing w:after="0"/>
              <w:rPr>
                <w:sz w:val="2"/>
                <w:szCs w:val="2"/>
                <w:color w:val="auto"/>
              </w:rPr>
            </w:pPr>
          </w:p>
        </w:tc>
        <w:tc>
          <w:tcPr>
            <w:tcW w:w="4640" w:type="dxa"/>
            <w:vAlign w:val="bottom"/>
            <w:tcBorders>
              <w:bottom w:val="single" w:sz="8" w:color="auto"/>
            </w:tcBorders>
            <w:vMerge w:val="continue"/>
          </w:tcPr>
          <w:p>
            <w:pPr>
              <w:spacing w:after="0"/>
              <w:rPr>
                <w:sz w:val="2"/>
                <w:szCs w:val="2"/>
                <w:color w:val="auto"/>
              </w:rPr>
            </w:pPr>
          </w:p>
        </w:tc>
        <w:tc>
          <w:tcPr>
            <w:tcW w:w="180" w:type="dxa"/>
            <w:vAlign w:val="bottom"/>
            <w:gridSpan w:val="2"/>
          </w:tcPr>
          <w:p>
            <w:pPr>
              <w:spacing w:after="0"/>
              <w:rPr>
                <w:sz w:val="2"/>
                <w:szCs w:val="2"/>
                <w:color w:val="auto"/>
              </w:rPr>
            </w:pPr>
          </w:p>
        </w:tc>
        <w:tc>
          <w:tcPr>
            <w:tcW w:w="320" w:type="dxa"/>
            <w:vAlign w:val="bottom"/>
            <w:gridSpan w:val="2"/>
            <w:vMerge w:val="continue"/>
          </w:tcPr>
          <w:p>
            <w:pPr>
              <w:spacing w:after="0"/>
              <w:rPr>
                <w:sz w:val="2"/>
                <w:szCs w:val="2"/>
                <w:color w:val="auto"/>
              </w:rPr>
            </w:pPr>
          </w:p>
        </w:tc>
        <w:tc>
          <w:tcPr>
            <w:tcW w:w="20" w:type="dxa"/>
            <w:vAlign w:val="bottom"/>
            <w:vMerge w:val="continue"/>
          </w:tcPr>
          <w:p>
            <w:pPr>
              <w:spacing w:after="0"/>
              <w:rPr>
                <w:sz w:val="2"/>
                <w:szCs w:val="2"/>
                <w:color w:val="auto"/>
              </w:rPr>
            </w:pPr>
          </w:p>
        </w:tc>
        <w:tc>
          <w:tcPr>
            <w:tcW w:w="420" w:type="dxa"/>
            <w:vAlign w:val="bottom"/>
            <w:gridSpan w:val="3"/>
            <w:vMerge w:val="continue"/>
          </w:tcPr>
          <w:p>
            <w:pPr>
              <w:spacing w:after="0"/>
              <w:rPr>
                <w:sz w:val="2"/>
                <w:szCs w:val="2"/>
                <w:color w:val="auto"/>
              </w:rPr>
            </w:pPr>
          </w:p>
        </w:tc>
        <w:tc>
          <w:tcPr>
            <w:tcW w:w="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20" w:type="dxa"/>
            <w:vAlign w:val="bottom"/>
            <w:gridSpan w:val="5"/>
            <w:vMerge w:val="restart"/>
          </w:tcPr>
          <w:p>
            <w:pPr>
              <w:jc w:val="center"/>
              <w:ind w:right="340"/>
              <w:spacing w:after="0"/>
              <w:rPr>
                <w:sz w:val="20"/>
                <w:szCs w:val="20"/>
                <w:color w:val="auto"/>
              </w:rPr>
            </w:pPr>
            <w:r>
              <w:rPr>
                <w:rFonts w:ascii="Arial" w:cs="Arial" w:eastAsia="Arial" w:hAnsi="Arial"/>
                <w:sz w:val="14"/>
                <w:szCs w:val="14"/>
                <w:b w:val="1"/>
                <w:bCs w:val="1"/>
                <w:color w:val="auto"/>
                <w:w w:val="95"/>
              </w:rPr>
              <w:t>Three Months Ended</w:t>
            </w: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8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5"/>
              </w:rPr>
              <w:t>Three Months Ended</w:t>
            </w:r>
          </w:p>
        </w:tc>
        <w:tc>
          <w:tcPr>
            <w:tcW w:w="11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62"/>
        </w:trPr>
        <w:tc>
          <w:tcPr>
            <w:tcW w:w="5600" w:type="dxa"/>
            <w:vAlign w:val="bottom"/>
            <w:gridSpan w:val="10"/>
            <w:vMerge w:val="restart"/>
          </w:tcPr>
          <w:p>
            <w:pPr>
              <w:spacing w:after="0"/>
              <w:rPr>
                <w:sz w:val="20"/>
                <w:szCs w:val="20"/>
                <w:color w:val="auto"/>
              </w:rPr>
            </w:pPr>
            <w:r>
              <w:rPr>
                <w:rFonts w:ascii="Arial" w:cs="Arial" w:eastAsia="Arial" w:hAnsi="Arial"/>
                <w:sz w:val="14"/>
                <w:szCs w:val="14"/>
                <w:b w:val="1"/>
                <w:bCs w:val="1"/>
                <w:color w:val="auto"/>
              </w:rPr>
              <w:t>(thousands of United States dollars, except as noted)</w:t>
            </w:r>
          </w:p>
        </w:tc>
        <w:tc>
          <w:tcPr>
            <w:tcW w:w="3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20" w:type="dxa"/>
            <w:vAlign w:val="bottom"/>
            <w:gridSpan w:val="5"/>
            <w:vMerge w:val="continue"/>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780" w:type="dxa"/>
            <w:vAlign w:val="bottom"/>
            <w:gridSpan w:val="2"/>
            <w:vMerge w:val="continue"/>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5600" w:type="dxa"/>
            <w:vAlign w:val="bottom"/>
            <w:gridSpan w:val="10"/>
            <w:vMerge w:val="continue"/>
          </w:tcPr>
          <w:p>
            <w:pPr>
              <w:spacing w:after="0"/>
              <w:rPr>
                <w:sz w:val="14"/>
                <w:szCs w:val="14"/>
                <w:color w:val="auto"/>
              </w:rPr>
            </w:pPr>
          </w:p>
        </w:tc>
        <w:tc>
          <w:tcPr>
            <w:tcW w:w="3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20" w:type="dxa"/>
            <w:vAlign w:val="bottom"/>
            <w:gridSpan w:val="5"/>
          </w:tcPr>
          <w:p>
            <w:pPr>
              <w:jc w:val="center"/>
              <w:ind w:right="340"/>
              <w:spacing w:after="0"/>
              <w:rPr>
                <w:sz w:val="20"/>
                <w:szCs w:val="20"/>
                <w:color w:val="auto"/>
              </w:rPr>
            </w:pPr>
            <w:r>
              <w:rPr>
                <w:rFonts w:ascii="Arial" w:cs="Arial" w:eastAsia="Arial" w:hAnsi="Arial"/>
                <w:sz w:val="14"/>
                <w:szCs w:val="14"/>
                <w:b w:val="1"/>
                <w:bCs w:val="1"/>
                <w:color w:val="auto"/>
                <w:w w:val="96"/>
              </w:rPr>
              <w:t>March 31, 2014</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7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6"/>
              </w:rPr>
              <w:t>March 31, 2013</w:t>
            </w:r>
          </w:p>
        </w:tc>
        <w:tc>
          <w:tcPr>
            <w:tcW w:w="1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600" w:type="dxa"/>
            <w:vAlign w:val="bottom"/>
            <w:tcBorders>
              <w:top w:val="single" w:sz="8" w:color="auto"/>
            </w:tcBorders>
            <w:gridSpan w:val="10"/>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36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tcBorders>
            <w:gridSpan w:val="4"/>
            <w:shd w:val="clear" w:color="auto" w:fill="CCEEFF"/>
          </w:tcPr>
          <w:p>
            <w:pPr>
              <w:jc w:val="right"/>
              <w:spacing w:after="0"/>
              <w:rPr>
                <w:sz w:val="20"/>
                <w:szCs w:val="20"/>
                <w:color w:val="auto"/>
              </w:rPr>
            </w:pPr>
            <w:r>
              <w:rPr>
                <w:rFonts w:ascii="Arial" w:cs="Arial" w:eastAsia="Arial" w:hAnsi="Arial"/>
                <w:sz w:val="18"/>
                <w:szCs w:val="18"/>
                <w:color w:val="auto"/>
              </w:rPr>
              <w:t>29,425</w:t>
            </w: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27,182</w:t>
            </w:r>
          </w:p>
        </w:tc>
        <w:tc>
          <w:tcPr>
            <w:tcW w:w="120" w:type="dxa"/>
            <w:vAlign w:val="bottom"/>
            <w:tcBorders>
              <w:top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00" w:type="dxa"/>
            <w:vAlign w:val="bottom"/>
            <w:gridSpan w:val="10"/>
          </w:tcPr>
          <w:p>
            <w:pPr>
              <w:spacing w:after="0"/>
              <w:rPr>
                <w:sz w:val="20"/>
                <w:szCs w:val="20"/>
                <w:color w:val="auto"/>
              </w:rPr>
            </w:pPr>
            <w:r>
              <w:rPr>
                <w:rFonts w:ascii="Arial" w:cs="Arial" w:eastAsia="Arial" w:hAnsi="Arial"/>
                <w:sz w:val="18"/>
                <w:szCs w:val="18"/>
                <w:color w:val="auto"/>
              </w:rPr>
              <w:t>Adjustments:</w:t>
            </w: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5580" w:type="dxa"/>
            <w:vAlign w:val="bottom"/>
            <w:gridSpan w:val="9"/>
            <w:shd w:val="clear" w:color="auto" w:fill="CCEEFF"/>
          </w:tcPr>
          <w:p>
            <w:pPr>
              <w:ind w:left="160"/>
              <w:spacing w:after="0"/>
              <w:rPr>
                <w:sz w:val="20"/>
                <w:szCs w:val="20"/>
                <w:color w:val="auto"/>
              </w:rPr>
            </w:pPr>
            <w:r>
              <w:rPr>
                <w:rFonts w:ascii="Arial" w:cs="Arial" w:eastAsia="Arial" w:hAnsi="Arial"/>
                <w:sz w:val="18"/>
                <w:szCs w:val="18"/>
                <w:color w:val="auto"/>
                <w:w w:val="91"/>
              </w:rPr>
              <w:t>Byproduct metal revenues, net of smelting, refining and marketing charges</w:t>
            </w:r>
          </w:p>
        </w:tc>
        <w:tc>
          <w:tcPr>
            <w:tcW w:w="3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20" w:type="dxa"/>
            <w:vAlign w:val="bottom"/>
            <w:gridSpan w:val="5"/>
            <w:shd w:val="clear" w:color="auto" w:fill="CCEEFF"/>
          </w:tcPr>
          <w:p>
            <w:pPr>
              <w:jc w:val="right"/>
              <w:ind w:right="180"/>
              <w:spacing w:after="0"/>
              <w:rPr>
                <w:sz w:val="20"/>
                <w:szCs w:val="20"/>
                <w:color w:val="auto"/>
              </w:rPr>
            </w:pPr>
            <w:r>
              <w:rPr>
                <w:rFonts w:ascii="Arial" w:cs="Arial" w:eastAsia="Arial" w:hAnsi="Arial"/>
                <w:sz w:val="18"/>
                <w:szCs w:val="18"/>
                <w:color w:val="auto"/>
              </w:rPr>
              <w:t>114</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157</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gridSpan w:val="9"/>
          </w:tcPr>
          <w:p>
            <w:pPr>
              <w:ind w:left="160"/>
              <w:spacing w:after="0" w:line="216" w:lineRule="exact"/>
              <w:rPr>
                <w:sz w:val="20"/>
                <w:szCs w:val="20"/>
                <w:color w:val="auto"/>
              </w:rPr>
            </w:pPr>
            <w:r>
              <w:rPr>
                <w:rFonts w:ascii="Arial" w:cs="Arial" w:eastAsia="Arial" w:hAnsi="Arial"/>
                <w:sz w:val="18"/>
                <w:szCs w:val="18"/>
                <w:color w:val="auto"/>
              </w:rPr>
              <w:t>Inventory and other adjustments</w:t>
            </w:r>
            <w:r>
              <w:rPr>
                <w:rFonts w:ascii="Arial" w:cs="Arial" w:eastAsia="Arial" w:hAnsi="Arial"/>
                <w:sz w:val="23"/>
                <w:szCs w:val="23"/>
                <w:color w:val="auto"/>
                <w:vertAlign w:val="superscript"/>
              </w:rPr>
              <w:t>(v)</w:t>
            </w: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20" w:type="dxa"/>
            <w:vAlign w:val="bottom"/>
            <w:gridSpan w:val="5"/>
          </w:tcPr>
          <w:p>
            <w:pPr>
              <w:jc w:val="right"/>
              <w:ind w:right="180"/>
              <w:spacing w:after="0"/>
              <w:rPr>
                <w:sz w:val="20"/>
                <w:szCs w:val="20"/>
                <w:color w:val="auto"/>
              </w:rPr>
            </w:pPr>
            <w:r>
              <w:rPr>
                <w:rFonts w:ascii="Arial" w:cs="Arial" w:eastAsia="Arial" w:hAnsi="Arial"/>
                <w:sz w:val="18"/>
                <w:szCs w:val="18"/>
                <w:color w:val="auto"/>
              </w:rPr>
              <w:t>1,081</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80" w:type="dxa"/>
            <w:vAlign w:val="bottom"/>
            <w:gridSpan w:val="2"/>
          </w:tcPr>
          <w:p>
            <w:pPr>
              <w:jc w:val="right"/>
              <w:ind w:right="60"/>
              <w:spacing w:after="0"/>
              <w:rPr>
                <w:sz w:val="20"/>
                <w:szCs w:val="20"/>
                <w:color w:val="auto"/>
              </w:rPr>
            </w:pPr>
            <w:r>
              <w:rPr>
                <w:rFonts w:ascii="Arial" w:cs="Arial" w:eastAsia="Arial" w:hAnsi="Arial"/>
                <w:sz w:val="18"/>
                <w:szCs w:val="18"/>
                <w:color w:val="auto"/>
              </w:rPr>
              <w:t>(294)</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5580" w:type="dxa"/>
            <w:vAlign w:val="bottom"/>
            <w:gridSpan w:val="9"/>
            <w:shd w:val="clear" w:color="auto" w:fill="CCEEFF"/>
          </w:tcPr>
          <w:p>
            <w:pPr>
              <w:ind w:left="160"/>
              <w:spacing w:after="0"/>
              <w:rPr>
                <w:sz w:val="20"/>
                <w:szCs w:val="20"/>
                <w:color w:val="auto"/>
              </w:rPr>
            </w:pPr>
            <w:r>
              <w:rPr>
                <w:rFonts w:ascii="Arial" w:cs="Arial" w:eastAsia="Arial" w:hAnsi="Arial"/>
                <w:sz w:val="18"/>
                <w:szCs w:val="18"/>
                <w:color w:val="auto"/>
              </w:rPr>
              <w:t>Non-cash reclamation provision</w:t>
            </w:r>
          </w:p>
        </w:tc>
        <w:tc>
          <w:tcPr>
            <w:tcW w:w="3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4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(120)</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600" w:type="dxa"/>
            <w:vAlign w:val="bottom"/>
            <w:gridSpan w:val="10"/>
          </w:tcPr>
          <w:p>
            <w:pPr>
              <w:spacing w:after="0"/>
              <w:rPr>
                <w:sz w:val="20"/>
                <w:szCs w:val="20"/>
                <w:color w:val="auto"/>
              </w:rPr>
            </w:pPr>
            <w:r>
              <w:rPr>
                <w:rFonts w:ascii="Arial" w:cs="Arial" w:eastAsia="Arial" w:hAnsi="Arial"/>
                <w:sz w:val="18"/>
                <w:szCs w:val="18"/>
                <w:color w:val="auto"/>
              </w:rPr>
              <w:t>Cash operating costs</w:t>
            </w:r>
          </w:p>
        </w:tc>
        <w:tc>
          <w:tcPr>
            <w:tcW w:w="640" w:type="dxa"/>
            <w:vAlign w:val="bottom"/>
            <w:gridSpan w:val="2"/>
          </w:tcPr>
          <w:p>
            <w:pPr>
              <w:spacing w:after="0"/>
              <w:rPr>
                <w:sz w:val="18"/>
                <w:szCs w:val="18"/>
                <w:color w:val="auto"/>
              </w:rPr>
            </w:pPr>
          </w:p>
        </w:tc>
        <w:tc>
          <w:tcPr>
            <w:tcW w:w="160" w:type="dxa"/>
            <w:vAlign w:val="bottom"/>
            <w:tcBorders>
              <w:top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tcBorders>
            <w:gridSpan w:val="4"/>
          </w:tcPr>
          <w:p>
            <w:pPr>
              <w:jc w:val="right"/>
              <w:spacing w:after="0"/>
              <w:rPr>
                <w:sz w:val="20"/>
                <w:szCs w:val="20"/>
                <w:color w:val="auto"/>
              </w:rPr>
            </w:pPr>
            <w:r>
              <w:rPr>
                <w:rFonts w:ascii="Arial" w:cs="Arial" w:eastAsia="Arial" w:hAnsi="Arial"/>
                <w:sz w:val="18"/>
                <w:szCs w:val="18"/>
                <w:color w:val="auto"/>
              </w:rPr>
              <w:t>30,654</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26,925</w:t>
            </w:r>
          </w:p>
        </w:tc>
        <w:tc>
          <w:tcPr>
            <w:tcW w:w="1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00" w:type="dxa"/>
            <w:vAlign w:val="bottom"/>
            <w:gridSpan w:val="10"/>
            <w:shd w:val="clear" w:color="auto" w:fill="CCEEFF"/>
          </w:tcPr>
          <w:p>
            <w:pPr>
              <w:spacing w:after="0"/>
              <w:rPr>
                <w:sz w:val="20"/>
                <w:szCs w:val="20"/>
                <w:color w:val="auto"/>
              </w:rPr>
            </w:pPr>
            <w:r>
              <w:rPr>
                <w:rFonts w:ascii="Arial" w:cs="Arial" w:eastAsia="Arial" w:hAnsi="Arial"/>
                <w:sz w:val="18"/>
                <w:szCs w:val="18"/>
                <w:color w:val="auto"/>
              </w:rPr>
              <w:t>Gold production (ounces)</w:t>
            </w:r>
          </w:p>
        </w:tc>
        <w:tc>
          <w:tcPr>
            <w:tcW w:w="3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20" w:type="dxa"/>
            <w:vAlign w:val="bottom"/>
            <w:gridSpan w:val="5"/>
            <w:shd w:val="clear" w:color="auto" w:fill="CCEEFF"/>
          </w:tcPr>
          <w:p>
            <w:pPr>
              <w:jc w:val="right"/>
              <w:ind w:right="180"/>
              <w:spacing w:after="0"/>
              <w:rPr>
                <w:sz w:val="20"/>
                <w:szCs w:val="20"/>
                <w:color w:val="auto"/>
              </w:rPr>
            </w:pPr>
            <w:r>
              <w:rPr>
                <w:rFonts w:ascii="Arial" w:cs="Arial" w:eastAsia="Arial" w:hAnsi="Arial"/>
                <w:sz w:val="18"/>
                <w:szCs w:val="18"/>
                <w:color w:val="auto"/>
              </w:rPr>
              <w:t>38,552</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43,145</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600" w:type="dxa"/>
            <w:vAlign w:val="bottom"/>
            <w:gridSpan w:val="10"/>
          </w:tcPr>
          <w:p>
            <w:pPr>
              <w:spacing w:after="0" w:line="210" w:lineRule="exact"/>
              <w:rPr>
                <w:sz w:val="20"/>
                <w:szCs w:val="20"/>
                <w:color w:val="auto"/>
              </w:rPr>
            </w:pPr>
            <w:r>
              <w:rPr>
                <w:rFonts w:ascii="Arial" w:cs="Arial" w:eastAsia="Arial" w:hAnsi="Arial"/>
                <w:sz w:val="18"/>
                <w:szCs w:val="18"/>
                <w:color w:val="auto"/>
              </w:rPr>
              <w:t>Total cash costs per ounce of gold produced ($ per ounce)</w:t>
            </w:r>
            <w:r>
              <w:rPr>
                <w:rFonts w:ascii="Arial" w:cs="Arial" w:eastAsia="Arial" w:hAnsi="Arial"/>
                <w:sz w:val="23"/>
                <w:szCs w:val="23"/>
                <w:color w:val="auto"/>
                <w:vertAlign w:val="superscript"/>
              </w:rPr>
              <w:t>(iv)</w:t>
            </w:r>
          </w:p>
        </w:tc>
        <w:tc>
          <w:tcPr>
            <w:tcW w:w="640" w:type="dxa"/>
            <w:vAlign w:val="bottom"/>
            <w:gridSpan w:val="2"/>
          </w:tcPr>
          <w:p>
            <w:pPr>
              <w:spacing w:after="0"/>
              <w:rPr>
                <w:sz w:val="18"/>
                <w:szCs w:val="18"/>
                <w:color w:val="auto"/>
              </w:rPr>
            </w:pPr>
          </w:p>
        </w:tc>
        <w:tc>
          <w:tcPr>
            <w:tcW w:w="160" w:type="dxa"/>
            <w:vAlign w:val="bottom"/>
            <w:tcBorders>
              <w:top w:val="single" w:sz="8" w:color="auto"/>
              <w:bottom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bottom w:val="single" w:sz="8" w:color="auto"/>
            </w:tcBorders>
            <w:gridSpan w:val="4"/>
          </w:tcPr>
          <w:p>
            <w:pPr>
              <w:jc w:val="right"/>
              <w:spacing w:after="0"/>
              <w:rPr>
                <w:sz w:val="20"/>
                <w:szCs w:val="20"/>
                <w:color w:val="auto"/>
              </w:rPr>
            </w:pPr>
            <w:r>
              <w:rPr>
                <w:rFonts w:ascii="Arial" w:cs="Arial" w:eastAsia="Arial" w:hAnsi="Arial"/>
                <w:sz w:val="18"/>
                <w:szCs w:val="18"/>
                <w:color w:val="auto"/>
              </w:rPr>
              <w:t>795</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624</w:t>
            </w:r>
          </w:p>
        </w:tc>
        <w:tc>
          <w:tcPr>
            <w:tcW w:w="1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020" w:type="dxa"/>
            <w:vAlign w:val="bottom"/>
            <w:gridSpan w:val="5"/>
            <w:vMerge w:val="restart"/>
          </w:tcPr>
          <w:p>
            <w:pPr>
              <w:spacing w:after="0"/>
              <w:rPr>
                <w:sz w:val="20"/>
                <w:szCs w:val="20"/>
                <w:color w:val="auto"/>
              </w:rPr>
            </w:pPr>
            <w:r>
              <w:rPr>
                <w:rFonts w:ascii="Arial" w:cs="Arial" w:eastAsia="Arial" w:hAnsi="Arial"/>
                <w:sz w:val="18"/>
                <w:szCs w:val="18"/>
                <w:b w:val="1"/>
                <w:bCs w:val="1"/>
                <w:color w:val="auto"/>
                <w:w w:val="89"/>
              </w:rPr>
              <w:t>Pinos Altos Mine - Total Cash Costs per Ounce of Gold Produced</w:t>
            </w:r>
          </w:p>
        </w:tc>
        <w:tc>
          <w:tcPr>
            <w:tcW w:w="160" w:type="dxa"/>
            <w:vAlign w:val="bottom"/>
            <w:gridSpan w:val="2"/>
            <w:vMerge w:val="restart"/>
          </w:tcPr>
          <w:p>
            <w:pPr>
              <w:spacing w:after="0"/>
              <w:rPr>
                <w:sz w:val="20"/>
                <w:szCs w:val="20"/>
                <w:color w:val="auto"/>
              </w:rPr>
            </w:pPr>
            <w:r>
              <w:rPr>
                <w:rFonts w:ascii="Arial" w:cs="Arial" w:eastAsia="Arial" w:hAnsi="Arial"/>
                <w:sz w:val="12"/>
                <w:szCs w:val="12"/>
                <w:b w:val="1"/>
                <w:bCs w:val="1"/>
                <w:color w:val="auto"/>
                <w:w w:val="77"/>
              </w:rPr>
              <w:t>(iv)</w:t>
            </w: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3"/>
        </w:trPr>
        <w:tc>
          <w:tcPr>
            <w:tcW w:w="5020" w:type="dxa"/>
            <w:vAlign w:val="bottom"/>
            <w:gridSpan w:val="5"/>
            <w:vMerge w:val="continue"/>
          </w:tcPr>
          <w:p>
            <w:pPr>
              <w:spacing w:after="0"/>
              <w:rPr>
                <w:sz w:val="24"/>
                <w:szCs w:val="24"/>
                <w:color w:val="auto"/>
              </w:rPr>
            </w:pPr>
          </w:p>
        </w:tc>
        <w:tc>
          <w:tcPr>
            <w:tcW w:w="160" w:type="dxa"/>
            <w:vAlign w:val="bottom"/>
            <w:tcBorders>
              <w:bottom w:val="single" w:sz="8" w:color="auto"/>
            </w:tcBorders>
            <w:gridSpan w:val="2"/>
            <w:vMerge w:val="continue"/>
          </w:tcPr>
          <w:p>
            <w:pPr>
              <w:spacing w:after="0"/>
              <w:rPr>
                <w:sz w:val="24"/>
                <w:szCs w:val="24"/>
                <w:color w:val="auto"/>
              </w:rPr>
            </w:pPr>
          </w:p>
        </w:tc>
        <w:tc>
          <w:tcPr>
            <w:tcW w:w="420" w:type="dxa"/>
            <w:vAlign w:val="bottom"/>
            <w:gridSpan w:val="3"/>
            <w:vMerge w:val="restart"/>
          </w:tcPr>
          <w:p>
            <w:pPr>
              <w:spacing w:after="0"/>
              <w:rPr>
                <w:sz w:val="24"/>
                <w:szCs w:val="24"/>
                <w:color w:val="auto"/>
              </w:rPr>
            </w:pPr>
          </w:p>
        </w:tc>
        <w:tc>
          <w:tcPr>
            <w:tcW w:w="3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
        </w:trPr>
        <w:tc>
          <w:tcPr>
            <w:tcW w:w="5020" w:type="dxa"/>
            <w:vAlign w:val="bottom"/>
            <w:tcBorders>
              <w:bottom w:val="single" w:sz="8" w:color="auto"/>
            </w:tcBorders>
            <w:gridSpan w:val="5"/>
            <w:vMerge w:val="continue"/>
          </w:tcPr>
          <w:p>
            <w:pPr>
              <w:spacing w:after="0"/>
              <w:rPr>
                <w:sz w:val="2"/>
                <w:szCs w:val="2"/>
                <w:color w:val="auto"/>
              </w:rPr>
            </w:pPr>
          </w:p>
        </w:tc>
        <w:tc>
          <w:tcPr>
            <w:tcW w:w="140" w:type="dxa"/>
            <w:vAlign w:val="bottom"/>
          </w:tcPr>
          <w:p>
            <w:pPr>
              <w:spacing w:after="0"/>
              <w:rPr>
                <w:sz w:val="2"/>
                <w:szCs w:val="2"/>
                <w:color w:val="auto"/>
              </w:rPr>
            </w:pPr>
          </w:p>
        </w:tc>
        <w:tc>
          <w:tcPr>
            <w:tcW w:w="20" w:type="dxa"/>
            <w:vAlign w:val="bottom"/>
          </w:tcPr>
          <w:p>
            <w:pPr>
              <w:spacing w:after="0"/>
              <w:rPr>
                <w:sz w:val="2"/>
                <w:szCs w:val="2"/>
                <w:color w:val="auto"/>
              </w:rPr>
            </w:pPr>
          </w:p>
        </w:tc>
        <w:tc>
          <w:tcPr>
            <w:tcW w:w="420" w:type="dxa"/>
            <w:vAlign w:val="bottom"/>
            <w:gridSpan w:val="3"/>
            <w:vMerge w:val="continue"/>
          </w:tcPr>
          <w:p>
            <w:pPr>
              <w:spacing w:after="0"/>
              <w:rPr>
                <w:sz w:val="2"/>
                <w:szCs w:val="2"/>
                <w:color w:val="auto"/>
              </w:rPr>
            </w:pPr>
          </w:p>
        </w:tc>
        <w:tc>
          <w:tcPr>
            <w:tcW w:w="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20" w:type="dxa"/>
            <w:vAlign w:val="bottom"/>
            <w:gridSpan w:val="5"/>
            <w:vMerge w:val="restart"/>
          </w:tcPr>
          <w:p>
            <w:pPr>
              <w:jc w:val="center"/>
              <w:ind w:right="340"/>
              <w:spacing w:after="0"/>
              <w:rPr>
                <w:sz w:val="20"/>
                <w:szCs w:val="20"/>
                <w:color w:val="auto"/>
              </w:rPr>
            </w:pPr>
            <w:r>
              <w:rPr>
                <w:rFonts w:ascii="Arial" w:cs="Arial" w:eastAsia="Arial" w:hAnsi="Arial"/>
                <w:sz w:val="14"/>
                <w:szCs w:val="14"/>
                <w:b w:val="1"/>
                <w:bCs w:val="1"/>
                <w:color w:val="auto"/>
                <w:w w:val="95"/>
              </w:rPr>
              <w:t>Three Months Ended</w:t>
            </w: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8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5"/>
              </w:rPr>
              <w:t>Three Months Ended</w:t>
            </w:r>
          </w:p>
        </w:tc>
        <w:tc>
          <w:tcPr>
            <w:tcW w:w="11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62"/>
        </w:trPr>
        <w:tc>
          <w:tcPr>
            <w:tcW w:w="5600" w:type="dxa"/>
            <w:vAlign w:val="bottom"/>
            <w:gridSpan w:val="10"/>
            <w:vMerge w:val="restart"/>
          </w:tcPr>
          <w:p>
            <w:pPr>
              <w:spacing w:after="0"/>
              <w:rPr>
                <w:sz w:val="20"/>
                <w:szCs w:val="20"/>
                <w:color w:val="auto"/>
              </w:rPr>
            </w:pPr>
            <w:r>
              <w:rPr>
                <w:rFonts w:ascii="Arial" w:cs="Arial" w:eastAsia="Arial" w:hAnsi="Arial"/>
                <w:sz w:val="14"/>
                <w:szCs w:val="14"/>
                <w:b w:val="1"/>
                <w:bCs w:val="1"/>
                <w:color w:val="auto"/>
              </w:rPr>
              <w:t>(thousands of United States dollars, except as noted)</w:t>
            </w:r>
          </w:p>
        </w:tc>
        <w:tc>
          <w:tcPr>
            <w:tcW w:w="3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20" w:type="dxa"/>
            <w:vAlign w:val="bottom"/>
            <w:gridSpan w:val="5"/>
            <w:vMerge w:val="continue"/>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780" w:type="dxa"/>
            <w:vAlign w:val="bottom"/>
            <w:gridSpan w:val="2"/>
            <w:vMerge w:val="continue"/>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5600" w:type="dxa"/>
            <w:vAlign w:val="bottom"/>
            <w:gridSpan w:val="10"/>
            <w:vMerge w:val="continue"/>
          </w:tcPr>
          <w:p>
            <w:pPr>
              <w:spacing w:after="0"/>
              <w:rPr>
                <w:sz w:val="14"/>
                <w:szCs w:val="14"/>
                <w:color w:val="auto"/>
              </w:rPr>
            </w:pPr>
          </w:p>
        </w:tc>
        <w:tc>
          <w:tcPr>
            <w:tcW w:w="3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20" w:type="dxa"/>
            <w:vAlign w:val="bottom"/>
            <w:gridSpan w:val="5"/>
          </w:tcPr>
          <w:p>
            <w:pPr>
              <w:jc w:val="center"/>
              <w:ind w:right="340"/>
              <w:spacing w:after="0"/>
              <w:rPr>
                <w:sz w:val="20"/>
                <w:szCs w:val="20"/>
                <w:color w:val="auto"/>
              </w:rPr>
            </w:pPr>
            <w:r>
              <w:rPr>
                <w:rFonts w:ascii="Arial" w:cs="Arial" w:eastAsia="Arial" w:hAnsi="Arial"/>
                <w:sz w:val="14"/>
                <w:szCs w:val="14"/>
                <w:b w:val="1"/>
                <w:bCs w:val="1"/>
                <w:color w:val="auto"/>
                <w:w w:val="96"/>
              </w:rPr>
              <w:t>March 31, 2014</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7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6"/>
              </w:rPr>
              <w:t>March 31, 2013</w:t>
            </w:r>
          </w:p>
        </w:tc>
        <w:tc>
          <w:tcPr>
            <w:tcW w:w="1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600" w:type="dxa"/>
            <w:vAlign w:val="bottom"/>
            <w:tcBorders>
              <w:top w:val="single" w:sz="8" w:color="auto"/>
            </w:tcBorders>
            <w:gridSpan w:val="10"/>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36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tcBorders>
            <w:gridSpan w:val="4"/>
            <w:shd w:val="clear" w:color="auto" w:fill="CCEEFF"/>
          </w:tcPr>
          <w:p>
            <w:pPr>
              <w:jc w:val="right"/>
              <w:spacing w:after="0"/>
              <w:rPr>
                <w:sz w:val="20"/>
                <w:szCs w:val="20"/>
                <w:color w:val="auto"/>
              </w:rPr>
            </w:pPr>
            <w:r>
              <w:rPr>
                <w:rFonts w:ascii="Arial" w:cs="Arial" w:eastAsia="Arial" w:hAnsi="Arial"/>
                <w:sz w:val="18"/>
                <w:szCs w:val="18"/>
                <w:color w:val="auto"/>
              </w:rPr>
              <w:t>31,886</w:t>
            </w: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31,652</w:t>
            </w:r>
          </w:p>
        </w:tc>
        <w:tc>
          <w:tcPr>
            <w:tcW w:w="120" w:type="dxa"/>
            <w:vAlign w:val="bottom"/>
            <w:tcBorders>
              <w:top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00" w:type="dxa"/>
            <w:vAlign w:val="bottom"/>
            <w:gridSpan w:val="10"/>
          </w:tcPr>
          <w:p>
            <w:pPr>
              <w:spacing w:after="0"/>
              <w:rPr>
                <w:sz w:val="20"/>
                <w:szCs w:val="20"/>
                <w:color w:val="auto"/>
              </w:rPr>
            </w:pPr>
            <w:r>
              <w:rPr>
                <w:rFonts w:ascii="Arial" w:cs="Arial" w:eastAsia="Arial" w:hAnsi="Arial"/>
                <w:sz w:val="18"/>
                <w:szCs w:val="18"/>
                <w:color w:val="auto"/>
              </w:rPr>
              <w:t>Adjustments:</w:t>
            </w: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5580" w:type="dxa"/>
            <w:vAlign w:val="bottom"/>
            <w:gridSpan w:val="9"/>
            <w:shd w:val="clear" w:color="auto" w:fill="CCEEFF"/>
          </w:tcPr>
          <w:p>
            <w:pPr>
              <w:ind w:left="160"/>
              <w:spacing w:after="0"/>
              <w:rPr>
                <w:sz w:val="20"/>
                <w:szCs w:val="20"/>
                <w:color w:val="auto"/>
              </w:rPr>
            </w:pPr>
            <w:r>
              <w:rPr>
                <w:rFonts w:ascii="Arial" w:cs="Arial" w:eastAsia="Arial" w:hAnsi="Arial"/>
                <w:sz w:val="18"/>
                <w:szCs w:val="18"/>
                <w:color w:val="auto"/>
                <w:w w:val="91"/>
              </w:rPr>
              <w:t>Byproduct metal revenues, net of smelting, refining and marketing charges</w:t>
            </w:r>
          </w:p>
        </w:tc>
        <w:tc>
          <w:tcPr>
            <w:tcW w:w="3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20" w:type="dxa"/>
            <w:vAlign w:val="bottom"/>
            <w:gridSpan w:val="5"/>
            <w:shd w:val="clear" w:color="auto" w:fill="CCEEFF"/>
          </w:tcPr>
          <w:p>
            <w:pPr>
              <w:jc w:val="right"/>
              <w:ind w:right="120"/>
              <w:spacing w:after="0"/>
              <w:rPr>
                <w:sz w:val="20"/>
                <w:szCs w:val="20"/>
                <w:color w:val="auto"/>
              </w:rPr>
            </w:pPr>
            <w:r>
              <w:rPr>
                <w:rFonts w:ascii="Arial" w:cs="Arial" w:eastAsia="Arial" w:hAnsi="Arial"/>
                <w:sz w:val="18"/>
                <w:szCs w:val="18"/>
                <w:color w:val="auto"/>
              </w:rPr>
              <w:t>(9,074)</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(16,566)</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gridSpan w:val="9"/>
          </w:tcPr>
          <w:p>
            <w:pPr>
              <w:ind w:left="160"/>
              <w:spacing w:after="0" w:line="216" w:lineRule="exact"/>
              <w:rPr>
                <w:sz w:val="20"/>
                <w:szCs w:val="20"/>
                <w:color w:val="auto"/>
              </w:rPr>
            </w:pPr>
            <w:r>
              <w:rPr>
                <w:rFonts w:ascii="Arial" w:cs="Arial" w:eastAsia="Arial" w:hAnsi="Arial"/>
                <w:sz w:val="18"/>
                <w:szCs w:val="18"/>
                <w:color w:val="auto"/>
              </w:rPr>
              <w:t>Inventory and other adjustments</w:t>
            </w:r>
            <w:r>
              <w:rPr>
                <w:rFonts w:ascii="Arial" w:cs="Arial" w:eastAsia="Arial" w:hAnsi="Arial"/>
                <w:sz w:val="23"/>
                <w:szCs w:val="23"/>
                <w:color w:val="auto"/>
                <w:vertAlign w:val="superscript"/>
              </w:rPr>
              <w:t>(v)</w:t>
            </w: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20" w:type="dxa"/>
            <w:vAlign w:val="bottom"/>
            <w:gridSpan w:val="5"/>
          </w:tcPr>
          <w:p>
            <w:pPr>
              <w:jc w:val="right"/>
              <w:ind w:right="120"/>
              <w:spacing w:after="0"/>
              <w:rPr>
                <w:sz w:val="20"/>
                <w:szCs w:val="20"/>
                <w:color w:val="auto"/>
              </w:rPr>
            </w:pPr>
            <w:r>
              <w:rPr>
                <w:rFonts w:ascii="Arial" w:cs="Arial" w:eastAsia="Arial" w:hAnsi="Arial"/>
                <w:sz w:val="18"/>
                <w:szCs w:val="18"/>
                <w:color w:val="auto"/>
              </w:rPr>
              <w:t>(648)</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80" w:type="dxa"/>
            <w:vAlign w:val="bottom"/>
            <w:gridSpan w:val="2"/>
          </w:tcPr>
          <w:p>
            <w:pPr>
              <w:jc w:val="right"/>
              <w:ind w:right="60"/>
              <w:spacing w:after="0"/>
              <w:rPr>
                <w:sz w:val="20"/>
                <w:szCs w:val="20"/>
                <w:color w:val="auto"/>
              </w:rPr>
            </w:pPr>
            <w:r>
              <w:rPr>
                <w:rFonts w:ascii="Arial" w:cs="Arial" w:eastAsia="Arial" w:hAnsi="Arial"/>
                <w:sz w:val="18"/>
                <w:szCs w:val="18"/>
                <w:color w:val="auto"/>
              </w:rPr>
              <w:t>(430)</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5580" w:type="dxa"/>
            <w:vAlign w:val="bottom"/>
            <w:gridSpan w:val="9"/>
            <w:shd w:val="clear" w:color="auto" w:fill="CCEEFF"/>
          </w:tcPr>
          <w:p>
            <w:pPr>
              <w:ind w:left="160"/>
              <w:spacing w:after="0"/>
              <w:rPr>
                <w:sz w:val="20"/>
                <w:szCs w:val="20"/>
                <w:color w:val="auto"/>
              </w:rPr>
            </w:pPr>
            <w:r>
              <w:rPr>
                <w:rFonts w:ascii="Arial" w:cs="Arial" w:eastAsia="Arial" w:hAnsi="Arial"/>
                <w:sz w:val="18"/>
                <w:szCs w:val="18"/>
                <w:color w:val="auto"/>
              </w:rPr>
              <w:t>Non-cash reclamation provision</w:t>
            </w:r>
          </w:p>
        </w:tc>
        <w:tc>
          <w:tcPr>
            <w:tcW w:w="3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20" w:type="dxa"/>
            <w:vAlign w:val="bottom"/>
            <w:gridSpan w:val="5"/>
            <w:shd w:val="clear" w:color="auto" w:fill="CCEEFF"/>
          </w:tcPr>
          <w:p>
            <w:pPr>
              <w:jc w:val="right"/>
              <w:ind w:right="120"/>
              <w:spacing w:after="0"/>
              <w:rPr>
                <w:sz w:val="20"/>
                <w:szCs w:val="20"/>
                <w:color w:val="auto"/>
              </w:rPr>
            </w:pPr>
            <w:r>
              <w:rPr>
                <w:rFonts w:ascii="Arial" w:cs="Arial" w:eastAsia="Arial" w:hAnsi="Arial"/>
                <w:sz w:val="18"/>
                <w:szCs w:val="18"/>
                <w:color w:val="auto"/>
              </w:rPr>
              <w:t>(93)</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(74)</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gridSpan w:val="9"/>
          </w:tcPr>
          <w:p>
            <w:pPr>
              <w:ind w:left="160"/>
              <w:spacing w:after="0" w:line="216" w:lineRule="exact"/>
              <w:rPr>
                <w:sz w:val="20"/>
                <w:szCs w:val="20"/>
                <w:color w:val="auto"/>
              </w:rPr>
            </w:pPr>
            <w:r>
              <w:rPr>
                <w:rFonts w:ascii="Arial" w:cs="Arial" w:eastAsia="Arial" w:hAnsi="Arial"/>
                <w:sz w:val="18"/>
                <w:szCs w:val="18"/>
                <w:color w:val="auto"/>
              </w:rPr>
              <w:t>Stripping costs</w:t>
            </w:r>
            <w:r>
              <w:rPr>
                <w:rFonts w:ascii="Arial" w:cs="Arial" w:eastAsia="Arial" w:hAnsi="Arial"/>
                <w:sz w:val="23"/>
                <w:szCs w:val="23"/>
                <w:color w:val="auto"/>
                <w:vertAlign w:val="superscript"/>
              </w:rPr>
              <w:t>(vi)</w:t>
            </w: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20" w:type="dxa"/>
            <w:vAlign w:val="bottom"/>
            <w:gridSpan w:val="5"/>
          </w:tcPr>
          <w:p>
            <w:pPr>
              <w:jc w:val="right"/>
              <w:ind w:right="120"/>
              <w:spacing w:after="0"/>
              <w:rPr>
                <w:sz w:val="20"/>
                <w:szCs w:val="20"/>
                <w:color w:val="auto"/>
              </w:rPr>
            </w:pPr>
            <w:r>
              <w:rPr>
                <w:rFonts w:ascii="Arial" w:cs="Arial" w:eastAsia="Arial" w:hAnsi="Arial"/>
                <w:sz w:val="18"/>
                <w:szCs w:val="18"/>
                <w:color w:val="auto"/>
              </w:rPr>
              <w:t>(1,730)</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80" w:type="dxa"/>
            <w:vAlign w:val="bottom"/>
            <w:gridSpan w:val="2"/>
          </w:tcPr>
          <w:p>
            <w:pPr>
              <w:jc w:val="right"/>
              <w:ind w:right="60"/>
              <w:spacing w:after="0"/>
              <w:rPr>
                <w:sz w:val="20"/>
                <w:szCs w:val="20"/>
                <w:color w:val="auto"/>
              </w:rPr>
            </w:pPr>
            <w:r>
              <w:rPr>
                <w:rFonts w:ascii="Arial" w:cs="Arial" w:eastAsia="Arial" w:hAnsi="Arial"/>
                <w:sz w:val="18"/>
                <w:szCs w:val="18"/>
                <w:color w:val="auto"/>
              </w:rPr>
              <w:t>(1,319)</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600" w:type="dxa"/>
            <w:vAlign w:val="bottom"/>
            <w:tcBorders>
              <w:top w:val="single" w:sz="8" w:color="CCEEFF"/>
            </w:tcBorders>
            <w:gridSpan w:val="10"/>
            <w:shd w:val="clear" w:color="auto" w:fill="CCEEFF"/>
          </w:tcPr>
          <w:p>
            <w:pPr>
              <w:spacing w:after="0"/>
              <w:rPr>
                <w:sz w:val="20"/>
                <w:szCs w:val="20"/>
                <w:color w:val="auto"/>
              </w:rPr>
            </w:pPr>
            <w:r>
              <w:rPr>
                <w:rFonts w:ascii="Arial" w:cs="Arial" w:eastAsia="Arial" w:hAnsi="Arial"/>
                <w:sz w:val="18"/>
                <w:szCs w:val="18"/>
                <w:color w:val="auto"/>
              </w:rPr>
              <w:t>Cash operating costs</w:t>
            </w:r>
          </w:p>
        </w:tc>
        <w:tc>
          <w:tcPr>
            <w:tcW w:w="640" w:type="dxa"/>
            <w:vAlign w:val="bottom"/>
            <w:tcBorders>
              <w:top w:val="single" w:sz="8" w:color="CCEEFF"/>
            </w:tcBorders>
            <w:gridSpan w:val="2"/>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tcBorders>
            <w:gridSpan w:val="4"/>
            <w:shd w:val="clear" w:color="auto" w:fill="CCEEFF"/>
          </w:tcPr>
          <w:p>
            <w:pPr>
              <w:jc w:val="right"/>
              <w:spacing w:after="0"/>
              <w:rPr>
                <w:sz w:val="20"/>
                <w:szCs w:val="20"/>
                <w:color w:val="auto"/>
              </w:rPr>
            </w:pPr>
            <w:r>
              <w:rPr>
                <w:rFonts w:ascii="Arial" w:cs="Arial" w:eastAsia="Arial" w:hAnsi="Arial"/>
                <w:sz w:val="18"/>
                <w:szCs w:val="18"/>
                <w:color w:val="auto"/>
              </w:rPr>
              <w:t>20,341</w:t>
            </w: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13,263</w:t>
            </w:r>
          </w:p>
        </w:tc>
        <w:tc>
          <w:tcPr>
            <w:tcW w:w="120" w:type="dxa"/>
            <w:vAlign w:val="bottom"/>
            <w:tcBorders>
              <w:top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00" w:type="dxa"/>
            <w:vAlign w:val="bottom"/>
            <w:gridSpan w:val="10"/>
          </w:tcPr>
          <w:p>
            <w:pPr>
              <w:spacing w:after="0"/>
              <w:rPr>
                <w:sz w:val="20"/>
                <w:szCs w:val="20"/>
                <w:color w:val="auto"/>
              </w:rPr>
            </w:pPr>
            <w:r>
              <w:rPr>
                <w:rFonts w:ascii="Arial" w:cs="Arial" w:eastAsia="Arial" w:hAnsi="Arial"/>
                <w:sz w:val="18"/>
                <w:szCs w:val="18"/>
                <w:color w:val="auto"/>
              </w:rPr>
              <w:t>Gold production (ounces)</w:t>
            </w: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20" w:type="dxa"/>
            <w:vAlign w:val="bottom"/>
            <w:gridSpan w:val="5"/>
          </w:tcPr>
          <w:p>
            <w:pPr>
              <w:jc w:val="right"/>
              <w:ind w:right="180"/>
              <w:spacing w:after="0"/>
              <w:rPr>
                <w:sz w:val="20"/>
                <w:szCs w:val="20"/>
                <w:color w:val="auto"/>
              </w:rPr>
            </w:pPr>
            <w:r>
              <w:rPr>
                <w:rFonts w:ascii="Arial" w:cs="Arial" w:eastAsia="Arial" w:hAnsi="Arial"/>
                <w:sz w:val="18"/>
                <w:szCs w:val="18"/>
                <w:color w:val="auto"/>
              </w:rPr>
              <w:t>45,217</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80" w:type="dxa"/>
            <w:vAlign w:val="bottom"/>
            <w:gridSpan w:val="2"/>
          </w:tcPr>
          <w:p>
            <w:pPr>
              <w:jc w:val="right"/>
              <w:ind w:right="120"/>
              <w:spacing w:after="0"/>
              <w:rPr>
                <w:sz w:val="20"/>
                <w:szCs w:val="20"/>
                <w:color w:val="auto"/>
              </w:rPr>
            </w:pPr>
            <w:r>
              <w:rPr>
                <w:rFonts w:ascii="Arial" w:cs="Arial" w:eastAsia="Arial" w:hAnsi="Arial"/>
                <w:sz w:val="18"/>
                <w:szCs w:val="18"/>
                <w:color w:val="auto"/>
              </w:rPr>
              <w:t>44,164</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600" w:type="dxa"/>
            <w:vAlign w:val="bottom"/>
            <w:tcBorders>
              <w:top w:val="single" w:sz="8" w:color="CCEEFF"/>
              <w:bottom w:val="single" w:sz="8" w:color="CCEEFF"/>
            </w:tcBorders>
            <w:gridSpan w:val="10"/>
            <w:shd w:val="clear" w:color="auto" w:fill="CCEEFF"/>
          </w:tcPr>
          <w:p>
            <w:pPr>
              <w:spacing w:after="0" w:line="210" w:lineRule="exact"/>
              <w:rPr>
                <w:sz w:val="20"/>
                <w:szCs w:val="20"/>
                <w:color w:val="auto"/>
              </w:rPr>
            </w:pPr>
            <w:r>
              <w:rPr>
                <w:rFonts w:ascii="Arial" w:cs="Arial" w:eastAsia="Arial" w:hAnsi="Arial"/>
                <w:sz w:val="18"/>
                <w:szCs w:val="18"/>
                <w:color w:val="auto"/>
              </w:rPr>
              <w:t>Total cash costs per ounce of gold produced ($ per ounce)</w:t>
            </w:r>
            <w:r>
              <w:rPr>
                <w:rFonts w:ascii="Arial" w:cs="Arial" w:eastAsia="Arial" w:hAnsi="Arial"/>
                <w:sz w:val="23"/>
                <w:szCs w:val="23"/>
                <w:color w:val="auto"/>
                <w:vertAlign w:val="superscript"/>
              </w:rPr>
              <w:t>(iv)</w:t>
            </w:r>
          </w:p>
        </w:tc>
        <w:tc>
          <w:tcPr>
            <w:tcW w:w="640" w:type="dxa"/>
            <w:vAlign w:val="bottom"/>
            <w:tcBorders>
              <w:top w:val="single" w:sz="8" w:color="CCEEFF"/>
              <w:bottom w:val="single" w:sz="8" w:color="CCEEFF"/>
            </w:tcBorders>
            <w:gridSpan w:val="2"/>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bottom w:val="single" w:sz="8" w:color="auto"/>
            </w:tcBorders>
            <w:gridSpan w:val="4"/>
            <w:shd w:val="clear" w:color="auto" w:fill="CCEEFF"/>
          </w:tcPr>
          <w:p>
            <w:pPr>
              <w:jc w:val="right"/>
              <w:spacing w:after="0"/>
              <w:rPr>
                <w:sz w:val="20"/>
                <w:szCs w:val="20"/>
                <w:color w:val="auto"/>
              </w:rPr>
            </w:pPr>
            <w:r>
              <w:rPr>
                <w:rFonts w:ascii="Arial" w:cs="Arial" w:eastAsia="Arial" w:hAnsi="Arial"/>
                <w:sz w:val="18"/>
                <w:szCs w:val="18"/>
                <w:color w:val="auto"/>
              </w:rPr>
              <w:t>450</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300</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80" w:type="dxa"/>
            <w:vAlign w:val="bottom"/>
            <w:gridSpan w:val="3"/>
          </w:tcPr>
          <w:p>
            <w:pPr>
              <w:spacing w:after="0" w:line="20" w:lineRule="exact"/>
              <w:rPr>
                <w:sz w:val="1"/>
                <w:szCs w:val="1"/>
                <w:color w:val="auto"/>
              </w:rPr>
            </w:pPr>
          </w:p>
        </w:tc>
        <w:tc>
          <w:tcPr>
            <w:tcW w:w="480" w:type="dxa"/>
            <w:vAlign w:val="bottom"/>
            <w:tcBorders>
              <w:bottom w:val="single" w:sz="8" w:color="auto"/>
            </w:tcBorders>
            <w:gridSpan w:val="2"/>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20" w:type="dxa"/>
            <w:vAlign w:val="bottom"/>
          </w:tcPr>
          <w:p>
            <w:pPr>
              <w:spacing w:after="0"/>
              <w:rPr>
                <w:sz w:val="24"/>
                <w:szCs w:val="24"/>
                <w:color w:val="auto"/>
              </w:rPr>
            </w:pPr>
          </w:p>
        </w:tc>
        <w:tc>
          <w:tcPr>
            <w:tcW w:w="6700" w:type="dxa"/>
            <w:vAlign w:val="bottom"/>
            <w:gridSpan w:val="13"/>
            <w:vMerge w:val="restart"/>
          </w:tcPr>
          <w:p>
            <w:pPr>
              <w:spacing w:after="0"/>
              <w:rPr>
                <w:sz w:val="20"/>
                <w:szCs w:val="20"/>
                <w:color w:val="auto"/>
              </w:rPr>
            </w:pPr>
            <w:r>
              <w:rPr>
                <w:rFonts w:ascii="Arial" w:cs="Arial" w:eastAsia="Arial" w:hAnsi="Arial"/>
                <w:sz w:val="18"/>
                <w:szCs w:val="18"/>
                <w:b w:val="1"/>
                <w:bCs w:val="1"/>
                <w:color w:val="auto"/>
                <w:w w:val="88"/>
              </w:rPr>
              <w:t>Creston Mascota deposit at Pinos Altos - Total Cash Costs per Ounce of Gold Produced</w:t>
            </w:r>
          </w:p>
        </w:tc>
        <w:tc>
          <w:tcPr>
            <w:tcW w:w="300" w:type="dxa"/>
            <w:vAlign w:val="bottom"/>
            <w:tcBorders>
              <w:bottom w:val="single" w:sz="8" w:color="auto"/>
            </w:tcBorders>
            <w:gridSpan w:val="2"/>
          </w:tcPr>
          <w:p>
            <w:pPr>
              <w:spacing w:after="0"/>
              <w:rPr>
                <w:sz w:val="20"/>
                <w:szCs w:val="20"/>
                <w:color w:val="auto"/>
              </w:rPr>
            </w:pPr>
            <w:r>
              <w:rPr>
                <w:rFonts w:ascii="Arial" w:cs="Arial" w:eastAsia="Arial" w:hAnsi="Arial"/>
                <w:sz w:val="12"/>
                <w:szCs w:val="12"/>
                <w:b w:val="1"/>
                <w:bCs w:val="1"/>
                <w:color w:val="auto"/>
                <w:w w:val="85"/>
              </w:rPr>
              <w:t>(ii)(iv)</w:t>
            </w:r>
          </w:p>
        </w:tc>
        <w:tc>
          <w:tcPr>
            <w:tcW w:w="1200" w:type="dxa"/>
            <w:vAlign w:val="bottom"/>
            <w:gridSpan w:val="2"/>
            <w:vMerge w:val="restart"/>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6700" w:type="dxa"/>
            <w:vAlign w:val="bottom"/>
            <w:tcBorders>
              <w:bottom w:val="single" w:sz="8" w:color="auto"/>
            </w:tcBorders>
            <w:gridSpan w:val="13"/>
            <w:vMerge w:val="continue"/>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gridSpan w:val="2"/>
            <w:vMerge w:val="continue"/>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62"/>
        </w:trPr>
        <w:tc>
          <w:tcPr>
            <w:tcW w:w="5600" w:type="dxa"/>
            <w:vAlign w:val="bottom"/>
            <w:gridSpan w:val="10"/>
            <w:vMerge w:val="restart"/>
          </w:tcPr>
          <w:p>
            <w:pPr>
              <w:spacing w:after="0"/>
              <w:rPr>
                <w:sz w:val="20"/>
                <w:szCs w:val="20"/>
                <w:color w:val="auto"/>
              </w:rPr>
            </w:pPr>
            <w:r>
              <w:rPr>
                <w:rFonts w:ascii="Arial" w:cs="Arial" w:eastAsia="Arial" w:hAnsi="Arial"/>
                <w:sz w:val="14"/>
                <w:szCs w:val="14"/>
                <w:b w:val="1"/>
                <w:bCs w:val="1"/>
                <w:color w:val="auto"/>
              </w:rPr>
              <w:t>(thousands of United States dollars, except as noted)</w:t>
            </w:r>
          </w:p>
        </w:tc>
        <w:tc>
          <w:tcPr>
            <w:tcW w:w="3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20" w:type="dxa"/>
            <w:vAlign w:val="bottom"/>
            <w:gridSpan w:val="5"/>
          </w:tcPr>
          <w:p>
            <w:pPr>
              <w:jc w:val="center"/>
              <w:ind w:right="340"/>
              <w:spacing w:after="0"/>
              <w:rPr>
                <w:sz w:val="20"/>
                <w:szCs w:val="20"/>
                <w:color w:val="auto"/>
              </w:rPr>
            </w:pPr>
            <w:r>
              <w:rPr>
                <w:rFonts w:ascii="Arial" w:cs="Arial" w:eastAsia="Arial" w:hAnsi="Arial"/>
                <w:sz w:val="14"/>
                <w:szCs w:val="14"/>
                <w:b w:val="1"/>
                <w:bCs w:val="1"/>
                <w:color w:val="auto"/>
                <w:w w:val="95"/>
              </w:rPr>
              <w:t>Three Months Ended</w:t>
            </w: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7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5"/>
              </w:rPr>
              <w:t>Three Months Ended</w:t>
            </w: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5600" w:type="dxa"/>
            <w:vAlign w:val="bottom"/>
            <w:gridSpan w:val="10"/>
            <w:vMerge w:val="continue"/>
          </w:tcPr>
          <w:p>
            <w:pPr>
              <w:spacing w:after="0"/>
              <w:rPr>
                <w:sz w:val="14"/>
                <w:szCs w:val="14"/>
                <w:color w:val="auto"/>
              </w:rPr>
            </w:pPr>
          </w:p>
        </w:tc>
        <w:tc>
          <w:tcPr>
            <w:tcW w:w="3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20" w:type="dxa"/>
            <w:vAlign w:val="bottom"/>
            <w:gridSpan w:val="5"/>
          </w:tcPr>
          <w:p>
            <w:pPr>
              <w:jc w:val="center"/>
              <w:ind w:right="340"/>
              <w:spacing w:after="0"/>
              <w:rPr>
                <w:sz w:val="20"/>
                <w:szCs w:val="20"/>
                <w:color w:val="auto"/>
              </w:rPr>
            </w:pPr>
            <w:r>
              <w:rPr>
                <w:rFonts w:ascii="Arial" w:cs="Arial" w:eastAsia="Arial" w:hAnsi="Arial"/>
                <w:sz w:val="14"/>
                <w:szCs w:val="14"/>
                <w:b w:val="1"/>
                <w:bCs w:val="1"/>
                <w:color w:val="auto"/>
                <w:w w:val="96"/>
              </w:rPr>
              <w:t>March 31, 2014</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7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6"/>
              </w:rPr>
              <w:t>March 31, 2013</w:t>
            </w:r>
          </w:p>
        </w:tc>
        <w:tc>
          <w:tcPr>
            <w:tcW w:w="1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600" w:type="dxa"/>
            <w:vAlign w:val="bottom"/>
            <w:tcBorders>
              <w:top w:val="single" w:sz="8" w:color="auto"/>
            </w:tcBorders>
            <w:gridSpan w:val="10"/>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36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tcBorders>
            <w:gridSpan w:val="4"/>
            <w:shd w:val="clear" w:color="auto" w:fill="CCEEFF"/>
          </w:tcPr>
          <w:p>
            <w:pPr>
              <w:jc w:val="right"/>
              <w:spacing w:after="0"/>
              <w:rPr>
                <w:sz w:val="20"/>
                <w:szCs w:val="20"/>
                <w:color w:val="auto"/>
              </w:rPr>
            </w:pPr>
            <w:r>
              <w:rPr>
                <w:rFonts w:ascii="Arial" w:cs="Arial" w:eastAsia="Arial" w:hAnsi="Arial"/>
                <w:sz w:val="18"/>
                <w:szCs w:val="18"/>
                <w:color w:val="auto"/>
              </w:rPr>
              <w:t>6,028</w:t>
            </w: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top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00" w:type="dxa"/>
            <w:vAlign w:val="bottom"/>
            <w:gridSpan w:val="10"/>
          </w:tcPr>
          <w:p>
            <w:pPr>
              <w:spacing w:after="0"/>
              <w:rPr>
                <w:sz w:val="20"/>
                <w:szCs w:val="20"/>
                <w:color w:val="auto"/>
              </w:rPr>
            </w:pPr>
            <w:r>
              <w:rPr>
                <w:rFonts w:ascii="Arial" w:cs="Arial" w:eastAsia="Arial" w:hAnsi="Arial"/>
                <w:sz w:val="18"/>
                <w:szCs w:val="18"/>
                <w:color w:val="auto"/>
              </w:rPr>
              <w:t>Adjustments:</w:t>
            </w: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5580" w:type="dxa"/>
            <w:vAlign w:val="bottom"/>
            <w:gridSpan w:val="9"/>
            <w:shd w:val="clear" w:color="auto" w:fill="CCEEFF"/>
          </w:tcPr>
          <w:p>
            <w:pPr>
              <w:ind w:left="160"/>
              <w:spacing w:after="0"/>
              <w:rPr>
                <w:sz w:val="20"/>
                <w:szCs w:val="20"/>
                <w:color w:val="auto"/>
              </w:rPr>
            </w:pPr>
            <w:r>
              <w:rPr>
                <w:rFonts w:ascii="Arial" w:cs="Arial" w:eastAsia="Arial" w:hAnsi="Arial"/>
                <w:sz w:val="18"/>
                <w:szCs w:val="18"/>
                <w:color w:val="auto"/>
                <w:w w:val="91"/>
              </w:rPr>
              <w:t>Byproduct metal revenues, net of smelting, refining and marketing charges</w:t>
            </w:r>
          </w:p>
        </w:tc>
        <w:tc>
          <w:tcPr>
            <w:tcW w:w="3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20" w:type="dxa"/>
            <w:vAlign w:val="bottom"/>
            <w:gridSpan w:val="5"/>
            <w:shd w:val="clear" w:color="auto" w:fill="CCEEFF"/>
          </w:tcPr>
          <w:p>
            <w:pPr>
              <w:jc w:val="right"/>
              <w:ind w:right="120"/>
              <w:spacing w:after="0"/>
              <w:rPr>
                <w:sz w:val="20"/>
                <w:szCs w:val="20"/>
                <w:color w:val="auto"/>
              </w:rPr>
            </w:pPr>
            <w:r>
              <w:rPr>
                <w:rFonts w:ascii="Arial" w:cs="Arial" w:eastAsia="Arial" w:hAnsi="Arial"/>
                <w:sz w:val="18"/>
                <w:szCs w:val="18"/>
                <w:color w:val="auto"/>
              </w:rPr>
              <w:t>(236)</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80" w:type="dxa"/>
            <w:vAlign w:val="bottom"/>
            <w:gridSpan w:val="9"/>
          </w:tcPr>
          <w:p>
            <w:pPr>
              <w:ind w:left="160"/>
              <w:spacing w:after="0" w:line="216" w:lineRule="exact"/>
              <w:rPr>
                <w:sz w:val="20"/>
                <w:szCs w:val="20"/>
                <w:color w:val="auto"/>
              </w:rPr>
            </w:pPr>
            <w:r>
              <w:rPr>
                <w:rFonts w:ascii="Arial" w:cs="Arial" w:eastAsia="Arial" w:hAnsi="Arial"/>
                <w:sz w:val="18"/>
                <w:szCs w:val="18"/>
                <w:color w:val="auto"/>
              </w:rPr>
              <w:t>Inventory and other adjustments</w:t>
            </w:r>
            <w:r>
              <w:rPr>
                <w:rFonts w:ascii="Arial" w:cs="Arial" w:eastAsia="Arial" w:hAnsi="Arial"/>
                <w:sz w:val="23"/>
                <w:szCs w:val="23"/>
                <w:color w:val="auto"/>
                <w:vertAlign w:val="superscript"/>
              </w:rPr>
              <w:t>(v)</w:t>
            </w: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20" w:type="dxa"/>
            <w:vAlign w:val="bottom"/>
            <w:gridSpan w:val="5"/>
          </w:tcPr>
          <w:p>
            <w:pPr>
              <w:jc w:val="right"/>
              <w:ind w:right="180"/>
              <w:spacing w:after="0"/>
              <w:rPr>
                <w:sz w:val="20"/>
                <w:szCs w:val="20"/>
                <w:color w:val="auto"/>
              </w:rPr>
            </w:pPr>
            <w:r>
              <w:rPr>
                <w:rFonts w:ascii="Arial" w:cs="Arial" w:eastAsia="Arial" w:hAnsi="Arial"/>
                <w:sz w:val="18"/>
                <w:szCs w:val="18"/>
                <w:color w:val="auto"/>
              </w:rPr>
              <w:t>583</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5580" w:type="dxa"/>
            <w:vAlign w:val="bottom"/>
            <w:gridSpan w:val="9"/>
            <w:shd w:val="clear" w:color="auto" w:fill="CCEEFF"/>
          </w:tcPr>
          <w:p>
            <w:pPr>
              <w:ind w:left="160"/>
              <w:spacing w:after="0"/>
              <w:rPr>
                <w:sz w:val="20"/>
                <w:szCs w:val="20"/>
                <w:color w:val="auto"/>
              </w:rPr>
            </w:pPr>
            <w:r>
              <w:rPr>
                <w:rFonts w:ascii="Arial" w:cs="Arial" w:eastAsia="Arial" w:hAnsi="Arial"/>
                <w:sz w:val="18"/>
                <w:szCs w:val="18"/>
                <w:color w:val="auto"/>
              </w:rPr>
              <w:t>Non-cash reclamation provision</w:t>
            </w:r>
          </w:p>
        </w:tc>
        <w:tc>
          <w:tcPr>
            <w:tcW w:w="3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20" w:type="dxa"/>
            <w:vAlign w:val="bottom"/>
            <w:gridSpan w:val="5"/>
            <w:shd w:val="clear" w:color="auto" w:fill="CCEEFF"/>
          </w:tcPr>
          <w:p>
            <w:pPr>
              <w:jc w:val="right"/>
              <w:ind w:right="120"/>
              <w:spacing w:after="0"/>
              <w:rPr>
                <w:sz w:val="20"/>
                <w:szCs w:val="20"/>
                <w:color w:val="auto"/>
              </w:rPr>
            </w:pPr>
            <w:r>
              <w:rPr>
                <w:rFonts w:ascii="Arial" w:cs="Arial" w:eastAsia="Arial" w:hAnsi="Arial"/>
                <w:sz w:val="18"/>
                <w:szCs w:val="18"/>
                <w:color w:val="auto"/>
              </w:rPr>
              <w:t>(49)</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600" w:type="dxa"/>
            <w:vAlign w:val="bottom"/>
            <w:gridSpan w:val="10"/>
          </w:tcPr>
          <w:p>
            <w:pPr>
              <w:spacing w:after="0"/>
              <w:rPr>
                <w:sz w:val="20"/>
                <w:szCs w:val="20"/>
                <w:color w:val="auto"/>
              </w:rPr>
            </w:pPr>
            <w:r>
              <w:rPr>
                <w:rFonts w:ascii="Arial" w:cs="Arial" w:eastAsia="Arial" w:hAnsi="Arial"/>
                <w:sz w:val="18"/>
                <w:szCs w:val="18"/>
                <w:color w:val="auto"/>
              </w:rPr>
              <w:t>Cash operating costs</w:t>
            </w:r>
          </w:p>
        </w:tc>
        <w:tc>
          <w:tcPr>
            <w:tcW w:w="640" w:type="dxa"/>
            <w:vAlign w:val="bottom"/>
            <w:gridSpan w:val="2"/>
          </w:tcPr>
          <w:p>
            <w:pPr>
              <w:spacing w:after="0"/>
              <w:rPr>
                <w:sz w:val="18"/>
                <w:szCs w:val="18"/>
                <w:color w:val="auto"/>
              </w:rPr>
            </w:pPr>
          </w:p>
        </w:tc>
        <w:tc>
          <w:tcPr>
            <w:tcW w:w="160" w:type="dxa"/>
            <w:vAlign w:val="bottom"/>
            <w:tcBorders>
              <w:top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tcBorders>
            <w:gridSpan w:val="4"/>
          </w:tcPr>
          <w:p>
            <w:pPr>
              <w:jc w:val="right"/>
              <w:spacing w:after="0"/>
              <w:rPr>
                <w:sz w:val="20"/>
                <w:szCs w:val="20"/>
                <w:color w:val="auto"/>
              </w:rPr>
            </w:pPr>
            <w:r>
              <w:rPr>
                <w:rFonts w:ascii="Arial" w:cs="Arial" w:eastAsia="Arial" w:hAnsi="Arial"/>
                <w:sz w:val="18"/>
                <w:szCs w:val="18"/>
                <w:color w:val="auto"/>
              </w:rPr>
              <w:t>6,326</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00" w:type="dxa"/>
            <w:vAlign w:val="bottom"/>
            <w:gridSpan w:val="10"/>
            <w:shd w:val="clear" w:color="auto" w:fill="CCEEFF"/>
          </w:tcPr>
          <w:p>
            <w:pPr>
              <w:spacing w:after="0"/>
              <w:rPr>
                <w:sz w:val="20"/>
                <w:szCs w:val="20"/>
                <w:color w:val="auto"/>
              </w:rPr>
            </w:pPr>
            <w:r>
              <w:rPr>
                <w:rFonts w:ascii="Arial" w:cs="Arial" w:eastAsia="Arial" w:hAnsi="Arial"/>
                <w:sz w:val="18"/>
                <w:szCs w:val="18"/>
                <w:color w:val="auto"/>
              </w:rPr>
              <w:t>Gold production (ounces)</w:t>
            </w:r>
          </w:p>
        </w:tc>
        <w:tc>
          <w:tcPr>
            <w:tcW w:w="3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20" w:type="dxa"/>
            <w:vAlign w:val="bottom"/>
            <w:gridSpan w:val="5"/>
            <w:shd w:val="clear" w:color="auto" w:fill="CCEEFF"/>
          </w:tcPr>
          <w:p>
            <w:pPr>
              <w:jc w:val="right"/>
              <w:ind w:right="180"/>
              <w:spacing w:after="0"/>
              <w:rPr>
                <w:sz w:val="20"/>
                <w:szCs w:val="20"/>
                <w:color w:val="auto"/>
              </w:rPr>
            </w:pPr>
            <w:r>
              <w:rPr>
                <w:rFonts w:ascii="Arial" w:cs="Arial" w:eastAsia="Arial" w:hAnsi="Arial"/>
                <w:sz w:val="18"/>
                <w:szCs w:val="18"/>
                <w:color w:val="auto"/>
              </w:rPr>
              <w:t>10,317</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600" w:type="dxa"/>
            <w:vAlign w:val="bottom"/>
            <w:gridSpan w:val="10"/>
          </w:tcPr>
          <w:p>
            <w:pPr>
              <w:spacing w:after="0" w:line="210" w:lineRule="exact"/>
              <w:rPr>
                <w:sz w:val="20"/>
                <w:szCs w:val="20"/>
                <w:color w:val="auto"/>
              </w:rPr>
            </w:pPr>
            <w:r>
              <w:rPr>
                <w:rFonts w:ascii="Arial" w:cs="Arial" w:eastAsia="Arial" w:hAnsi="Arial"/>
                <w:sz w:val="18"/>
                <w:szCs w:val="18"/>
                <w:color w:val="auto"/>
              </w:rPr>
              <w:t>Total cash costs per ounce of gold produced ($ per ounce)</w:t>
            </w:r>
            <w:r>
              <w:rPr>
                <w:rFonts w:ascii="Arial" w:cs="Arial" w:eastAsia="Arial" w:hAnsi="Arial"/>
                <w:sz w:val="23"/>
                <w:szCs w:val="23"/>
                <w:color w:val="auto"/>
                <w:vertAlign w:val="superscript"/>
              </w:rPr>
              <w:t>(iv)</w:t>
            </w:r>
          </w:p>
        </w:tc>
        <w:tc>
          <w:tcPr>
            <w:tcW w:w="640" w:type="dxa"/>
            <w:vAlign w:val="bottom"/>
            <w:gridSpan w:val="2"/>
          </w:tcPr>
          <w:p>
            <w:pPr>
              <w:spacing w:after="0"/>
              <w:rPr>
                <w:sz w:val="18"/>
                <w:szCs w:val="18"/>
                <w:color w:val="auto"/>
              </w:rPr>
            </w:pPr>
          </w:p>
        </w:tc>
        <w:tc>
          <w:tcPr>
            <w:tcW w:w="160" w:type="dxa"/>
            <w:vAlign w:val="bottom"/>
            <w:tcBorders>
              <w:top w:val="single" w:sz="8" w:color="auto"/>
              <w:bottom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bottom w:val="single" w:sz="8" w:color="auto"/>
            </w:tcBorders>
            <w:gridSpan w:val="4"/>
          </w:tcPr>
          <w:p>
            <w:pPr>
              <w:jc w:val="right"/>
              <w:spacing w:after="0"/>
              <w:rPr>
                <w:sz w:val="20"/>
                <w:szCs w:val="20"/>
                <w:color w:val="auto"/>
              </w:rPr>
            </w:pPr>
            <w:r>
              <w:rPr>
                <w:rFonts w:ascii="Arial" w:cs="Arial" w:eastAsia="Arial" w:hAnsi="Arial"/>
                <w:sz w:val="18"/>
                <w:szCs w:val="18"/>
                <w:color w:val="auto"/>
              </w:rPr>
              <w:t>613</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820" w:type="dxa"/>
            <w:vAlign w:val="bottom"/>
            <w:gridSpan w:val="3"/>
            <w:vMerge w:val="restart"/>
          </w:tcPr>
          <w:p>
            <w:pPr>
              <w:spacing w:after="0"/>
              <w:rPr>
                <w:sz w:val="20"/>
                <w:szCs w:val="20"/>
                <w:color w:val="auto"/>
              </w:rPr>
            </w:pPr>
            <w:r>
              <w:rPr>
                <w:rFonts w:ascii="Arial" w:cs="Arial" w:eastAsia="Arial" w:hAnsi="Arial"/>
                <w:sz w:val="18"/>
                <w:szCs w:val="18"/>
                <w:b w:val="1"/>
                <w:bCs w:val="1"/>
                <w:color w:val="auto"/>
                <w:w w:val="91"/>
              </w:rPr>
              <w:t>La India Mine - Total Cash Costs per Ounce of Gold Produced</w:t>
            </w:r>
          </w:p>
        </w:tc>
        <w:tc>
          <w:tcPr>
            <w:tcW w:w="340" w:type="dxa"/>
            <w:vAlign w:val="bottom"/>
            <w:gridSpan w:val="3"/>
            <w:vMerge w:val="restart"/>
          </w:tcPr>
          <w:p>
            <w:pPr>
              <w:spacing w:after="0"/>
              <w:rPr>
                <w:sz w:val="20"/>
                <w:szCs w:val="20"/>
                <w:color w:val="auto"/>
              </w:rPr>
            </w:pPr>
            <w:r>
              <w:rPr>
                <w:rFonts w:ascii="Arial" w:cs="Arial" w:eastAsia="Arial" w:hAnsi="Arial"/>
                <w:sz w:val="12"/>
                <w:szCs w:val="12"/>
                <w:b w:val="1"/>
                <w:bCs w:val="1"/>
                <w:color w:val="auto"/>
                <w:w w:val="88"/>
              </w:rPr>
              <w:t>(iii)(iv)</w:t>
            </w: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3"/>
        </w:trPr>
        <w:tc>
          <w:tcPr>
            <w:tcW w:w="4820" w:type="dxa"/>
            <w:vAlign w:val="bottom"/>
            <w:gridSpan w:val="3"/>
            <w:vMerge w:val="continue"/>
          </w:tcPr>
          <w:p>
            <w:pPr>
              <w:spacing w:after="0"/>
              <w:rPr>
                <w:sz w:val="24"/>
                <w:szCs w:val="24"/>
                <w:color w:val="auto"/>
              </w:rPr>
            </w:pPr>
          </w:p>
        </w:tc>
        <w:tc>
          <w:tcPr>
            <w:tcW w:w="340" w:type="dxa"/>
            <w:vAlign w:val="bottom"/>
            <w:tcBorders>
              <w:bottom w:val="single" w:sz="8" w:color="auto"/>
            </w:tcBorders>
            <w:gridSpan w:val="3"/>
            <w:vMerge w:val="continue"/>
          </w:tcPr>
          <w:p>
            <w:pPr>
              <w:spacing w:after="0"/>
              <w:rPr>
                <w:sz w:val="24"/>
                <w:szCs w:val="24"/>
                <w:color w:val="auto"/>
              </w:rPr>
            </w:pPr>
          </w:p>
        </w:tc>
        <w:tc>
          <w:tcPr>
            <w:tcW w:w="440" w:type="dxa"/>
            <w:vAlign w:val="bottom"/>
            <w:gridSpan w:val="4"/>
            <w:vMerge w:val="restart"/>
          </w:tcPr>
          <w:p>
            <w:pPr>
              <w:spacing w:after="0"/>
              <w:rPr>
                <w:sz w:val="24"/>
                <w:szCs w:val="24"/>
                <w:color w:val="auto"/>
              </w:rPr>
            </w:pPr>
          </w:p>
        </w:tc>
        <w:tc>
          <w:tcPr>
            <w:tcW w:w="3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
        </w:trPr>
        <w:tc>
          <w:tcPr>
            <w:tcW w:w="4820" w:type="dxa"/>
            <w:vAlign w:val="bottom"/>
            <w:tcBorders>
              <w:bottom w:val="single" w:sz="8" w:color="auto"/>
            </w:tcBorders>
            <w:gridSpan w:val="3"/>
            <w:vMerge w:val="continue"/>
          </w:tcPr>
          <w:p>
            <w:pPr>
              <w:spacing w:after="0"/>
              <w:rPr>
                <w:sz w:val="2"/>
                <w:szCs w:val="2"/>
                <w:color w:val="auto"/>
              </w:rPr>
            </w:pPr>
          </w:p>
        </w:tc>
        <w:tc>
          <w:tcPr>
            <w:tcW w:w="340" w:type="dxa"/>
            <w:vAlign w:val="bottom"/>
            <w:gridSpan w:val="3"/>
          </w:tcPr>
          <w:p>
            <w:pPr>
              <w:spacing w:after="0"/>
              <w:rPr>
                <w:sz w:val="2"/>
                <w:szCs w:val="2"/>
                <w:color w:val="auto"/>
              </w:rPr>
            </w:pPr>
          </w:p>
        </w:tc>
        <w:tc>
          <w:tcPr>
            <w:tcW w:w="440" w:type="dxa"/>
            <w:vAlign w:val="bottom"/>
            <w:gridSpan w:val="4"/>
            <w:vMerge w:val="continue"/>
          </w:tcPr>
          <w:p>
            <w:pPr>
              <w:spacing w:after="0"/>
              <w:rPr>
                <w:sz w:val="2"/>
                <w:szCs w:val="2"/>
                <w:color w:val="auto"/>
              </w:rPr>
            </w:pPr>
          </w:p>
        </w:tc>
        <w:tc>
          <w:tcPr>
            <w:tcW w:w="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20" w:type="dxa"/>
            <w:vAlign w:val="bottom"/>
            <w:gridSpan w:val="5"/>
            <w:vMerge w:val="restart"/>
          </w:tcPr>
          <w:p>
            <w:pPr>
              <w:jc w:val="center"/>
              <w:ind w:right="340"/>
              <w:spacing w:after="0"/>
              <w:rPr>
                <w:sz w:val="20"/>
                <w:szCs w:val="20"/>
                <w:color w:val="auto"/>
              </w:rPr>
            </w:pPr>
            <w:r>
              <w:rPr>
                <w:rFonts w:ascii="Arial" w:cs="Arial" w:eastAsia="Arial" w:hAnsi="Arial"/>
                <w:sz w:val="14"/>
                <w:szCs w:val="14"/>
                <w:b w:val="1"/>
                <w:bCs w:val="1"/>
                <w:color w:val="auto"/>
                <w:w w:val="95"/>
              </w:rPr>
              <w:t>Three Months Ended</w:t>
            </w: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8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5"/>
              </w:rPr>
              <w:t>Three Months Ended</w:t>
            </w:r>
          </w:p>
        </w:tc>
        <w:tc>
          <w:tcPr>
            <w:tcW w:w="11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62"/>
        </w:trPr>
        <w:tc>
          <w:tcPr>
            <w:tcW w:w="5600" w:type="dxa"/>
            <w:vAlign w:val="bottom"/>
            <w:gridSpan w:val="10"/>
            <w:vMerge w:val="restart"/>
          </w:tcPr>
          <w:p>
            <w:pPr>
              <w:spacing w:after="0"/>
              <w:rPr>
                <w:sz w:val="20"/>
                <w:szCs w:val="20"/>
                <w:color w:val="auto"/>
              </w:rPr>
            </w:pPr>
            <w:r>
              <w:rPr>
                <w:rFonts w:ascii="Arial" w:cs="Arial" w:eastAsia="Arial" w:hAnsi="Arial"/>
                <w:sz w:val="14"/>
                <w:szCs w:val="14"/>
                <w:b w:val="1"/>
                <w:bCs w:val="1"/>
                <w:color w:val="auto"/>
              </w:rPr>
              <w:t>(thousands of United States dollars, except as noted)</w:t>
            </w:r>
          </w:p>
        </w:tc>
        <w:tc>
          <w:tcPr>
            <w:tcW w:w="3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20" w:type="dxa"/>
            <w:vAlign w:val="bottom"/>
            <w:gridSpan w:val="5"/>
            <w:vMerge w:val="continue"/>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780" w:type="dxa"/>
            <w:vAlign w:val="bottom"/>
            <w:gridSpan w:val="2"/>
            <w:vMerge w:val="continue"/>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5600" w:type="dxa"/>
            <w:vAlign w:val="bottom"/>
            <w:gridSpan w:val="10"/>
            <w:vMerge w:val="continue"/>
          </w:tcPr>
          <w:p>
            <w:pPr>
              <w:spacing w:after="0"/>
              <w:rPr>
                <w:sz w:val="14"/>
                <w:szCs w:val="14"/>
                <w:color w:val="auto"/>
              </w:rPr>
            </w:pPr>
          </w:p>
        </w:tc>
        <w:tc>
          <w:tcPr>
            <w:tcW w:w="3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20" w:type="dxa"/>
            <w:vAlign w:val="bottom"/>
            <w:gridSpan w:val="5"/>
          </w:tcPr>
          <w:p>
            <w:pPr>
              <w:jc w:val="center"/>
              <w:ind w:right="340"/>
              <w:spacing w:after="0"/>
              <w:rPr>
                <w:sz w:val="20"/>
                <w:szCs w:val="20"/>
                <w:color w:val="auto"/>
              </w:rPr>
            </w:pPr>
            <w:r>
              <w:rPr>
                <w:rFonts w:ascii="Arial" w:cs="Arial" w:eastAsia="Arial" w:hAnsi="Arial"/>
                <w:sz w:val="14"/>
                <w:szCs w:val="14"/>
                <w:b w:val="1"/>
                <w:bCs w:val="1"/>
                <w:color w:val="auto"/>
                <w:w w:val="96"/>
              </w:rPr>
              <w:t>March 31, 2014</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7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6"/>
              </w:rPr>
              <w:t>March 31, 2013</w:t>
            </w:r>
          </w:p>
        </w:tc>
        <w:tc>
          <w:tcPr>
            <w:tcW w:w="1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600" w:type="dxa"/>
            <w:vAlign w:val="bottom"/>
            <w:tcBorders>
              <w:top w:val="single" w:sz="8" w:color="auto"/>
            </w:tcBorders>
            <w:gridSpan w:val="10"/>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36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tcBorders>
            <w:gridSpan w:val="4"/>
            <w:shd w:val="clear" w:color="auto" w:fill="CCEEFF"/>
          </w:tcPr>
          <w:p>
            <w:pPr>
              <w:jc w:val="right"/>
              <w:spacing w:after="0"/>
              <w:rPr>
                <w:sz w:val="20"/>
                <w:szCs w:val="20"/>
                <w:color w:val="auto"/>
              </w:rPr>
            </w:pPr>
            <w:r>
              <w:rPr>
                <w:rFonts w:ascii="Arial" w:cs="Arial" w:eastAsia="Arial" w:hAnsi="Arial"/>
                <w:sz w:val="18"/>
                <w:szCs w:val="18"/>
                <w:color w:val="auto"/>
              </w:rPr>
              <w:t>5,852</w:t>
            </w: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top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00" w:type="dxa"/>
            <w:vAlign w:val="bottom"/>
            <w:gridSpan w:val="10"/>
          </w:tcPr>
          <w:p>
            <w:pPr>
              <w:spacing w:after="0"/>
              <w:rPr>
                <w:sz w:val="20"/>
                <w:szCs w:val="20"/>
                <w:color w:val="auto"/>
              </w:rPr>
            </w:pPr>
            <w:r>
              <w:rPr>
                <w:rFonts w:ascii="Arial" w:cs="Arial" w:eastAsia="Arial" w:hAnsi="Arial"/>
                <w:sz w:val="18"/>
                <w:szCs w:val="18"/>
                <w:color w:val="auto"/>
              </w:rPr>
              <w:t>Adjustments:</w:t>
            </w: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5580" w:type="dxa"/>
            <w:vAlign w:val="bottom"/>
            <w:gridSpan w:val="9"/>
            <w:shd w:val="clear" w:color="auto" w:fill="CCEEFF"/>
          </w:tcPr>
          <w:p>
            <w:pPr>
              <w:ind w:left="160"/>
              <w:spacing w:after="0"/>
              <w:rPr>
                <w:sz w:val="20"/>
                <w:szCs w:val="20"/>
                <w:color w:val="auto"/>
              </w:rPr>
            </w:pPr>
            <w:r>
              <w:rPr>
                <w:rFonts w:ascii="Arial" w:cs="Arial" w:eastAsia="Arial" w:hAnsi="Arial"/>
                <w:sz w:val="18"/>
                <w:szCs w:val="18"/>
                <w:color w:val="auto"/>
                <w:w w:val="91"/>
              </w:rPr>
              <w:t>Byproduct metal revenues, net of smelting, refining and marketing charges</w:t>
            </w:r>
          </w:p>
        </w:tc>
        <w:tc>
          <w:tcPr>
            <w:tcW w:w="3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20" w:type="dxa"/>
            <w:vAlign w:val="bottom"/>
            <w:gridSpan w:val="5"/>
            <w:shd w:val="clear" w:color="auto" w:fill="CCEEFF"/>
          </w:tcPr>
          <w:p>
            <w:pPr>
              <w:jc w:val="right"/>
              <w:ind w:right="120"/>
              <w:spacing w:after="0"/>
              <w:rPr>
                <w:sz w:val="20"/>
                <w:szCs w:val="20"/>
                <w:color w:val="auto"/>
              </w:rPr>
            </w:pPr>
            <w:r>
              <w:rPr>
                <w:rFonts w:ascii="Arial" w:cs="Arial" w:eastAsia="Arial" w:hAnsi="Arial"/>
                <w:sz w:val="18"/>
                <w:szCs w:val="18"/>
                <w:color w:val="auto"/>
              </w:rPr>
              <w:t>(520)</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-6656070</wp:posOffset>
            </wp:positionV>
            <wp:extent cx="12700" cy="298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-6656070</wp:posOffset>
            </wp:positionV>
            <wp:extent cx="12700" cy="298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270" w:right="199" w:bottom="0" w:gutter="0" w:footer="0" w:header="0"/>
        </w:sectPr>
      </w:pPr>
    </w:p>
    <w:bookmarkStart w:id="13" w:name="page14"/>
    <w:bookmarkEnd w:id="13"/>
    <w:p>
      <w:pPr>
        <w:spacing w:after="0" w:line="32"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20" w:type="dxa"/>
            <w:vAlign w:val="bottom"/>
          </w:tcPr>
          <w:p>
            <w:pPr>
              <w:spacing w:after="0"/>
              <w:rPr>
                <w:sz w:val="22"/>
                <w:szCs w:val="22"/>
                <w:color w:val="auto"/>
              </w:rPr>
            </w:pPr>
          </w:p>
        </w:tc>
        <w:tc>
          <w:tcPr>
            <w:tcW w:w="6220" w:type="dxa"/>
            <w:vAlign w:val="bottom"/>
            <w:gridSpan w:val="16"/>
          </w:tcPr>
          <w:p>
            <w:pPr>
              <w:ind w:left="160"/>
              <w:spacing w:after="0"/>
              <w:rPr>
                <w:sz w:val="20"/>
                <w:szCs w:val="20"/>
                <w:color w:val="auto"/>
              </w:rPr>
            </w:pPr>
            <w:r>
              <w:rPr>
                <w:rFonts w:ascii="Arial" w:cs="Arial" w:eastAsia="Arial" w:hAnsi="Arial"/>
                <w:sz w:val="18"/>
                <w:szCs w:val="18"/>
                <w:color w:val="auto"/>
              </w:rPr>
              <w:t>Inventory and other adjustments</w:t>
            </w:r>
            <w:r>
              <w:rPr>
                <w:rFonts w:ascii="Arial" w:cs="Arial" w:eastAsia="Arial" w:hAnsi="Arial"/>
                <w:sz w:val="23"/>
                <w:szCs w:val="23"/>
                <w:color w:val="auto"/>
                <w:vertAlign w:val="superscript"/>
              </w:rPr>
              <w:t>(v)</w:t>
            </w:r>
          </w:p>
        </w:tc>
        <w:tc>
          <w:tcPr>
            <w:tcW w:w="220" w:type="dxa"/>
            <w:vAlign w:val="bottom"/>
          </w:tcPr>
          <w:p>
            <w:pPr>
              <w:spacing w:after="0"/>
              <w:rPr>
                <w:sz w:val="22"/>
                <w:szCs w:val="22"/>
                <w:color w:val="auto"/>
              </w:rPr>
            </w:pPr>
          </w:p>
        </w:tc>
        <w:tc>
          <w:tcPr>
            <w:tcW w:w="1860" w:type="dxa"/>
            <w:vAlign w:val="bottom"/>
            <w:gridSpan w:val="3"/>
          </w:tcPr>
          <w:p>
            <w:pPr>
              <w:jc w:val="right"/>
              <w:ind w:right="220"/>
              <w:spacing w:after="0"/>
              <w:rPr>
                <w:sz w:val="20"/>
                <w:szCs w:val="20"/>
                <w:color w:val="auto"/>
              </w:rPr>
            </w:pPr>
            <w:r>
              <w:rPr>
                <w:rFonts w:ascii="Arial" w:cs="Arial" w:eastAsia="Arial" w:hAnsi="Arial"/>
                <w:sz w:val="18"/>
                <w:szCs w:val="18"/>
                <w:color w:val="auto"/>
              </w:rPr>
              <w:t>(939)</w:t>
            </w:r>
          </w:p>
        </w:tc>
        <w:tc>
          <w:tcPr>
            <w:tcW w:w="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700" w:type="dxa"/>
            <w:vAlign w:val="bottom"/>
            <w:gridSpan w:val="3"/>
          </w:tcPr>
          <w:p>
            <w:pPr>
              <w:jc w:val="right"/>
              <w:ind w:right="120"/>
              <w:spacing w:after="0"/>
              <w:rPr>
                <w:sz w:val="20"/>
                <w:szCs w:val="20"/>
                <w:color w:val="auto"/>
              </w:rPr>
            </w:pPr>
            <w:r>
              <w:rPr>
                <w:rFonts w:ascii="Arial" w:cs="Arial" w:eastAsia="Arial" w:hAnsi="Arial"/>
                <w:sz w:val="18"/>
                <w:szCs w:val="18"/>
                <w:color w:val="auto"/>
              </w:rPr>
              <w:t>—</w:t>
            </w:r>
          </w:p>
        </w:tc>
        <w:tc>
          <w:tcPr>
            <w:tcW w:w="11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6220" w:type="dxa"/>
            <w:vAlign w:val="bottom"/>
            <w:gridSpan w:val="16"/>
            <w:shd w:val="clear" w:color="auto" w:fill="CCEEFF"/>
          </w:tcPr>
          <w:p>
            <w:pPr>
              <w:ind w:left="160"/>
              <w:spacing w:after="0"/>
              <w:rPr>
                <w:sz w:val="20"/>
                <w:szCs w:val="20"/>
                <w:color w:val="auto"/>
              </w:rPr>
            </w:pPr>
            <w:r>
              <w:rPr>
                <w:rFonts w:ascii="Arial" w:cs="Arial" w:eastAsia="Arial" w:hAnsi="Arial"/>
                <w:sz w:val="18"/>
                <w:szCs w:val="18"/>
                <w:color w:val="auto"/>
              </w:rPr>
              <w:t>Non-cash reclamation provision</w:t>
            </w:r>
          </w:p>
        </w:tc>
        <w:tc>
          <w:tcPr>
            <w:tcW w:w="220" w:type="dxa"/>
            <w:vAlign w:val="bottom"/>
            <w:shd w:val="clear" w:color="auto" w:fill="CCEEFF"/>
          </w:tcPr>
          <w:p>
            <w:pPr>
              <w:spacing w:after="0"/>
              <w:rPr>
                <w:sz w:val="18"/>
                <w:szCs w:val="18"/>
                <w:color w:val="auto"/>
              </w:rPr>
            </w:pPr>
          </w:p>
        </w:tc>
        <w:tc>
          <w:tcPr>
            <w:tcW w:w="186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(42)</w:t>
            </w: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240" w:type="dxa"/>
            <w:vAlign w:val="bottom"/>
            <w:gridSpan w:val="17"/>
          </w:tcPr>
          <w:p>
            <w:pPr>
              <w:spacing w:after="0"/>
              <w:rPr>
                <w:sz w:val="20"/>
                <w:szCs w:val="20"/>
                <w:color w:val="auto"/>
              </w:rPr>
            </w:pPr>
            <w:r>
              <w:rPr>
                <w:rFonts w:ascii="Arial" w:cs="Arial" w:eastAsia="Arial" w:hAnsi="Arial"/>
                <w:sz w:val="18"/>
                <w:szCs w:val="18"/>
                <w:color w:val="auto"/>
              </w:rPr>
              <w:t>Cash operating costs</w:t>
            </w:r>
          </w:p>
        </w:tc>
        <w:tc>
          <w:tcPr>
            <w:tcW w:w="22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w:t>
            </w:r>
          </w:p>
        </w:tc>
        <w:tc>
          <w:tcPr>
            <w:tcW w:w="1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4,351</w:t>
            </w: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1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gridSpan w:val="17"/>
            <w:shd w:val="clear" w:color="auto" w:fill="CCEEFF"/>
          </w:tcPr>
          <w:p>
            <w:pPr>
              <w:spacing w:after="0"/>
              <w:rPr>
                <w:sz w:val="20"/>
                <w:szCs w:val="20"/>
                <w:color w:val="auto"/>
              </w:rPr>
            </w:pPr>
            <w:r>
              <w:rPr>
                <w:rFonts w:ascii="Arial" w:cs="Arial" w:eastAsia="Arial" w:hAnsi="Arial"/>
                <w:sz w:val="18"/>
                <w:szCs w:val="18"/>
                <w:color w:val="auto"/>
              </w:rPr>
              <w:t>Gold production (ounces)</w:t>
            </w:r>
          </w:p>
        </w:tc>
        <w:tc>
          <w:tcPr>
            <w:tcW w:w="2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10,208</w:t>
            </w:r>
          </w:p>
        </w:tc>
        <w:tc>
          <w:tcPr>
            <w:tcW w:w="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240" w:type="dxa"/>
            <w:vAlign w:val="bottom"/>
            <w:gridSpan w:val="17"/>
          </w:tcPr>
          <w:p>
            <w:pPr>
              <w:spacing w:after="0" w:line="210" w:lineRule="exact"/>
              <w:rPr>
                <w:sz w:val="20"/>
                <w:szCs w:val="20"/>
                <w:color w:val="auto"/>
              </w:rPr>
            </w:pPr>
            <w:r>
              <w:rPr>
                <w:rFonts w:ascii="Arial" w:cs="Arial" w:eastAsia="Arial" w:hAnsi="Arial"/>
                <w:sz w:val="18"/>
                <w:szCs w:val="18"/>
                <w:color w:val="auto"/>
              </w:rPr>
              <w:t>Total cash costs per ounce of gold produced ($ per ounce)</w:t>
            </w:r>
            <w:r>
              <w:rPr>
                <w:rFonts w:ascii="Arial" w:cs="Arial" w:eastAsia="Arial" w:hAnsi="Arial"/>
                <w:sz w:val="23"/>
                <w:szCs w:val="23"/>
                <w:color w:val="auto"/>
                <w:vertAlign w:val="superscript"/>
              </w:rPr>
              <w:t>(iv)</w:t>
            </w:r>
          </w:p>
        </w:tc>
        <w:tc>
          <w:tcPr>
            <w:tcW w:w="2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426</w:t>
            </w: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860" w:type="dxa"/>
            <w:vAlign w:val="bottom"/>
            <w:gridSpan w:val="12"/>
            <w:vMerge w:val="restart"/>
          </w:tcPr>
          <w:p>
            <w:pPr>
              <w:spacing w:after="0"/>
              <w:rPr>
                <w:sz w:val="20"/>
                <w:szCs w:val="20"/>
                <w:color w:val="auto"/>
              </w:rPr>
            </w:pPr>
            <w:r>
              <w:rPr>
                <w:rFonts w:ascii="Arial" w:cs="Arial" w:eastAsia="Arial" w:hAnsi="Arial"/>
                <w:sz w:val="18"/>
                <w:szCs w:val="18"/>
                <w:b w:val="1"/>
                <w:bCs w:val="1"/>
                <w:color w:val="auto"/>
                <w:w w:val="88"/>
              </w:rPr>
              <w:t>Reconciliation of Production Costs to Minesite Costs per Tonne</w:t>
            </w:r>
          </w:p>
        </w:tc>
        <w:tc>
          <w:tcPr>
            <w:tcW w:w="220" w:type="dxa"/>
            <w:vAlign w:val="bottom"/>
            <w:vMerge w:val="restart"/>
          </w:tcPr>
          <w:p>
            <w:pPr>
              <w:spacing w:after="0"/>
              <w:rPr>
                <w:sz w:val="20"/>
                <w:szCs w:val="20"/>
                <w:color w:val="auto"/>
              </w:rPr>
            </w:pPr>
            <w:r>
              <w:rPr>
                <w:rFonts w:ascii="Arial" w:cs="Arial" w:eastAsia="Arial" w:hAnsi="Arial"/>
                <w:sz w:val="12"/>
                <w:szCs w:val="12"/>
                <w:b w:val="1"/>
                <w:bCs w:val="1"/>
                <w:color w:val="auto"/>
                <w:w w:val="93"/>
              </w:rPr>
              <w:t>(vii)</w:t>
            </w:r>
          </w:p>
        </w:tc>
        <w:tc>
          <w:tcPr>
            <w:tcW w:w="1160" w:type="dxa"/>
            <w:vAlign w:val="bottom"/>
            <w:gridSpan w:val="4"/>
            <w:vMerge w:val="restart"/>
          </w:tcPr>
          <w:p>
            <w:pPr>
              <w:spacing w:after="0"/>
              <w:rPr>
                <w:sz w:val="20"/>
                <w:szCs w:val="20"/>
                <w:color w:val="auto"/>
              </w:rPr>
            </w:pPr>
            <w:r>
              <w:rPr>
                <w:rFonts w:ascii="Arial" w:cs="Arial" w:eastAsia="Arial" w:hAnsi="Arial"/>
                <w:sz w:val="18"/>
                <w:szCs w:val="18"/>
                <w:b w:val="1"/>
                <w:bCs w:val="1"/>
                <w:color w:val="auto"/>
              </w:rPr>
              <w:t>by Mine</w:t>
            </w:r>
          </w:p>
        </w:tc>
        <w:tc>
          <w:tcPr>
            <w:tcW w:w="22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3"/>
        </w:trPr>
        <w:tc>
          <w:tcPr>
            <w:tcW w:w="4860" w:type="dxa"/>
            <w:vAlign w:val="bottom"/>
            <w:gridSpan w:val="12"/>
            <w:vMerge w:val="continue"/>
          </w:tcPr>
          <w:p>
            <w:pPr>
              <w:spacing w:after="0"/>
              <w:rPr>
                <w:sz w:val="24"/>
                <w:szCs w:val="24"/>
                <w:color w:val="auto"/>
              </w:rPr>
            </w:pPr>
          </w:p>
        </w:tc>
        <w:tc>
          <w:tcPr>
            <w:tcW w:w="220" w:type="dxa"/>
            <w:vAlign w:val="bottom"/>
            <w:tcBorders>
              <w:bottom w:val="single" w:sz="8" w:color="auto"/>
            </w:tcBorders>
            <w:vMerge w:val="continue"/>
          </w:tcPr>
          <w:p>
            <w:pPr>
              <w:spacing w:after="0"/>
              <w:rPr>
                <w:sz w:val="24"/>
                <w:szCs w:val="24"/>
                <w:color w:val="auto"/>
              </w:rPr>
            </w:pPr>
          </w:p>
        </w:tc>
        <w:tc>
          <w:tcPr>
            <w:tcW w:w="1160" w:type="dxa"/>
            <w:vAlign w:val="bottom"/>
            <w:gridSpan w:val="4"/>
            <w:vMerge w:val="continue"/>
          </w:tcPr>
          <w:p>
            <w:pPr>
              <w:spacing w:after="0"/>
              <w:rPr>
                <w:sz w:val="24"/>
                <w:szCs w:val="24"/>
                <w:color w:val="auto"/>
              </w:rPr>
            </w:pPr>
          </w:p>
        </w:tc>
        <w:tc>
          <w:tcPr>
            <w:tcW w:w="2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
        </w:trPr>
        <w:tc>
          <w:tcPr>
            <w:tcW w:w="4860" w:type="dxa"/>
            <w:vAlign w:val="bottom"/>
            <w:gridSpan w:val="12"/>
            <w:vMerge w:val="continue"/>
          </w:tcPr>
          <w:p>
            <w:pPr>
              <w:spacing w:after="0"/>
              <w:rPr>
                <w:sz w:val="2"/>
                <w:szCs w:val="2"/>
                <w:color w:val="auto"/>
              </w:rPr>
            </w:pPr>
          </w:p>
        </w:tc>
        <w:tc>
          <w:tcPr>
            <w:tcW w:w="220" w:type="dxa"/>
            <w:vAlign w:val="bottom"/>
          </w:tcPr>
          <w:p>
            <w:pPr>
              <w:spacing w:after="0"/>
              <w:rPr>
                <w:sz w:val="2"/>
                <w:szCs w:val="2"/>
                <w:color w:val="auto"/>
              </w:rPr>
            </w:pPr>
          </w:p>
        </w:tc>
        <w:tc>
          <w:tcPr>
            <w:tcW w:w="1160" w:type="dxa"/>
            <w:vAlign w:val="bottom"/>
            <w:gridSpan w:val="4"/>
            <w:vMerge w:val="continue"/>
          </w:tcPr>
          <w:p>
            <w:pPr>
              <w:spacing w:after="0"/>
              <w:rPr>
                <w:sz w:val="2"/>
                <w:szCs w:val="2"/>
                <w:color w:val="auto"/>
              </w:rPr>
            </w:pPr>
          </w:p>
        </w:tc>
        <w:tc>
          <w:tcPr>
            <w:tcW w:w="220" w:type="dxa"/>
            <w:vAlign w:val="bottom"/>
          </w:tcPr>
          <w:p>
            <w:pPr>
              <w:spacing w:after="0"/>
              <w:rPr>
                <w:sz w:val="2"/>
                <w:szCs w:val="2"/>
                <w:color w:val="auto"/>
              </w:rPr>
            </w:pPr>
          </w:p>
        </w:tc>
        <w:tc>
          <w:tcPr>
            <w:tcW w:w="1580" w:type="dxa"/>
            <w:vAlign w:val="bottom"/>
          </w:tcPr>
          <w:p>
            <w:pPr>
              <w:spacing w:after="0"/>
              <w:rPr>
                <w:sz w:val="2"/>
                <w:szCs w:val="2"/>
                <w:color w:val="auto"/>
              </w:rPr>
            </w:pPr>
          </w:p>
        </w:tc>
        <w:tc>
          <w:tcPr>
            <w:tcW w:w="40" w:type="dxa"/>
            <w:vAlign w:val="bottom"/>
          </w:tcPr>
          <w:p>
            <w:pPr>
              <w:spacing w:after="0"/>
              <w:rPr>
                <w:sz w:val="2"/>
                <w:szCs w:val="2"/>
                <w:color w:val="auto"/>
              </w:rPr>
            </w:pPr>
          </w:p>
        </w:tc>
        <w:tc>
          <w:tcPr>
            <w:tcW w:w="24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8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58"/>
        </w:trPr>
        <w:tc>
          <w:tcPr>
            <w:tcW w:w="3280" w:type="dxa"/>
            <w:vAlign w:val="bottom"/>
            <w:tcBorders>
              <w:top w:val="single" w:sz="8" w:color="auto"/>
              <w:bottom w:val="single" w:sz="8" w:color="auto"/>
            </w:tcBorders>
            <w:gridSpan w:val="7"/>
            <w:vMerge w:val="restart"/>
          </w:tcPr>
          <w:p>
            <w:pPr>
              <w:spacing w:after="0"/>
              <w:rPr>
                <w:sz w:val="20"/>
                <w:szCs w:val="20"/>
                <w:color w:val="auto"/>
              </w:rPr>
            </w:pPr>
            <w:r>
              <w:rPr>
                <w:rFonts w:ascii="Arial" w:cs="Arial" w:eastAsia="Arial" w:hAnsi="Arial"/>
                <w:sz w:val="18"/>
                <w:szCs w:val="18"/>
                <w:b w:val="1"/>
                <w:bCs w:val="1"/>
                <w:color w:val="auto"/>
                <w:w w:val="91"/>
              </w:rPr>
              <w:t>LaRonde Mine - Minesite Costs per Tonne</w:t>
            </w:r>
          </w:p>
        </w:tc>
        <w:tc>
          <w:tcPr>
            <w:tcW w:w="18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2"/>
                <w:szCs w:val="12"/>
                <w:b w:val="1"/>
                <w:bCs w:val="1"/>
                <w:color w:val="auto"/>
                <w:w w:val="74"/>
              </w:rPr>
              <w:t>(vii)</w:t>
            </w:r>
          </w:p>
        </w:tc>
        <w:tc>
          <w:tcPr>
            <w:tcW w:w="360" w:type="dxa"/>
            <w:vAlign w:val="bottom"/>
            <w:tcBorders>
              <w:top w:val="single" w:sz="8" w:color="auto"/>
              <w:bottom w:val="single" w:sz="8" w:color="auto"/>
            </w:tcBorders>
            <w:gridSpan w:val="2"/>
            <w:vMerge w:val="restart"/>
          </w:tcPr>
          <w:p>
            <w:pPr>
              <w:spacing w:after="0"/>
              <w:rPr>
                <w:sz w:val="24"/>
                <w:szCs w:val="24"/>
                <w:color w:val="auto"/>
              </w:rPr>
            </w:pPr>
          </w:p>
        </w:tc>
        <w:tc>
          <w:tcPr>
            <w:tcW w:w="1040" w:type="dxa"/>
            <w:vAlign w:val="bottom"/>
            <w:tcBorders>
              <w:top w:val="single" w:sz="8" w:color="auto"/>
              <w:bottom w:val="single" w:sz="8" w:color="auto"/>
            </w:tcBorders>
            <w:vMerge w:val="restart"/>
          </w:tcPr>
          <w:p>
            <w:pPr>
              <w:spacing w:after="0"/>
              <w:rPr>
                <w:sz w:val="24"/>
                <w:szCs w:val="24"/>
                <w:color w:val="auto"/>
              </w:rPr>
            </w:pPr>
          </w:p>
        </w:tc>
        <w:tc>
          <w:tcPr>
            <w:tcW w:w="220" w:type="dxa"/>
            <w:vAlign w:val="bottom"/>
            <w:vMerge w:val="restart"/>
          </w:tcPr>
          <w:p>
            <w:pPr>
              <w:spacing w:after="0"/>
              <w:rPr>
                <w:sz w:val="24"/>
                <w:szCs w:val="24"/>
                <w:color w:val="auto"/>
              </w:rPr>
            </w:pPr>
          </w:p>
        </w:tc>
        <w:tc>
          <w:tcPr>
            <w:tcW w:w="640" w:type="dxa"/>
            <w:vAlign w:val="bottom"/>
            <w:tcBorders>
              <w:top w:val="single" w:sz="8" w:color="auto"/>
              <w:bottom w:val="single" w:sz="8" w:color="auto"/>
            </w:tcBorders>
            <w:vMerge w:val="restart"/>
          </w:tcPr>
          <w:p>
            <w:pPr>
              <w:spacing w:after="0"/>
              <w:rPr>
                <w:sz w:val="24"/>
                <w:szCs w:val="24"/>
                <w:color w:val="auto"/>
              </w:rPr>
            </w:pPr>
          </w:p>
        </w:tc>
        <w:tc>
          <w:tcPr>
            <w:tcW w:w="520" w:type="dxa"/>
            <w:vAlign w:val="bottom"/>
            <w:gridSpan w:val="3"/>
            <w:vMerge w:val="restart"/>
          </w:tcPr>
          <w:p>
            <w:pPr>
              <w:spacing w:after="0"/>
              <w:rPr>
                <w:sz w:val="24"/>
                <w:szCs w:val="24"/>
                <w:color w:val="auto"/>
              </w:rPr>
            </w:pPr>
          </w:p>
        </w:tc>
        <w:tc>
          <w:tcPr>
            <w:tcW w:w="2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
        </w:trPr>
        <w:tc>
          <w:tcPr>
            <w:tcW w:w="3280" w:type="dxa"/>
            <w:vAlign w:val="bottom"/>
            <w:tcBorders>
              <w:bottom w:val="single" w:sz="8" w:color="auto"/>
            </w:tcBorders>
            <w:gridSpan w:val="7"/>
            <w:vMerge w:val="continue"/>
          </w:tcPr>
          <w:p>
            <w:pPr>
              <w:spacing w:after="0"/>
              <w:rPr>
                <w:sz w:val="2"/>
                <w:szCs w:val="2"/>
                <w:color w:val="auto"/>
              </w:rPr>
            </w:pPr>
          </w:p>
        </w:tc>
        <w:tc>
          <w:tcPr>
            <w:tcW w:w="140" w:type="dxa"/>
            <w:vAlign w:val="bottom"/>
          </w:tcPr>
          <w:p>
            <w:pPr>
              <w:spacing w:after="0"/>
              <w:rPr>
                <w:sz w:val="2"/>
                <w:szCs w:val="2"/>
                <w:color w:val="auto"/>
              </w:rPr>
            </w:pPr>
          </w:p>
        </w:tc>
        <w:tc>
          <w:tcPr>
            <w:tcW w:w="40" w:type="dxa"/>
            <w:vAlign w:val="bottom"/>
          </w:tcPr>
          <w:p>
            <w:pPr>
              <w:spacing w:after="0"/>
              <w:rPr>
                <w:sz w:val="2"/>
                <w:szCs w:val="2"/>
                <w:color w:val="auto"/>
              </w:rPr>
            </w:pPr>
          </w:p>
        </w:tc>
        <w:tc>
          <w:tcPr>
            <w:tcW w:w="360" w:type="dxa"/>
            <w:vAlign w:val="bottom"/>
            <w:gridSpan w:val="2"/>
            <w:vMerge w:val="continue"/>
          </w:tcPr>
          <w:p>
            <w:pPr>
              <w:spacing w:after="0"/>
              <w:rPr>
                <w:sz w:val="2"/>
                <w:szCs w:val="2"/>
                <w:color w:val="auto"/>
              </w:rPr>
            </w:pPr>
          </w:p>
        </w:tc>
        <w:tc>
          <w:tcPr>
            <w:tcW w:w="1040" w:type="dxa"/>
            <w:vAlign w:val="bottom"/>
            <w:vMerge w:val="continue"/>
          </w:tcPr>
          <w:p>
            <w:pPr>
              <w:spacing w:after="0"/>
              <w:rPr>
                <w:sz w:val="2"/>
                <w:szCs w:val="2"/>
                <w:color w:val="auto"/>
              </w:rPr>
            </w:pPr>
          </w:p>
        </w:tc>
        <w:tc>
          <w:tcPr>
            <w:tcW w:w="220" w:type="dxa"/>
            <w:vAlign w:val="bottom"/>
            <w:vMerge w:val="continue"/>
          </w:tcPr>
          <w:p>
            <w:pPr>
              <w:spacing w:after="0"/>
              <w:rPr>
                <w:sz w:val="2"/>
                <w:szCs w:val="2"/>
                <w:color w:val="auto"/>
              </w:rPr>
            </w:pPr>
          </w:p>
        </w:tc>
        <w:tc>
          <w:tcPr>
            <w:tcW w:w="640" w:type="dxa"/>
            <w:vAlign w:val="bottom"/>
            <w:vMerge w:val="continue"/>
          </w:tcPr>
          <w:p>
            <w:pPr>
              <w:spacing w:after="0"/>
              <w:rPr>
                <w:sz w:val="2"/>
                <w:szCs w:val="2"/>
                <w:color w:val="auto"/>
              </w:rPr>
            </w:pPr>
          </w:p>
        </w:tc>
        <w:tc>
          <w:tcPr>
            <w:tcW w:w="520" w:type="dxa"/>
            <w:vAlign w:val="bottom"/>
            <w:gridSpan w:val="3"/>
            <w:vMerge w:val="continue"/>
          </w:tcPr>
          <w:p>
            <w:pPr>
              <w:spacing w:after="0"/>
              <w:rPr>
                <w:sz w:val="2"/>
                <w:szCs w:val="2"/>
                <w:color w:val="auto"/>
              </w:rPr>
            </w:pPr>
          </w:p>
        </w:tc>
        <w:tc>
          <w:tcPr>
            <w:tcW w:w="220" w:type="dxa"/>
            <w:vAlign w:val="bottom"/>
          </w:tcPr>
          <w:p>
            <w:pPr>
              <w:spacing w:after="0"/>
              <w:rPr>
                <w:sz w:val="2"/>
                <w:szCs w:val="2"/>
                <w:color w:val="auto"/>
              </w:rPr>
            </w:pPr>
          </w:p>
        </w:tc>
        <w:tc>
          <w:tcPr>
            <w:tcW w:w="1860" w:type="dxa"/>
            <w:vAlign w:val="bottom"/>
            <w:gridSpan w:val="3"/>
            <w:vMerge w:val="restart"/>
          </w:tcPr>
          <w:p>
            <w:pPr>
              <w:jc w:val="center"/>
              <w:ind w:right="480"/>
              <w:spacing w:after="0"/>
              <w:rPr>
                <w:sz w:val="20"/>
                <w:szCs w:val="20"/>
                <w:color w:val="auto"/>
              </w:rPr>
            </w:pPr>
            <w:r>
              <w:rPr>
                <w:rFonts w:ascii="Arial" w:cs="Arial" w:eastAsia="Arial" w:hAnsi="Arial"/>
                <w:sz w:val="14"/>
                <w:szCs w:val="14"/>
                <w:b w:val="1"/>
                <w:bCs w:val="1"/>
                <w:color w:val="auto"/>
                <w:w w:val="93"/>
              </w:rPr>
              <w:t>Three Months Ended</w:t>
            </w: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700" w:type="dxa"/>
            <w:vAlign w:val="bottom"/>
            <w:gridSpan w:val="3"/>
            <w:vMerge w:val="restart"/>
          </w:tcPr>
          <w:p>
            <w:pPr>
              <w:jc w:val="center"/>
              <w:ind w:right="340"/>
              <w:spacing w:after="0"/>
              <w:rPr>
                <w:sz w:val="20"/>
                <w:szCs w:val="20"/>
                <w:color w:val="auto"/>
              </w:rPr>
            </w:pPr>
            <w:r>
              <w:rPr>
                <w:rFonts w:ascii="Arial" w:cs="Arial" w:eastAsia="Arial" w:hAnsi="Arial"/>
                <w:sz w:val="14"/>
                <w:szCs w:val="14"/>
                <w:b w:val="1"/>
                <w:bCs w:val="1"/>
                <w:color w:val="auto"/>
                <w:w w:val="95"/>
              </w:rPr>
              <w:t>Three Months Ended</w:t>
            </w:r>
          </w:p>
        </w:tc>
        <w:tc>
          <w:tcPr>
            <w:tcW w:w="11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89"/>
        </w:trPr>
        <w:tc>
          <w:tcPr>
            <w:tcW w:w="6240" w:type="dxa"/>
            <w:vAlign w:val="bottom"/>
            <w:gridSpan w:val="17"/>
            <w:vMerge w:val="restart"/>
          </w:tcPr>
          <w:p>
            <w:pPr>
              <w:spacing w:after="0"/>
              <w:rPr>
                <w:sz w:val="20"/>
                <w:szCs w:val="20"/>
                <w:color w:val="auto"/>
              </w:rPr>
            </w:pPr>
            <w:r>
              <w:rPr>
                <w:rFonts w:ascii="Arial" w:cs="Arial" w:eastAsia="Arial" w:hAnsi="Arial"/>
                <w:sz w:val="14"/>
                <w:szCs w:val="14"/>
                <w:b w:val="1"/>
                <w:bCs w:val="1"/>
                <w:color w:val="auto"/>
              </w:rPr>
              <w:t>(thousands of United States dollars, except as noted)</w:t>
            </w:r>
          </w:p>
        </w:tc>
        <w:tc>
          <w:tcPr>
            <w:tcW w:w="220" w:type="dxa"/>
            <w:vAlign w:val="bottom"/>
          </w:tcPr>
          <w:p>
            <w:pPr>
              <w:spacing w:after="0"/>
              <w:rPr>
                <w:sz w:val="24"/>
                <w:szCs w:val="24"/>
                <w:color w:val="auto"/>
              </w:rPr>
            </w:pPr>
          </w:p>
        </w:tc>
        <w:tc>
          <w:tcPr>
            <w:tcW w:w="1860" w:type="dxa"/>
            <w:vAlign w:val="bottom"/>
            <w:gridSpan w:val="3"/>
            <w:vMerge w:val="continue"/>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700" w:type="dxa"/>
            <w:vAlign w:val="bottom"/>
            <w:gridSpan w:val="3"/>
            <w:vMerge w:val="continue"/>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6240" w:type="dxa"/>
            <w:vAlign w:val="bottom"/>
            <w:gridSpan w:val="17"/>
            <w:vMerge w:val="continue"/>
          </w:tcPr>
          <w:p>
            <w:pPr>
              <w:spacing w:after="0"/>
              <w:rPr>
                <w:sz w:val="14"/>
                <w:szCs w:val="14"/>
                <w:color w:val="auto"/>
              </w:rPr>
            </w:pPr>
          </w:p>
        </w:tc>
        <w:tc>
          <w:tcPr>
            <w:tcW w:w="220" w:type="dxa"/>
            <w:vAlign w:val="bottom"/>
          </w:tcPr>
          <w:p>
            <w:pPr>
              <w:spacing w:after="0"/>
              <w:rPr>
                <w:sz w:val="14"/>
                <w:szCs w:val="14"/>
                <w:color w:val="auto"/>
              </w:rPr>
            </w:pPr>
          </w:p>
        </w:tc>
        <w:tc>
          <w:tcPr>
            <w:tcW w:w="1860" w:type="dxa"/>
            <w:vAlign w:val="bottom"/>
            <w:gridSpan w:val="3"/>
          </w:tcPr>
          <w:p>
            <w:pPr>
              <w:jc w:val="center"/>
              <w:ind w:right="480"/>
              <w:spacing w:after="0"/>
              <w:rPr>
                <w:sz w:val="20"/>
                <w:szCs w:val="20"/>
                <w:color w:val="auto"/>
              </w:rPr>
            </w:pPr>
            <w:r>
              <w:rPr>
                <w:rFonts w:ascii="Arial" w:cs="Arial" w:eastAsia="Arial" w:hAnsi="Arial"/>
                <w:sz w:val="14"/>
                <w:szCs w:val="14"/>
                <w:b w:val="1"/>
                <w:bCs w:val="1"/>
                <w:color w:val="auto"/>
                <w:w w:val="94"/>
              </w:rPr>
              <w:t>March 31, 2014</w:t>
            </w: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700" w:type="dxa"/>
            <w:vAlign w:val="bottom"/>
            <w:gridSpan w:val="3"/>
          </w:tcPr>
          <w:p>
            <w:pPr>
              <w:jc w:val="center"/>
              <w:ind w:right="340"/>
              <w:spacing w:after="0"/>
              <w:rPr>
                <w:sz w:val="20"/>
                <w:szCs w:val="20"/>
                <w:color w:val="auto"/>
              </w:rPr>
            </w:pPr>
            <w:r>
              <w:rPr>
                <w:rFonts w:ascii="Arial" w:cs="Arial" w:eastAsia="Arial" w:hAnsi="Arial"/>
                <w:sz w:val="14"/>
                <w:szCs w:val="14"/>
                <w:b w:val="1"/>
                <w:bCs w:val="1"/>
                <w:color w:val="auto"/>
                <w:w w:val="96"/>
              </w:rPr>
              <w:t>March 31, 2013</w:t>
            </w:r>
          </w:p>
        </w:tc>
        <w:tc>
          <w:tcPr>
            <w:tcW w:w="1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940" w:type="dxa"/>
            <w:vAlign w:val="bottom"/>
            <w:tcBorders>
              <w:top w:val="single" w:sz="8" w:color="auto"/>
            </w:tcBorders>
            <w:gridSpan w:val="15"/>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2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162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49,587</w:t>
            </w:r>
          </w:p>
        </w:tc>
        <w:tc>
          <w:tcPr>
            <w:tcW w:w="24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gridSpan w:val="2"/>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1600" w:type="dxa"/>
            <w:vAlign w:val="bottom"/>
            <w:tcBorders>
              <w:top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57,903</w:t>
            </w:r>
          </w:p>
        </w:tc>
        <w:tc>
          <w:tcPr>
            <w:tcW w:w="100" w:type="dxa"/>
            <w:vAlign w:val="bottom"/>
            <w:tcBorders>
              <w:top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gridSpan w:val="17"/>
          </w:tcPr>
          <w:p>
            <w:pPr>
              <w:spacing w:after="0"/>
              <w:rPr>
                <w:sz w:val="20"/>
                <w:szCs w:val="20"/>
                <w:color w:val="auto"/>
              </w:rPr>
            </w:pPr>
            <w:r>
              <w:rPr>
                <w:rFonts w:ascii="Arial" w:cs="Arial" w:eastAsia="Arial" w:hAnsi="Arial"/>
                <w:sz w:val="18"/>
                <w:szCs w:val="18"/>
                <w:color w:val="auto"/>
              </w:rPr>
              <w:t>Adjustments:</w:t>
            </w: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6220" w:type="dxa"/>
            <w:vAlign w:val="bottom"/>
            <w:gridSpan w:val="16"/>
            <w:shd w:val="clear" w:color="auto" w:fill="CCEEFF"/>
          </w:tcPr>
          <w:p>
            <w:pPr>
              <w:ind w:left="160"/>
              <w:spacing w:after="0" w:line="216" w:lineRule="exact"/>
              <w:rPr>
                <w:sz w:val="20"/>
                <w:szCs w:val="20"/>
                <w:color w:val="auto"/>
              </w:rPr>
            </w:pPr>
            <w:r>
              <w:rPr>
                <w:rFonts w:ascii="Arial" w:cs="Arial" w:eastAsia="Arial" w:hAnsi="Arial"/>
                <w:sz w:val="18"/>
                <w:szCs w:val="18"/>
                <w:color w:val="auto"/>
              </w:rPr>
              <w:t>Inventory adjustment</w:t>
            </w:r>
            <w:r>
              <w:rPr>
                <w:rFonts w:ascii="Arial" w:cs="Arial" w:eastAsia="Arial" w:hAnsi="Arial"/>
                <w:sz w:val="23"/>
                <w:szCs w:val="23"/>
                <w:color w:val="auto"/>
                <w:vertAlign w:val="superscript"/>
              </w:rPr>
              <w:t>(viii)</w:t>
            </w:r>
          </w:p>
        </w:tc>
        <w:tc>
          <w:tcPr>
            <w:tcW w:w="220" w:type="dxa"/>
            <w:vAlign w:val="bottom"/>
            <w:shd w:val="clear" w:color="auto" w:fill="CCEEFF"/>
          </w:tcPr>
          <w:p>
            <w:pPr>
              <w:spacing w:after="0"/>
              <w:rPr>
                <w:sz w:val="18"/>
                <w:szCs w:val="18"/>
                <w:color w:val="auto"/>
              </w:rPr>
            </w:pPr>
          </w:p>
        </w:tc>
        <w:tc>
          <w:tcPr>
            <w:tcW w:w="186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1,148</w:t>
            </w: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434</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gridSpan w:val="16"/>
          </w:tcPr>
          <w:p>
            <w:pPr>
              <w:ind w:left="160"/>
              <w:spacing w:after="0"/>
              <w:rPr>
                <w:sz w:val="20"/>
                <w:szCs w:val="20"/>
                <w:color w:val="auto"/>
              </w:rPr>
            </w:pPr>
            <w:r>
              <w:rPr>
                <w:rFonts w:ascii="Arial" w:cs="Arial" w:eastAsia="Arial" w:hAnsi="Arial"/>
                <w:sz w:val="18"/>
                <w:szCs w:val="18"/>
                <w:color w:val="auto"/>
              </w:rPr>
              <w:t>Non-cash reclamation provision</w:t>
            </w:r>
          </w:p>
        </w:tc>
        <w:tc>
          <w:tcPr>
            <w:tcW w:w="220" w:type="dxa"/>
            <w:vAlign w:val="bottom"/>
          </w:tcPr>
          <w:p>
            <w:pPr>
              <w:spacing w:after="0"/>
              <w:rPr>
                <w:sz w:val="18"/>
                <w:szCs w:val="18"/>
                <w:color w:val="auto"/>
              </w:rPr>
            </w:pPr>
          </w:p>
        </w:tc>
        <w:tc>
          <w:tcPr>
            <w:tcW w:w="1860" w:type="dxa"/>
            <w:vAlign w:val="bottom"/>
            <w:gridSpan w:val="3"/>
          </w:tcPr>
          <w:p>
            <w:pPr>
              <w:jc w:val="right"/>
              <w:ind w:right="180"/>
              <w:spacing w:after="0"/>
              <w:rPr>
                <w:sz w:val="20"/>
                <w:szCs w:val="20"/>
                <w:color w:val="auto"/>
              </w:rPr>
            </w:pPr>
            <w:r>
              <w:rPr>
                <w:rFonts w:ascii="Arial" w:cs="Arial" w:eastAsia="Arial" w:hAnsi="Arial"/>
                <w:sz w:val="18"/>
                <w:szCs w:val="18"/>
                <w:color w:val="auto"/>
              </w:rPr>
              <w:t>(577)</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700" w:type="dxa"/>
            <w:vAlign w:val="bottom"/>
            <w:gridSpan w:val="3"/>
          </w:tcPr>
          <w:p>
            <w:pPr>
              <w:jc w:val="right"/>
              <w:ind w:right="60"/>
              <w:spacing w:after="0"/>
              <w:rPr>
                <w:sz w:val="20"/>
                <w:szCs w:val="20"/>
                <w:color w:val="auto"/>
              </w:rPr>
            </w:pPr>
            <w:r>
              <w:rPr>
                <w:rFonts w:ascii="Arial" w:cs="Arial" w:eastAsia="Arial" w:hAnsi="Arial"/>
                <w:sz w:val="18"/>
                <w:szCs w:val="18"/>
                <w:color w:val="auto"/>
              </w:rPr>
              <w:t>(542)</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240" w:type="dxa"/>
            <w:vAlign w:val="bottom"/>
            <w:tcBorders>
              <w:top w:val="single" w:sz="8" w:color="CCEEFF"/>
            </w:tcBorders>
            <w:gridSpan w:val="17"/>
            <w:shd w:val="clear" w:color="auto" w:fill="CCEEFF"/>
          </w:tcPr>
          <w:p>
            <w:pPr>
              <w:spacing w:after="0"/>
              <w:rPr>
                <w:sz w:val="20"/>
                <w:szCs w:val="20"/>
                <w:color w:val="auto"/>
              </w:rPr>
            </w:pPr>
            <w:r>
              <w:rPr>
                <w:rFonts w:ascii="Arial" w:cs="Arial" w:eastAsia="Arial" w:hAnsi="Arial"/>
                <w:sz w:val="18"/>
                <w:szCs w:val="18"/>
                <w:color w:val="auto"/>
              </w:rPr>
              <w:t>Minesite operating costs</w:t>
            </w:r>
          </w:p>
        </w:tc>
        <w:tc>
          <w:tcPr>
            <w:tcW w:w="2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162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50,158</w:t>
            </w:r>
          </w:p>
        </w:tc>
        <w:tc>
          <w:tcPr>
            <w:tcW w:w="24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gridSpan w:val="2"/>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1600" w:type="dxa"/>
            <w:vAlign w:val="bottom"/>
            <w:tcBorders>
              <w:top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57,795</w:t>
            </w:r>
          </w:p>
        </w:tc>
        <w:tc>
          <w:tcPr>
            <w:tcW w:w="100" w:type="dxa"/>
            <w:vAlign w:val="bottom"/>
            <w:tcBorders>
              <w:top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gridSpan w:val="17"/>
          </w:tcPr>
          <w:p>
            <w:pPr>
              <w:spacing w:after="0"/>
              <w:rPr>
                <w:sz w:val="20"/>
                <w:szCs w:val="20"/>
                <w:color w:val="auto"/>
              </w:rPr>
            </w:pPr>
            <w:r>
              <w:rPr>
                <w:rFonts w:ascii="Arial" w:cs="Arial" w:eastAsia="Arial" w:hAnsi="Arial"/>
                <w:sz w:val="18"/>
                <w:szCs w:val="18"/>
                <w:color w:val="auto"/>
              </w:rPr>
              <w:t>Minesite operating costs (thousands of C$)</w:t>
            </w:r>
          </w:p>
        </w:tc>
        <w:tc>
          <w:tcPr>
            <w:tcW w:w="220" w:type="dxa"/>
            <w:vAlign w:val="bottom"/>
          </w:tcPr>
          <w:p>
            <w:pPr>
              <w:spacing w:after="0"/>
              <w:rPr>
                <w:sz w:val="20"/>
                <w:szCs w:val="20"/>
                <w:color w:val="auto"/>
              </w:rPr>
            </w:pPr>
            <w:r>
              <w:rPr>
                <w:rFonts w:ascii="Arial" w:cs="Arial" w:eastAsia="Arial" w:hAnsi="Arial"/>
                <w:sz w:val="18"/>
                <w:szCs w:val="18"/>
                <w:color w:val="auto"/>
                <w:w w:val="86"/>
              </w:rPr>
              <w:t>C$</w:t>
            </w:r>
          </w:p>
        </w:tc>
        <w:tc>
          <w:tcPr>
            <w:tcW w:w="1860" w:type="dxa"/>
            <w:vAlign w:val="bottom"/>
            <w:gridSpan w:val="3"/>
          </w:tcPr>
          <w:p>
            <w:pPr>
              <w:jc w:val="right"/>
              <w:ind w:right="240"/>
              <w:spacing w:after="0"/>
              <w:rPr>
                <w:sz w:val="20"/>
                <w:szCs w:val="20"/>
                <w:color w:val="auto"/>
              </w:rPr>
            </w:pPr>
            <w:r>
              <w:rPr>
                <w:rFonts w:ascii="Arial" w:cs="Arial" w:eastAsia="Arial" w:hAnsi="Arial"/>
                <w:sz w:val="18"/>
                <w:szCs w:val="18"/>
                <w:color w:val="auto"/>
              </w:rPr>
              <w:t>55,081</w:t>
            </w:r>
          </w:p>
        </w:tc>
        <w:tc>
          <w:tcPr>
            <w:tcW w:w="20" w:type="dxa"/>
            <w:vAlign w:val="bottom"/>
          </w:tcPr>
          <w:p>
            <w:pPr>
              <w:spacing w:after="0"/>
              <w:rPr>
                <w:sz w:val="18"/>
                <w:szCs w:val="18"/>
                <w:color w:val="auto"/>
              </w:rPr>
            </w:pPr>
          </w:p>
        </w:tc>
        <w:tc>
          <w:tcPr>
            <w:tcW w:w="240" w:type="dxa"/>
            <w:vAlign w:val="bottom"/>
            <w:gridSpan w:val="2"/>
          </w:tcPr>
          <w:p>
            <w:pPr>
              <w:ind w:left="20"/>
              <w:spacing w:after="0"/>
              <w:rPr>
                <w:sz w:val="20"/>
                <w:szCs w:val="20"/>
                <w:color w:val="auto"/>
              </w:rPr>
            </w:pPr>
            <w:r>
              <w:rPr>
                <w:rFonts w:ascii="Arial" w:cs="Arial" w:eastAsia="Arial" w:hAnsi="Arial"/>
                <w:sz w:val="18"/>
                <w:szCs w:val="18"/>
                <w:color w:val="auto"/>
                <w:w w:val="86"/>
              </w:rPr>
              <w:t>C$</w:t>
            </w:r>
          </w:p>
        </w:tc>
        <w:tc>
          <w:tcPr>
            <w:tcW w:w="1700" w:type="dxa"/>
            <w:vAlign w:val="bottom"/>
            <w:gridSpan w:val="3"/>
          </w:tcPr>
          <w:p>
            <w:pPr>
              <w:jc w:val="right"/>
              <w:ind w:right="120"/>
              <w:spacing w:after="0"/>
              <w:rPr>
                <w:sz w:val="20"/>
                <w:szCs w:val="20"/>
                <w:color w:val="auto"/>
              </w:rPr>
            </w:pPr>
            <w:r>
              <w:rPr>
                <w:rFonts w:ascii="Arial" w:cs="Arial" w:eastAsia="Arial" w:hAnsi="Arial"/>
                <w:sz w:val="18"/>
                <w:szCs w:val="18"/>
                <w:color w:val="auto"/>
              </w:rPr>
              <w:t>58,420</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gridSpan w:val="17"/>
            <w:shd w:val="clear" w:color="auto" w:fill="CCEEFF"/>
          </w:tcPr>
          <w:p>
            <w:pPr>
              <w:spacing w:after="0"/>
              <w:rPr>
                <w:sz w:val="20"/>
                <w:szCs w:val="20"/>
                <w:color w:val="auto"/>
              </w:rPr>
            </w:pPr>
            <w:r>
              <w:rPr>
                <w:rFonts w:ascii="Arial" w:cs="Arial" w:eastAsia="Arial" w:hAnsi="Arial"/>
                <w:sz w:val="18"/>
                <w:szCs w:val="18"/>
                <w:color w:val="auto"/>
              </w:rPr>
              <w:t>Tonnes of ore milled (thousands of tonnes)</w:t>
            </w:r>
          </w:p>
        </w:tc>
        <w:tc>
          <w:tcPr>
            <w:tcW w:w="220" w:type="dxa"/>
            <w:vAlign w:val="bottom"/>
            <w:shd w:val="clear" w:color="auto" w:fill="CCEEFF"/>
          </w:tcPr>
          <w:p>
            <w:pPr>
              <w:spacing w:after="0"/>
              <w:rPr>
                <w:sz w:val="18"/>
                <w:szCs w:val="18"/>
                <w:color w:val="auto"/>
              </w:rPr>
            </w:pPr>
          </w:p>
        </w:tc>
        <w:tc>
          <w:tcPr>
            <w:tcW w:w="186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557</w:t>
            </w: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594</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240" w:type="dxa"/>
            <w:vAlign w:val="bottom"/>
            <w:gridSpan w:val="17"/>
          </w:tcPr>
          <w:p>
            <w:pPr>
              <w:spacing w:after="0" w:line="210" w:lineRule="exact"/>
              <w:rPr>
                <w:sz w:val="20"/>
                <w:szCs w:val="20"/>
                <w:color w:val="auto"/>
              </w:rPr>
            </w:pPr>
            <w:r>
              <w:rPr>
                <w:rFonts w:ascii="Arial" w:cs="Arial" w:eastAsia="Arial" w:hAnsi="Arial"/>
                <w:sz w:val="18"/>
                <w:szCs w:val="18"/>
                <w:color w:val="auto"/>
              </w:rPr>
              <w:t>Minesite costs per tonne (C$)</w:t>
            </w:r>
            <w:r>
              <w:rPr>
                <w:rFonts w:ascii="Arial" w:cs="Arial" w:eastAsia="Arial" w:hAnsi="Arial"/>
                <w:sz w:val="23"/>
                <w:szCs w:val="23"/>
                <w:color w:val="auto"/>
                <w:vertAlign w:val="superscript"/>
              </w:rPr>
              <w:t>(vii)</w:t>
            </w:r>
          </w:p>
        </w:tc>
        <w:tc>
          <w:tcPr>
            <w:tcW w:w="2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86"/>
              </w:rPr>
              <w:t>C$</w:t>
            </w:r>
          </w:p>
        </w:tc>
        <w:tc>
          <w:tcPr>
            <w:tcW w:w="162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99</w:t>
            </w: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86"/>
              </w:rPr>
              <w:t>C$</w:t>
            </w:r>
          </w:p>
        </w:tc>
        <w:tc>
          <w:tcPr>
            <w:tcW w:w="16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98</w:t>
            </w: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940" w:type="dxa"/>
            <w:vAlign w:val="bottom"/>
            <w:gridSpan w:val="15"/>
            <w:vMerge w:val="restart"/>
          </w:tcPr>
          <w:p>
            <w:pPr>
              <w:ind w:left="5620"/>
              <w:spacing w:after="0"/>
              <w:rPr>
                <w:sz w:val="20"/>
                <w:szCs w:val="20"/>
                <w:color w:val="auto"/>
              </w:rPr>
            </w:pPr>
            <w:r>
              <w:rPr>
                <w:rFonts w:ascii="Arial" w:cs="Arial" w:eastAsia="Arial" w:hAnsi="Arial"/>
                <w:sz w:val="18"/>
                <w:szCs w:val="18"/>
                <w:color w:val="auto"/>
              </w:rPr>
              <w:t>21</w:t>
            </w: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5940" w:type="dxa"/>
            <w:vAlign w:val="bottom"/>
            <w:gridSpan w:val="15"/>
            <w:vMerge w:val="continue"/>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010101"/>
            </w:tcBorders>
          </w:tcPr>
          <w:p>
            <w:pPr>
              <w:spacing w:after="0"/>
              <w:rPr>
                <w:sz w:val="11"/>
                <w:szCs w:val="11"/>
                <w:color w:val="auto"/>
              </w:rPr>
            </w:pPr>
          </w:p>
        </w:tc>
        <w:tc>
          <w:tcPr>
            <w:tcW w:w="2940" w:type="dxa"/>
            <w:vAlign w:val="bottom"/>
            <w:tcBorders>
              <w:bottom w:val="single" w:sz="8" w:color="010101"/>
            </w:tcBorders>
          </w:tcPr>
          <w:p>
            <w:pPr>
              <w:spacing w:after="0"/>
              <w:rPr>
                <w:sz w:val="11"/>
                <w:szCs w:val="11"/>
                <w:color w:val="auto"/>
              </w:rPr>
            </w:pPr>
          </w:p>
        </w:tc>
        <w:tc>
          <w:tcPr>
            <w:tcW w:w="10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c>
          <w:tcPr>
            <w:tcW w:w="60" w:type="dxa"/>
            <w:vAlign w:val="bottom"/>
            <w:tcBorders>
              <w:bottom w:val="single" w:sz="8" w:color="010101"/>
            </w:tcBorders>
          </w:tcPr>
          <w:p>
            <w:pPr>
              <w:spacing w:after="0"/>
              <w:rPr>
                <w:sz w:val="11"/>
                <w:szCs w:val="11"/>
                <w:color w:val="auto"/>
              </w:rPr>
            </w:pPr>
          </w:p>
        </w:tc>
        <w:tc>
          <w:tcPr>
            <w:tcW w:w="10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14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c>
          <w:tcPr>
            <w:tcW w:w="160" w:type="dxa"/>
            <w:vAlign w:val="bottom"/>
            <w:tcBorders>
              <w:bottom w:val="single" w:sz="8" w:color="010101"/>
            </w:tcBorders>
          </w:tcPr>
          <w:p>
            <w:pPr>
              <w:spacing w:after="0"/>
              <w:rPr>
                <w:sz w:val="11"/>
                <w:szCs w:val="11"/>
                <w:color w:val="auto"/>
              </w:rPr>
            </w:pPr>
          </w:p>
        </w:tc>
        <w:tc>
          <w:tcPr>
            <w:tcW w:w="200" w:type="dxa"/>
            <w:vAlign w:val="bottom"/>
            <w:tcBorders>
              <w:bottom w:val="single" w:sz="8" w:color="010101"/>
            </w:tcBorders>
          </w:tcPr>
          <w:p>
            <w:pPr>
              <w:spacing w:after="0"/>
              <w:rPr>
                <w:sz w:val="11"/>
                <w:szCs w:val="11"/>
                <w:color w:val="auto"/>
              </w:rPr>
            </w:pPr>
          </w:p>
        </w:tc>
        <w:tc>
          <w:tcPr>
            <w:tcW w:w="1040" w:type="dxa"/>
            <w:vAlign w:val="bottom"/>
            <w:tcBorders>
              <w:bottom w:val="single" w:sz="8" w:color="010101"/>
            </w:tcBorders>
          </w:tcPr>
          <w:p>
            <w:pPr>
              <w:spacing w:after="0"/>
              <w:rPr>
                <w:sz w:val="11"/>
                <w:szCs w:val="11"/>
                <w:color w:val="auto"/>
              </w:rPr>
            </w:pPr>
          </w:p>
        </w:tc>
        <w:tc>
          <w:tcPr>
            <w:tcW w:w="220" w:type="dxa"/>
            <w:vAlign w:val="bottom"/>
            <w:tcBorders>
              <w:bottom w:val="single" w:sz="8" w:color="010101"/>
            </w:tcBorders>
          </w:tcPr>
          <w:p>
            <w:pPr>
              <w:spacing w:after="0"/>
              <w:rPr>
                <w:sz w:val="11"/>
                <w:szCs w:val="11"/>
                <w:color w:val="auto"/>
              </w:rPr>
            </w:pPr>
          </w:p>
        </w:tc>
        <w:tc>
          <w:tcPr>
            <w:tcW w:w="640" w:type="dxa"/>
            <w:vAlign w:val="bottom"/>
            <w:tcBorders>
              <w:bottom w:val="single" w:sz="8" w:color="010101"/>
            </w:tcBorders>
          </w:tcPr>
          <w:p>
            <w:pPr>
              <w:spacing w:after="0"/>
              <w:rPr>
                <w:sz w:val="11"/>
                <w:szCs w:val="11"/>
                <w:color w:val="auto"/>
              </w:rPr>
            </w:pPr>
          </w:p>
        </w:tc>
        <w:tc>
          <w:tcPr>
            <w:tcW w:w="240" w:type="dxa"/>
            <w:vAlign w:val="bottom"/>
            <w:tcBorders>
              <w:bottom w:val="single" w:sz="8" w:color="010101"/>
            </w:tcBorders>
            <w:gridSpan w:val="2"/>
          </w:tcPr>
          <w:p>
            <w:pPr>
              <w:spacing w:after="0"/>
              <w:rPr>
                <w:sz w:val="11"/>
                <w:szCs w:val="11"/>
                <w:color w:val="auto"/>
              </w:rPr>
            </w:pPr>
          </w:p>
        </w:tc>
        <w:tc>
          <w:tcPr>
            <w:tcW w:w="280" w:type="dxa"/>
            <w:vAlign w:val="bottom"/>
            <w:tcBorders>
              <w:bottom w:val="single" w:sz="8" w:color="010101"/>
            </w:tcBorders>
          </w:tcPr>
          <w:p>
            <w:pPr>
              <w:spacing w:after="0"/>
              <w:rPr>
                <w:sz w:val="11"/>
                <w:szCs w:val="11"/>
                <w:color w:val="auto"/>
              </w:rPr>
            </w:pPr>
          </w:p>
        </w:tc>
        <w:tc>
          <w:tcPr>
            <w:tcW w:w="220" w:type="dxa"/>
            <w:vAlign w:val="bottom"/>
            <w:tcBorders>
              <w:bottom w:val="single" w:sz="8" w:color="010101"/>
            </w:tcBorders>
          </w:tcPr>
          <w:p>
            <w:pPr>
              <w:spacing w:after="0"/>
              <w:rPr>
                <w:sz w:val="11"/>
                <w:szCs w:val="11"/>
                <w:color w:val="auto"/>
              </w:rPr>
            </w:pPr>
          </w:p>
        </w:tc>
        <w:tc>
          <w:tcPr>
            <w:tcW w:w="158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c>
          <w:tcPr>
            <w:tcW w:w="24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220" w:type="dxa"/>
            <w:vAlign w:val="bottom"/>
            <w:tcBorders>
              <w:bottom w:val="single" w:sz="8" w:color="010101"/>
            </w:tcBorders>
          </w:tcPr>
          <w:p>
            <w:pPr>
              <w:spacing w:after="0"/>
              <w:rPr>
                <w:sz w:val="11"/>
                <w:szCs w:val="11"/>
                <w:color w:val="auto"/>
              </w:rPr>
            </w:pPr>
          </w:p>
        </w:tc>
        <w:tc>
          <w:tcPr>
            <w:tcW w:w="1580" w:type="dxa"/>
            <w:vAlign w:val="bottom"/>
            <w:tcBorders>
              <w:bottom w:val="single" w:sz="8" w:color="010101"/>
            </w:tcBorders>
          </w:tcPr>
          <w:p>
            <w:pPr>
              <w:spacing w:after="0"/>
              <w:rPr>
                <w:sz w:val="11"/>
                <w:szCs w:val="11"/>
                <w:color w:val="auto"/>
              </w:rPr>
            </w:pPr>
          </w:p>
        </w:tc>
        <w:tc>
          <w:tcPr>
            <w:tcW w:w="20" w:type="dxa"/>
            <w:vAlign w:val="bottom"/>
            <w:tcBorders>
              <w:bottom w:val="single" w:sz="8" w:color="010101"/>
            </w:tcBorders>
          </w:tcPr>
          <w:p>
            <w:pPr>
              <w:spacing w:after="0"/>
              <w:rPr>
                <w:sz w:val="11"/>
                <w:szCs w:val="11"/>
                <w:color w:val="auto"/>
              </w:rPr>
            </w:pPr>
          </w:p>
        </w:tc>
        <w:tc>
          <w:tcPr>
            <w:tcW w:w="100" w:type="dxa"/>
            <w:vAlign w:val="bottom"/>
            <w:tcBorders>
              <w:bottom w:val="single" w:sz="8" w:color="010101"/>
            </w:tcBorders>
          </w:tcPr>
          <w:p>
            <w:pPr>
              <w:spacing w:after="0"/>
              <w:rPr>
                <w:sz w:val="11"/>
                <w:szCs w:val="11"/>
                <w:color w:val="auto"/>
              </w:rPr>
            </w:pPr>
          </w:p>
        </w:tc>
        <w:tc>
          <w:tcPr>
            <w:tcW w:w="1180" w:type="dxa"/>
            <w:vAlign w:val="bottom"/>
            <w:tcBorders>
              <w:bottom w:val="single" w:sz="8" w:color="010101"/>
            </w:tcBorders>
          </w:tcPr>
          <w:p>
            <w:pPr>
              <w:spacing w:after="0"/>
              <w:rPr>
                <w:sz w:val="11"/>
                <w:szCs w:val="11"/>
                <w:color w:val="auto"/>
              </w:rPr>
            </w:pPr>
          </w:p>
        </w:tc>
        <w:tc>
          <w:tcPr>
            <w:tcW w:w="0" w:type="dxa"/>
            <w:vAlign w:val="bottom"/>
          </w:tcPr>
          <w:p>
            <w:pPr>
              <w:spacing w:after="0"/>
              <w:rPr>
                <w:sz w:val="1"/>
                <w:szCs w:val="1"/>
                <w:color w:val="auto"/>
              </w:rPr>
            </w:pPr>
          </w:p>
        </w:tc>
      </w:tr>
      <w:tr>
        <w:trPr>
          <w:trHeight w:val="686"/>
        </w:trPr>
        <w:tc>
          <w:tcPr>
            <w:tcW w:w="20" w:type="dxa"/>
            <w:vAlign w:val="bottom"/>
          </w:tcPr>
          <w:p>
            <w:pPr>
              <w:spacing w:after="0"/>
              <w:rPr>
                <w:sz w:val="24"/>
                <w:szCs w:val="24"/>
                <w:color w:val="auto"/>
              </w:rPr>
            </w:pPr>
          </w:p>
        </w:tc>
        <w:tc>
          <w:tcPr>
            <w:tcW w:w="2940" w:type="dxa"/>
            <w:vAlign w:val="bottom"/>
            <w:vMerge w:val="restart"/>
          </w:tcPr>
          <w:p>
            <w:pPr>
              <w:spacing w:after="0"/>
              <w:rPr>
                <w:sz w:val="20"/>
                <w:szCs w:val="20"/>
                <w:color w:val="auto"/>
              </w:rPr>
            </w:pPr>
            <w:r>
              <w:rPr>
                <w:rFonts w:ascii="Arial" w:cs="Arial" w:eastAsia="Arial" w:hAnsi="Arial"/>
                <w:sz w:val="18"/>
                <w:szCs w:val="18"/>
                <w:b w:val="1"/>
                <w:bCs w:val="1"/>
                <w:color w:val="auto"/>
                <w:w w:val="90"/>
              </w:rPr>
              <w:t>Lapa Mine - Minesite Costs per Tonne</w:t>
            </w:r>
          </w:p>
        </w:tc>
        <w:tc>
          <w:tcPr>
            <w:tcW w:w="200" w:type="dxa"/>
            <w:vAlign w:val="bottom"/>
            <w:tcBorders>
              <w:bottom w:val="single" w:sz="8" w:color="auto"/>
            </w:tcBorders>
            <w:gridSpan w:val="3"/>
          </w:tcPr>
          <w:p>
            <w:pPr>
              <w:spacing w:after="0"/>
              <w:rPr>
                <w:sz w:val="20"/>
                <w:szCs w:val="20"/>
                <w:color w:val="auto"/>
              </w:rPr>
            </w:pPr>
            <w:r>
              <w:rPr>
                <w:rFonts w:ascii="Arial" w:cs="Arial" w:eastAsia="Arial" w:hAnsi="Arial"/>
                <w:sz w:val="12"/>
                <w:szCs w:val="12"/>
                <w:b w:val="1"/>
                <w:bCs w:val="1"/>
                <w:color w:val="auto"/>
                <w:w w:val="84"/>
              </w:rPr>
              <w:t>(vii)</w:t>
            </w:r>
          </w:p>
        </w:tc>
        <w:tc>
          <w:tcPr>
            <w:tcW w:w="100" w:type="dxa"/>
            <w:vAlign w:val="bottom"/>
            <w:vMerge w:val="restart"/>
          </w:tcPr>
          <w:p>
            <w:pPr>
              <w:spacing w:after="0"/>
              <w:rPr>
                <w:sz w:val="24"/>
                <w:szCs w:val="24"/>
                <w:color w:val="auto"/>
              </w:rPr>
            </w:pPr>
          </w:p>
        </w:tc>
        <w:tc>
          <w:tcPr>
            <w:tcW w:w="160" w:type="dxa"/>
            <w:vAlign w:val="bottom"/>
            <w:gridSpan w:val="2"/>
            <w:vMerge w:val="restart"/>
          </w:tcPr>
          <w:p>
            <w:pPr>
              <w:spacing w:after="0"/>
              <w:rPr>
                <w:sz w:val="24"/>
                <w:szCs w:val="24"/>
                <w:color w:val="auto"/>
              </w:rPr>
            </w:pPr>
          </w:p>
        </w:tc>
        <w:tc>
          <w:tcPr>
            <w:tcW w:w="400" w:type="dxa"/>
            <w:vAlign w:val="bottom"/>
            <w:gridSpan w:val="3"/>
            <w:vMerge w:val="restart"/>
          </w:tcPr>
          <w:p>
            <w:pPr>
              <w:spacing w:after="0"/>
              <w:rPr>
                <w:sz w:val="24"/>
                <w:szCs w:val="24"/>
                <w:color w:val="auto"/>
              </w:rPr>
            </w:pPr>
          </w:p>
        </w:tc>
        <w:tc>
          <w:tcPr>
            <w:tcW w:w="2420" w:type="dxa"/>
            <w:vAlign w:val="bottom"/>
            <w:gridSpan w:val="6"/>
            <w:vMerge w:val="restart"/>
          </w:tcPr>
          <w:p>
            <w:pPr>
              <w:spacing w:after="0"/>
              <w:rPr>
                <w:sz w:val="24"/>
                <w:szCs w:val="24"/>
                <w:color w:val="auto"/>
              </w:rPr>
            </w:pPr>
          </w:p>
        </w:tc>
        <w:tc>
          <w:tcPr>
            <w:tcW w:w="2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
        </w:trPr>
        <w:tc>
          <w:tcPr>
            <w:tcW w:w="20" w:type="dxa"/>
            <w:vAlign w:val="bottom"/>
          </w:tcPr>
          <w:p>
            <w:pPr>
              <w:spacing w:after="0"/>
              <w:rPr>
                <w:sz w:val="2"/>
                <w:szCs w:val="2"/>
                <w:color w:val="auto"/>
              </w:rPr>
            </w:pPr>
          </w:p>
        </w:tc>
        <w:tc>
          <w:tcPr>
            <w:tcW w:w="2940" w:type="dxa"/>
            <w:vAlign w:val="bottom"/>
            <w:tcBorders>
              <w:bottom w:val="single" w:sz="8" w:color="auto"/>
            </w:tcBorders>
            <w:vMerge w:val="continue"/>
          </w:tcPr>
          <w:p>
            <w:pPr>
              <w:spacing w:after="0"/>
              <w:rPr>
                <w:sz w:val="2"/>
                <w:szCs w:val="2"/>
                <w:color w:val="auto"/>
              </w:rPr>
            </w:pPr>
          </w:p>
        </w:tc>
        <w:tc>
          <w:tcPr>
            <w:tcW w:w="200" w:type="dxa"/>
            <w:vAlign w:val="bottom"/>
            <w:gridSpan w:val="3"/>
          </w:tcPr>
          <w:p>
            <w:pPr>
              <w:spacing w:after="0"/>
              <w:rPr>
                <w:sz w:val="2"/>
                <w:szCs w:val="2"/>
                <w:color w:val="auto"/>
              </w:rPr>
            </w:pPr>
          </w:p>
        </w:tc>
        <w:tc>
          <w:tcPr>
            <w:tcW w:w="100" w:type="dxa"/>
            <w:vAlign w:val="bottom"/>
            <w:vMerge w:val="continue"/>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0" w:type="dxa"/>
            <w:vAlign w:val="bottom"/>
            <w:gridSpan w:val="3"/>
            <w:vMerge w:val="continue"/>
          </w:tcPr>
          <w:p>
            <w:pPr>
              <w:spacing w:after="0"/>
              <w:rPr>
                <w:sz w:val="2"/>
                <w:szCs w:val="2"/>
                <w:color w:val="auto"/>
              </w:rPr>
            </w:pPr>
          </w:p>
        </w:tc>
        <w:tc>
          <w:tcPr>
            <w:tcW w:w="2420" w:type="dxa"/>
            <w:vAlign w:val="bottom"/>
            <w:gridSpan w:val="6"/>
            <w:vMerge w:val="continue"/>
          </w:tcPr>
          <w:p>
            <w:pPr>
              <w:spacing w:after="0"/>
              <w:rPr>
                <w:sz w:val="2"/>
                <w:szCs w:val="2"/>
                <w:color w:val="auto"/>
              </w:rPr>
            </w:pPr>
          </w:p>
        </w:tc>
        <w:tc>
          <w:tcPr>
            <w:tcW w:w="220" w:type="dxa"/>
            <w:vAlign w:val="bottom"/>
          </w:tcPr>
          <w:p>
            <w:pPr>
              <w:spacing w:after="0"/>
              <w:rPr>
                <w:sz w:val="2"/>
                <w:szCs w:val="2"/>
                <w:color w:val="auto"/>
              </w:rPr>
            </w:pPr>
          </w:p>
        </w:tc>
        <w:tc>
          <w:tcPr>
            <w:tcW w:w="1860" w:type="dxa"/>
            <w:vAlign w:val="bottom"/>
            <w:gridSpan w:val="3"/>
            <w:vMerge w:val="restart"/>
          </w:tcPr>
          <w:p>
            <w:pPr>
              <w:jc w:val="center"/>
              <w:ind w:right="480"/>
              <w:spacing w:after="0"/>
              <w:rPr>
                <w:sz w:val="20"/>
                <w:szCs w:val="20"/>
                <w:color w:val="auto"/>
              </w:rPr>
            </w:pPr>
            <w:r>
              <w:rPr>
                <w:rFonts w:ascii="Arial" w:cs="Arial" w:eastAsia="Arial" w:hAnsi="Arial"/>
                <w:sz w:val="14"/>
                <w:szCs w:val="14"/>
                <w:b w:val="1"/>
                <w:bCs w:val="1"/>
                <w:color w:val="auto"/>
                <w:w w:val="93"/>
              </w:rPr>
              <w:t>Three Months Ended</w:t>
            </w: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700" w:type="dxa"/>
            <w:vAlign w:val="bottom"/>
            <w:gridSpan w:val="3"/>
            <w:vMerge w:val="restart"/>
          </w:tcPr>
          <w:p>
            <w:pPr>
              <w:jc w:val="center"/>
              <w:ind w:right="340"/>
              <w:spacing w:after="0"/>
              <w:rPr>
                <w:sz w:val="20"/>
                <w:szCs w:val="20"/>
                <w:color w:val="auto"/>
              </w:rPr>
            </w:pPr>
            <w:r>
              <w:rPr>
                <w:rFonts w:ascii="Arial" w:cs="Arial" w:eastAsia="Arial" w:hAnsi="Arial"/>
                <w:sz w:val="14"/>
                <w:szCs w:val="14"/>
                <w:b w:val="1"/>
                <w:bCs w:val="1"/>
                <w:color w:val="auto"/>
                <w:w w:val="95"/>
              </w:rPr>
              <w:t>Three Months Ended</w:t>
            </w:r>
          </w:p>
        </w:tc>
        <w:tc>
          <w:tcPr>
            <w:tcW w:w="11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62"/>
        </w:trPr>
        <w:tc>
          <w:tcPr>
            <w:tcW w:w="6240" w:type="dxa"/>
            <w:vAlign w:val="bottom"/>
            <w:gridSpan w:val="17"/>
            <w:vMerge w:val="restart"/>
          </w:tcPr>
          <w:p>
            <w:pPr>
              <w:spacing w:after="0"/>
              <w:rPr>
                <w:sz w:val="20"/>
                <w:szCs w:val="20"/>
                <w:color w:val="auto"/>
              </w:rPr>
            </w:pPr>
            <w:r>
              <w:rPr>
                <w:rFonts w:ascii="Arial" w:cs="Arial" w:eastAsia="Arial" w:hAnsi="Arial"/>
                <w:sz w:val="14"/>
                <w:szCs w:val="14"/>
                <w:b w:val="1"/>
                <w:bCs w:val="1"/>
                <w:color w:val="auto"/>
              </w:rPr>
              <w:t>(thousands of United States dollars, except as noted)</w:t>
            </w:r>
          </w:p>
        </w:tc>
        <w:tc>
          <w:tcPr>
            <w:tcW w:w="220" w:type="dxa"/>
            <w:vAlign w:val="bottom"/>
          </w:tcPr>
          <w:p>
            <w:pPr>
              <w:spacing w:after="0"/>
              <w:rPr>
                <w:sz w:val="24"/>
                <w:szCs w:val="24"/>
                <w:color w:val="auto"/>
              </w:rPr>
            </w:pPr>
          </w:p>
        </w:tc>
        <w:tc>
          <w:tcPr>
            <w:tcW w:w="1860" w:type="dxa"/>
            <w:vAlign w:val="bottom"/>
            <w:gridSpan w:val="3"/>
            <w:vMerge w:val="continue"/>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700" w:type="dxa"/>
            <w:vAlign w:val="bottom"/>
            <w:gridSpan w:val="3"/>
            <w:vMerge w:val="continue"/>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6240" w:type="dxa"/>
            <w:vAlign w:val="bottom"/>
            <w:gridSpan w:val="17"/>
            <w:vMerge w:val="continue"/>
          </w:tcPr>
          <w:p>
            <w:pPr>
              <w:spacing w:after="0"/>
              <w:rPr>
                <w:sz w:val="14"/>
                <w:szCs w:val="14"/>
                <w:color w:val="auto"/>
              </w:rPr>
            </w:pPr>
          </w:p>
        </w:tc>
        <w:tc>
          <w:tcPr>
            <w:tcW w:w="220" w:type="dxa"/>
            <w:vAlign w:val="bottom"/>
          </w:tcPr>
          <w:p>
            <w:pPr>
              <w:spacing w:after="0"/>
              <w:rPr>
                <w:sz w:val="14"/>
                <w:szCs w:val="14"/>
                <w:color w:val="auto"/>
              </w:rPr>
            </w:pPr>
          </w:p>
        </w:tc>
        <w:tc>
          <w:tcPr>
            <w:tcW w:w="1860" w:type="dxa"/>
            <w:vAlign w:val="bottom"/>
            <w:gridSpan w:val="3"/>
          </w:tcPr>
          <w:p>
            <w:pPr>
              <w:jc w:val="center"/>
              <w:ind w:right="480"/>
              <w:spacing w:after="0"/>
              <w:rPr>
                <w:sz w:val="20"/>
                <w:szCs w:val="20"/>
                <w:color w:val="auto"/>
              </w:rPr>
            </w:pPr>
            <w:r>
              <w:rPr>
                <w:rFonts w:ascii="Arial" w:cs="Arial" w:eastAsia="Arial" w:hAnsi="Arial"/>
                <w:sz w:val="14"/>
                <w:szCs w:val="14"/>
                <w:b w:val="1"/>
                <w:bCs w:val="1"/>
                <w:color w:val="auto"/>
                <w:w w:val="94"/>
              </w:rPr>
              <w:t>March 31, 2014</w:t>
            </w: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700" w:type="dxa"/>
            <w:vAlign w:val="bottom"/>
            <w:gridSpan w:val="3"/>
          </w:tcPr>
          <w:p>
            <w:pPr>
              <w:jc w:val="center"/>
              <w:ind w:right="340"/>
              <w:spacing w:after="0"/>
              <w:rPr>
                <w:sz w:val="20"/>
                <w:szCs w:val="20"/>
                <w:color w:val="auto"/>
              </w:rPr>
            </w:pPr>
            <w:r>
              <w:rPr>
                <w:rFonts w:ascii="Arial" w:cs="Arial" w:eastAsia="Arial" w:hAnsi="Arial"/>
                <w:sz w:val="14"/>
                <w:szCs w:val="14"/>
                <w:b w:val="1"/>
                <w:bCs w:val="1"/>
                <w:color w:val="auto"/>
                <w:w w:val="96"/>
              </w:rPr>
              <w:t>March 31, 2013</w:t>
            </w:r>
          </w:p>
        </w:tc>
        <w:tc>
          <w:tcPr>
            <w:tcW w:w="1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940" w:type="dxa"/>
            <w:vAlign w:val="bottom"/>
            <w:tcBorders>
              <w:top w:val="single" w:sz="8" w:color="auto"/>
            </w:tcBorders>
            <w:gridSpan w:val="15"/>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2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162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15,453</w:t>
            </w:r>
          </w:p>
        </w:tc>
        <w:tc>
          <w:tcPr>
            <w:tcW w:w="24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gridSpan w:val="2"/>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1600" w:type="dxa"/>
            <w:vAlign w:val="bottom"/>
            <w:tcBorders>
              <w:top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16,610</w:t>
            </w:r>
          </w:p>
        </w:tc>
        <w:tc>
          <w:tcPr>
            <w:tcW w:w="100" w:type="dxa"/>
            <w:vAlign w:val="bottom"/>
            <w:tcBorders>
              <w:top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gridSpan w:val="17"/>
          </w:tcPr>
          <w:p>
            <w:pPr>
              <w:spacing w:after="0"/>
              <w:rPr>
                <w:sz w:val="20"/>
                <w:szCs w:val="20"/>
                <w:color w:val="auto"/>
              </w:rPr>
            </w:pPr>
            <w:r>
              <w:rPr>
                <w:rFonts w:ascii="Arial" w:cs="Arial" w:eastAsia="Arial" w:hAnsi="Arial"/>
                <w:sz w:val="18"/>
                <w:szCs w:val="18"/>
                <w:color w:val="auto"/>
              </w:rPr>
              <w:t>Adjustments:</w:t>
            </w: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6220" w:type="dxa"/>
            <w:vAlign w:val="bottom"/>
            <w:gridSpan w:val="16"/>
            <w:shd w:val="clear" w:color="auto" w:fill="CCEEFF"/>
          </w:tcPr>
          <w:p>
            <w:pPr>
              <w:ind w:left="160"/>
              <w:spacing w:after="0" w:line="216" w:lineRule="exact"/>
              <w:rPr>
                <w:sz w:val="20"/>
                <w:szCs w:val="20"/>
                <w:color w:val="auto"/>
              </w:rPr>
            </w:pPr>
            <w:r>
              <w:rPr>
                <w:rFonts w:ascii="Arial" w:cs="Arial" w:eastAsia="Arial" w:hAnsi="Arial"/>
                <w:sz w:val="18"/>
                <w:szCs w:val="18"/>
                <w:color w:val="auto"/>
              </w:rPr>
              <w:t>Inventory adjustment</w:t>
            </w:r>
            <w:r>
              <w:rPr>
                <w:rFonts w:ascii="Arial" w:cs="Arial" w:eastAsia="Arial" w:hAnsi="Arial"/>
                <w:sz w:val="23"/>
                <w:szCs w:val="23"/>
                <w:color w:val="auto"/>
                <w:vertAlign w:val="superscript"/>
              </w:rPr>
              <w:t>(viii)</w:t>
            </w:r>
          </w:p>
        </w:tc>
        <w:tc>
          <w:tcPr>
            <w:tcW w:w="220" w:type="dxa"/>
            <w:vAlign w:val="bottom"/>
            <w:shd w:val="clear" w:color="auto" w:fill="CCEEFF"/>
          </w:tcPr>
          <w:p>
            <w:pPr>
              <w:spacing w:after="0"/>
              <w:rPr>
                <w:sz w:val="18"/>
                <w:szCs w:val="18"/>
                <w:color w:val="auto"/>
              </w:rPr>
            </w:pPr>
          </w:p>
        </w:tc>
        <w:tc>
          <w:tcPr>
            <w:tcW w:w="186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118</w:t>
            </w: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1,671</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gridSpan w:val="16"/>
          </w:tcPr>
          <w:p>
            <w:pPr>
              <w:ind w:left="160"/>
              <w:spacing w:after="0"/>
              <w:rPr>
                <w:sz w:val="20"/>
                <w:szCs w:val="20"/>
                <w:color w:val="auto"/>
              </w:rPr>
            </w:pPr>
            <w:r>
              <w:rPr>
                <w:rFonts w:ascii="Arial" w:cs="Arial" w:eastAsia="Arial" w:hAnsi="Arial"/>
                <w:sz w:val="18"/>
                <w:szCs w:val="18"/>
                <w:color w:val="auto"/>
              </w:rPr>
              <w:t>Non-cash reclamation provision</w:t>
            </w:r>
          </w:p>
        </w:tc>
        <w:tc>
          <w:tcPr>
            <w:tcW w:w="220" w:type="dxa"/>
            <w:vAlign w:val="bottom"/>
          </w:tcPr>
          <w:p>
            <w:pPr>
              <w:spacing w:after="0"/>
              <w:rPr>
                <w:sz w:val="18"/>
                <w:szCs w:val="18"/>
                <w:color w:val="auto"/>
              </w:rPr>
            </w:pPr>
          </w:p>
        </w:tc>
        <w:tc>
          <w:tcPr>
            <w:tcW w:w="1860" w:type="dxa"/>
            <w:vAlign w:val="bottom"/>
            <w:gridSpan w:val="3"/>
          </w:tcPr>
          <w:p>
            <w:pPr>
              <w:jc w:val="right"/>
              <w:ind w:right="180"/>
              <w:spacing w:after="0"/>
              <w:rPr>
                <w:sz w:val="20"/>
                <w:szCs w:val="20"/>
                <w:color w:val="auto"/>
              </w:rPr>
            </w:pPr>
            <w:r>
              <w:rPr>
                <w:rFonts w:ascii="Arial" w:cs="Arial" w:eastAsia="Arial" w:hAnsi="Arial"/>
                <w:sz w:val="18"/>
                <w:szCs w:val="18"/>
                <w:color w:val="auto"/>
              </w:rPr>
              <w:t>(17)</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700" w:type="dxa"/>
            <w:vAlign w:val="bottom"/>
            <w:gridSpan w:val="3"/>
          </w:tcPr>
          <w:p>
            <w:pPr>
              <w:jc w:val="right"/>
              <w:ind w:right="60"/>
              <w:spacing w:after="0"/>
              <w:rPr>
                <w:sz w:val="20"/>
                <w:szCs w:val="20"/>
                <w:color w:val="auto"/>
              </w:rPr>
            </w:pPr>
            <w:r>
              <w:rPr>
                <w:rFonts w:ascii="Arial" w:cs="Arial" w:eastAsia="Arial" w:hAnsi="Arial"/>
                <w:sz w:val="18"/>
                <w:szCs w:val="18"/>
                <w:color w:val="auto"/>
              </w:rPr>
              <w:t>(17)</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240" w:type="dxa"/>
            <w:vAlign w:val="bottom"/>
            <w:tcBorders>
              <w:top w:val="single" w:sz="8" w:color="CCEEFF"/>
            </w:tcBorders>
            <w:gridSpan w:val="17"/>
            <w:shd w:val="clear" w:color="auto" w:fill="CCEEFF"/>
          </w:tcPr>
          <w:p>
            <w:pPr>
              <w:spacing w:after="0"/>
              <w:rPr>
                <w:sz w:val="20"/>
                <w:szCs w:val="20"/>
                <w:color w:val="auto"/>
              </w:rPr>
            </w:pPr>
            <w:r>
              <w:rPr>
                <w:rFonts w:ascii="Arial" w:cs="Arial" w:eastAsia="Arial" w:hAnsi="Arial"/>
                <w:sz w:val="18"/>
                <w:szCs w:val="18"/>
                <w:color w:val="auto"/>
              </w:rPr>
              <w:t>Minesite operating costs</w:t>
            </w:r>
          </w:p>
        </w:tc>
        <w:tc>
          <w:tcPr>
            <w:tcW w:w="2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162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15,554</w:t>
            </w:r>
          </w:p>
        </w:tc>
        <w:tc>
          <w:tcPr>
            <w:tcW w:w="24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gridSpan w:val="2"/>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1600" w:type="dxa"/>
            <w:vAlign w:val="bottom"/>
            <w:tcBorders>
              <w:top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18,264</w:t>
            </w:r>
          </w:p>
        </w:tc>
        <w:tc>
          <w:tcPr>
            <w:tcW w:w="100" w:type="dxa"/>
            <w:vAlign w:val="bottom"/>
            <w:tcBorders>
              <w:top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gridSpan w:val="17"/>
          </w:tcPr>
          <w:p>
            <w:pPr>
              <w:spacing w:after="0"/>
              <w:rPr>
                <w:sz w:val="20"/>
                <w:szCs w:val="20"/>
                <w:color w:val="auto"/>
              </w:rPr>
            </w:pPr>
            <w:r>
              <w:rPr>
                <w:rFonts w:ascii="Arial" w:cs="Arial" w:eastAsia="Arial" w:hAnsi="Arial"/>
                <w:sz w:val="18"/>
                <w:szCs w:val="18"/>
                <w:color w:val="auto"/>
              </w:rPr>
              <w:t>Minesite operating costs (thousands of C$)</w:t>
            </w:r>
          </w:p>
        </w:tc>
        <w:tc>
          <w:tcPr>
            <w:tcW w:w="220" w:type="dxa"/>
            <w:vAlign w:val="bottom"/>
          </w:tcPr>
          <w:p>
            <w:pPr>
              <w:spacing w:after="0"/>
              <w:rPr>
                <w:sz w:val="20"/>
                <w:szCs w:val="20"/>
                <w:color w:val="auto"/>
              </w:rPr>
            </w:pPr>
            <w:r>
              <w:rPr>
                <w:rFonts w:ascii="Arial" w:cs="Arial" w:eastAsia="Arial" w:hAnsi="Arial"/>
                <w:sz w:val="18"/>
                <w:szCs w:val="18"/>
                <w:color w:val="auto"/>
                <w:w w:val="86"/>
              </w:rPr>
              <w:t>C$</w:t>
            </w:r>
          </w:p>
        </w:tc>
        <w:tc>
          <w:tcPr>
            <w:tcW w:w="1860" w:type="dxa"/>
            <w:vAlign w:val="bottom"/>
            <w:gridSpan w:val="3"/>
          </w:tcPr>
          <w:p>
            <w:pPr>
              <w:jc w:val="right"/>
              <w:ind w:right="240"/>
              <w:spacing w:after="0"/>
              <w:rPr>
                <w:sz w:val="20"/>
                <w:szCs w:val="20"/>
                <w:color w:val="auto"/>
              </w:rPr>
            </w:pPr>
            <w:r>
              <w:rPr>
                <w:rFonts w:ascii="Arial" w:cs="Arial" w:eastAsia="Arial" w:hAnsi="Arial"/>
                <w:sz w:val="18"/>
                <w:szCs w:val="18"/>
                <w:color w:val="auto"/>
              </w:rPr>
              <w:t>17,126</w:t>
            </w:r>
          </w:p>
        </w:tc>
        <w:tc>
          <w:tcPr>
            <w:tcW w:w="20" w:type="dxa"/>
            <w:vAlign w:val="bottom"/>
          </w:tcPr>
          <w:p>
            <w:pPr>
              <w:spacing w:after="0"/>
              <w:rPr>
                <w:sz w:val="18"/>
                <w:szCs w:val="18"/>
                <w:color w:val="auto"/>
              </w:rPr>
            </w:pPr>
          </w:p>
        </w:tc>
        <w:tc>
          <w:tcPr>
            <w:tcW w:w="240" w:type="dxa"/>
            <w:vAlign w:val="bottom"/>
            <w:gridSpan w:val="2"/>
          </w:tcPr>
          <w:p>
            <w:pPr>
              <w:ind w:left="20"/>
              <w:spacing w:after="0"/>
              <w:rPr>
                <w:sz w:val="20"/>
                <w:szCs w:val="20"/>
                <w:color w:val="auto"/>
              </w:rPr>
            </w:pPr>
            <w:r>
              <w:rPr>
                <w:rFonts w:ascii="Arial" w:cs="Arial" w:eastAsia="Arial" w:hAnsi="Arial"/>
                <w:sz w:val="18"/>
                <w:szCs w:val="18"/>
                <w:color w:val="auto"/>
                <w:w w:val="86"/>
              </w:rPr>
              <w:t>C$</w:t>
            </w:r>
          </w:p>
        </w:tc>
        <w:tc>
          <w:tcPr>
            <w:tcW w:w="1700" w:type="dxa"/>
            <w:vAlign w:val="bottom"/>
            <w:gridSpan w:val="3"/>
          </w:tcPr>
          <w:p>
            <w:pPr>
              <w:jc w:val="right"/>
              <w:ind w:right="120"/>
              <w:spacing w:after="0"/>
              <w:rPr>
                <w:sz w:val="20"/>
                <w:szCs w:val="20"/>
                <w:color w:val="auto"/>
              </w:rPr>
            </w:pPr>
            <w:r>
              <w:rPr>
                <w:rFonts w:ascii="Arial" w:cs="Arial" w:eastAsia="Arial" w:hAnsi="Arial"/>
                <w:sz w:val="18"/>
                <w:szCs w:val="18"/>
                <w:color w:val="auto"/>
              </w:rPr>
              <w:t>18,445</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gridSpan w:val="17"/>
            <w:shd w:val="clear" w:color="auto" w:fill="CCEEFF"/>
          </w:tcPr>
          <w:p>
            <w:pPr>
              <w:spacing w:after="0"/>
              <w:rPr>
                <w:sz w:val="20"/>
                <w:szCs w:val="20"/>
                <w:color w:val="auto"/>
              </w:rPr>
            </w:pPr>
            <w:r>
              <w:rPr>
                <w:rFonts w:ascii="Arial" w:cs="Arial" w:eastAsia="Arial" w:hAnsi="Arial"/>
                <w:sz w:val="18"/>
                <w:szCs w:val="18"/>
                <w:color w:val="auto"/>
              </w:rPr>
              <w:t>Tonnes of ore milled (thousands of tonnes)</w:t>
            </w:r>
          </w:p>
        </w:tc>
        <w:tc>
          <w:tcPr>
            <w:tcW w:w="220" w:type="dxa"/>
            <w:vAlign w:val="bottom"/>
            <w:shd w:val="clear" w:color="auto" w:fill="CCEEFF"/>
          </w:tcPr>
          <w:p>
            <w:pPr>
              <w:spacing w:after="0"/>
              <w:rPr>
                <w:sz w:val="18"/>
                <w:szCs w:val="18"/>
                <w:color w:val="auto"/>
              </w:rPr>
            </w:pPr>
          </w:p>
        </w:tc>
        <w:tc>
          <w:tcPr>
            <w:tcW w:w="186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157</w:t>
            </w: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160</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240" w:type="dxa"/>
            <w:vAlign w:val="bottom"/>
            <w:gridSpan w:val="17"/>
          </w:tcPr>
          <w:p>
            <w:pPr>
              <w:spacing w:after="0" w:line="210" w:lineRule="exact"/>
              <w:rPr>
                <w:sz w:val="20"/>
                <w:szCs w:val="20"/>
                <w:color w:val="auto"/>
              </w:rPr>
            </w:pPr>
            <w:r>
              <w:rPr>
                <w:rFonts w:ascii="Arial" w:cs="Arial" w:eastAsia="Arial" w:hAnsi="Arial"/>
                <w:sz w:val="18"/>
                <w:szCs w:val="18"/>
                <w:color w:val="auto"/>
              </w:rPr>
              <w:t>Minesite costs per tonne (C$)</w:t>
            </w:r>
            <w:r>
              <w:rPr>
                <w:rFonts w:ascii="Arial" w:cs="Arial" w:eastAsia="Arial" w:hAnsi="Arial"/>
                <w:sz w:val="23"/>
                <w:szCs w:val="23"/>
                <w:color w:val="auto"/>
                <w:vertAlign w:val="superscript"/>
              </w:rPr>
              <w:t>(vii)</w:t>
            </w:r>
          </w:p>
        </w:tc>
        <w:tc>
          <w:tcPr>
            <w:tcW w:w="2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86"/>
              </w:rPr>
              <w:t>C$</w:t>
            </w:r>
          </w:p>
        </w:tc>
        <w:tc>
          <w:tcPr>
            <w:tcW w:w="162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109</w:t>
            </w: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86"/>
              </w:rPr>
              <w:t>C$</w:t>
            </w:r>
          </w:p>
        </w:tc>
        <w:tc>
          <w:tcPr>
            <w:tcW w:w="16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115</w:t>
            </w: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100" w:type="dxa"/>
            <w:vAlign w:val="bottom"/>
            <w:gridSpan w:val="4"/>
            <w:vMerge w:val="restart"/>
          </w:tcPr>
          <w:p>
            <w:pPr>
              <w:spacing w:after="0"/>
              <w:rPr>
                <w:sz w:val="20"/>
                <w:szCs w:val="20"/>
                <w:color w:val="auto"/>
              </w:rPr>
            </w:pPr>
            <w:r>
              <w:rPr>
                <w:rFonts w:ascii="Arial" w:cs="Arial" w:eastAsia="Arial" w:hAnsi="Arial"/>
                <w:sz w:val="18"/>
                <w:szCs w:val="18"/>
                <w:b w:val="1"/>
                <w:bCs w:val="1"/>
                <w:color w:val="auto"/>
                <w:w w:val="90"/>
              </w:rPr>
              <w:t>Goldex Mine - Minesite Costs per Tonne</w:t>
            </w:r>
          </w:p>
        </w:tc>
        <w:tc>
          <w:tcPr>
            <w:tcW w:w="320" w:type="dxa"/>
            <w:vAlign w:val="bottom"/>
            <w:gridSpan w:val="4"/>
            <w:vMerge w:val="restart"/>
          </w:tcPr>
          <w:p>
            <w:pPr>
              <w:spacing w:after="0"/>
              <w:rPr>
                <w:sz w:val="20"/>
                <w:szCs w:val="20"/>
                <w:color w:val="auto"/>
              </w:rPr>
            </w:pPr>
            <w:r>
              <w:rPr>
                <w:rFonts w:ascii="Arial" w:cs="Arial" w:eastAsia="Arial" w:hAnsi="Arial"/>
                <w:sz w:val="12"/>
                <w:szCs w:val="12"/>
                <w:b w:val="1"/>
                <w:bCs w:val="1"/>
                <w:color w:val="auto"/>
                <w:w w:val="91"/>
              </w:rPr>
              <w:t>(i)(vii)</w:t>
            </w: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3"/>
        </w:trPr>
        <w:tc>
          <w:tcPr>
            <w:tcW w:w="3100" w:type="dxa"/>
            <w:vAlign w:val="bottom"/>
            <w:gridSpan w:val="4"/>
            <w:vMerge w:val="continue"/>
          </w:tcPr>
          <w:p>
            <w:pPr>
              <w:spacing w:after="0"/>
              <w:rPr>
                <w:sz w:val="24"/>
                <w:szCs w:val="24"/>
                <w:color w:val="auto"/>
              </w:rPr>
            </w:pPr>
          </w:p>
        </w:tc>
        <w:tc>
          <w:tcPr>
            <w:tcW w:w="320" w:type="dxa"/>
            <w:vAlign w:val="bottom"/>
            <w:tcBorders>
              <w:bottom w:val="single" w:sz="8" w:color="auto"/>
            </w:tcBorders>
            <w:gridSpan w:val="4"/>
            <w:vMerge w:val="continue"/>
          </w:tcPr>
          <w:p>
            <w:pPr>
              <w:spacing w:after="0"/>
              <w:rPr>
                <w:sz w:val="24"/>
                <w:szCs w:val="24"/>
                <w:color w:val="auto"/>
              </w:rPr>
            </w:pPr>
          </w:p>
        </w:tc>
        <w:tc>
          <w:tcPr>
            <w:tcW w:w="400" w:type="dxa"/>
            <w:vAlign w:val="bottom"/>
            <w:gridSpan w:val="3"/>
            <w:vMerge w:val="restart"/>
          </w:tcPr>
          <w:p>
            <w:pPr>
              <w:spacing w:after="0"/>
              <w:rPr>
                <w:sz w:val="24"/>
                <w:szCs w:val="24"/>
                <w:color w:val="auto"/>
              </w:rPr>
            </w:pPr>
          </w:p>
        </w:tc>
        <w:tc>
          <w:tcPr>
            <w:tcW w:w="2420" w:type="dxa"/>
            <w:vAlign w:val="bottom"/>
            <w:gridSpan w:val="6"/>
            <w:vMerge w:val="restart"/>
          </w:tcPr>
          <w:p>
            <w:pPr>
              <w:spacing w:after="0"/>
              <w:rPr>
                <w:sz w:val="24"/>
                <w:szCs w:val="24"/>
                <w:color w:val="auto"/>
              </w:rPr>
            </w:pPr>
          </w:p>
        </w:tc>
        <w:tc>
          <w:tcPr>
            <w:tcW w:w="2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
        </w:trPr>
        <w:tc>
          <w:tcPr>
            <w:tcW w:w="3100" w:type="dxa"/>
            <w:vAlign w:val="bottom"/>
            <w:tcBorders>
              <w:bottom w:val="single" w:sz="8" w:color="auto"/>
            </w:tcBorders>
            <w:gridSpan w:val="4"/>
            <w:vMerge w:val="continue"/>
          </w:tcPr>
          <w:p>
            <w:pPr>
              <w:spacing w:after="0"/>
              <w:rPr>
                <w:sz w:val="2"/>
                <w:szCs w:val="2"/>
                <w:color w:val="auto"/>
              </w:rPr>
            </w:pPr>
          </w:p>
        </w:tc>
        <w:tc>
          <w:tcPr>
            <w:tcW w:w="160" w:type="dxa"/>
            <w:vAlign w:val="bottom"/>
            <w:gridSpan w:val="2"/>
          </w:tcPr>
          <w:p>
            <w:pPr>
              <w:spacing w:after="0"/>
              <w:rPr>
                <w:sz w:val="2"/>
                <w:szCs w:val="2"/>
                <w:color w:val="auto"/>
              </w:rPr>
            </w:pPr>
          </w:p>
        </w:tc>
        <w:tc>
          <w:tcPr>
            <w:tcW w:w="160" w:type="dxa"/>
            <w:vAlign w:val="bottom"/>
            <w:gridSpan w:val="2"/>
          </w:tcPr>
          <w:p>
            <w:pPr>
              <w:spacing w:after="0"/>
              <w:rPr>
                <w:sz w:val="2"/>
                <w:szCs w:val="2"/>
                <w:color w:val="auto"/>
              </w:rPr>
            </w:pPr>
          </w:p>
        </w:tc>
        <w:tc>
          <w:tcPr>
            <w:tcW w:w="400" w:type="dxa"/>
            <w:vAlign w:val="bottom"/>
            <w:gridSpan w:val="3"/>
            <w:vMerge w:val="continue"/>
          </w:tcPr>
          <w:p>
            <w:pPr>
              <w:spacing w:after="0"/>
              <w:rPr>
                <w:sz w:val="2"/>
                <w:szCs w:val="2"/>
                <w:color w:val="auto"/>
              </w:rPr>
            </w:pPr>
          </w:p>
        </w:tc>
        <w:tc>
          <w:tcPr>
            <w:tcW w:w="2420" w:type="dxa"/>
            <w:vAlign w:val="bottom"/>
            <w:gridSpan w:val="6"/>
            <w:vMerge w:val="continue"/>
          </w:tcPr>
          <w:p>
            <w:pPr>
              <w:spacing w:after="0"/>
              <w:rPr>
                <w:sz w:val="2"/>
                <w:szCs w:val="2"/>
                <w:color w:val="auto"/>
              </w:rPr>
            </w:pPr>
          </w:p>
        </w:tc>
        <w:tc>
          <w:tcPr>
            <w:tcW w:w="220" w:type="dxa"/>
            <w:vAlign w:val="bottom"/>
          </w:tcPr>
          <w:p>
            <w:pPr>
              <w:spacing w:after="0"/>
              <w:rPr>
                <w:sz w:val="2"/>
                <w:szCs w:val="2"/>
                <w:color w:val="auto"/>
              </w:rPr>
            </w:pPr>
          </w:p>
        </w:tc>
        <w:tc>
          <w:tcPr>
            <w:tcW w:w="1860" w:type="dxa"/>
            <w:vAlign w:val="bottom"/>
            <w:gridSpan w:val="3"/>
            <w:vMerge w:val="restart"/>
          </w:tcPr>
          <w:p>
            <w:pPr>
              <w:jc w:val="center"/>
              <w:ind w:right="480"/>
              <w:spacing w:after="0"/>
              <w:rPr>
                <w:sz w:val="20"/>
                <w:szCs w:val="20"/>
                <w:color w:val="auto"/>
              </w:rPr>
            </w:pPr>
            <w:r>
              <w:rPr>
                <w:rFonts w:ascii="Arial" w:cs="Arial" w:eastAsia="Arial" w:hAnsi="Arial"/>
                <w:sz w:val="14"/>
                <w:szCs w:val="14"/>
                <w:b w:val="1"/>
                <w:bCs w:val="1"/>
                <w:color w:val="auto"/>
                <w:w w:val="93"/>
              </w:rPr>
              <w:t>Three Months Ended</w:t>
            </w: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700" w:type="dxa"/>
            <w:vAlign w:val="bottom"/>
            <w:gridSpan w:val="3"/>
            <w:vMerge w:val="restart"/>
          </w:tcPr>
          <w:p>
            <w:pPr>
              <w:jc w:val="center"/>
              <w:ind w:right="340"/>
              <w:spacing w:after="0"/>
              <w:rPr>
                <w:sz w:val="20"/>
                <w:szCs w:val="20"/>
                <w:color w:val="auto"/>
              </w:rPr>
            </w:pPr>
            <w:r>
              <w:rPr>
                <w:rFonts w:ascii="Arial" w:cs="Arial" w:eastAsia="Arial" w:hAnsi="Arial"/>
                <w:sz w:val="14"/>
                <w:szCs w:val="14"/>
                <w:b w:val="1"/>
                <w:bCs w:val="1"/>
                <w:color w:val="auto"/>
                <w:w w:val="95"/>
              </w:rPr>
              <w:t>Three Months Ended</w:t>
            </w:r>
          </w:p>
        </w:tc>
        <w:tc>
          <w:tcPr>
            <w:tcW w:w="11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62"/>
        </w:trPr>
        <w:tc>
          <w:tcPr>
            <w:tcW w:w="6240" w:type="dxa"/>
            <w:vAlign w:val="bottom"/>
            <w:gridSpan w:val="17"/>
            <w:vMerge w:val="restart"/>
          </w:tcPr>
          <w:p>
            <w:pPr>
              <w:spacing w:after="0"/>
              <w:rPr>
                <w:sz w:val="20"/>
                <w:szCs w:val="20"/>
                <w:color w:val="auto"/>
              </w:rPr>
            </w:pPr>
            <w:r>
              <w:rPr>
                <w:rFonts w:ascii="Arial" w:cs="Arial" w:eastAsia="Arial" w:hAnsi="Arial"/>
                <w:sz w:val="14"/>
                <w:szCs w:val="14"/>
                <w:b w:val="1"/>
                <w:bCs w:val="1"/>
                <w:color w:val="auto"/>
              </w:rPr>
              <w:t>(thousands of United States dollars, except as noted)</w:t>
            </w:r>
          </w:p>
        </w:tc>
        <w:tc>
          <w:tcPr>
            <w:tcW w:w="220" w:type="dxa"/>
            <w:vAlign w:val="bottom"/>
          </w:tcPr>
          <w:p>
            <w:pPr>
              <w:spacing w:after="0"/>
              <w:rPr>
                <w:sz w:val="24"/>
                <w:szCs w:val="24"/>
                <w:color w:val="auto"/>
              </w:rPr>
            </w:pPr>
          </w:p>
        </w:tc>
        <w:tc>
          <w:tcPr>
            <w:tcW w:w="1860" w:type="dxa"/>
            <w:vAlign w:val="bottom"/>
            <w:gridSpan w:val="3"/>
            <w:vMerge w:val="continue"/>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700" w:type="dxa"/>
            <w:vAlign w:val="bottom"/>
            <w:gridSpan w:val="3"/>
            <w:vMerge w:val="continue"/>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6240" w:type="dxa"/>
            <w:vAlign w:val="bottom"/>
            <w:gridSpan w:val="17"/>
            <w:vMerge w:val="continue"/>
          </w:tcPr>
          <w:p>
            <w:pPr>
              <w:spacing w:after="0"/>
              <w:rPr>
                <w:sz w:val="14"/>
                <w:szCs w:val="14"/>
                <w:color w:val="auto"/>
              </w:rPr>
            </w:pPr>
          </w:p>
        </w:tc>
        <w:tc>
          <w:tcPr>
            <w:tcW w:w="220" w:type="dxa"/>
            <w:vAlign w:val="bottom"/>
          </w:tcPr>
          <w:p>
            <w:pPr>
              <w:spacing w:after="0"/>
              <w:rPr>
                <w:sz w:val="14"/>
                <w:szCs w:val="14"/>
                <w:color w:val="auto"/>
              </w:rPr>
            </w:pPr>
          </w:p>
        </w:tc>
        <w:tc>
          <w:tcPr>
            <w:tcW w:w="1860" w:type="dxa"/>
            <w:vAlign w:val="bottom"/>
            <w:gridSpan w:val="3"/>
          </w:tcPr>
          <w:p>
            <w:pPr>
              <w:jc w:val="center"/>
              <w:ind w:right="480"/>
              <w:spacing w:after="0"/>
              <w:rPr>
                <w:sz w:val="20"/>
                <w:szCs w:val="20"/>
                <w:color w:val="auto"/>
              </w:rPr>
            </w:pPr>
            <w:r>
              <w:rPr>
                <w:rFonts w:ascii="Arial" w:cs="Arial" w:eastAsia="Arial" w:hAnsi="Arial"/>
                <w:sz w:val="14"/>
                <w:szCs w:val="14"/>
                <w:b w:val="1"/>
                <w:bCs w:val="1"/>
                <w:color w:val="auto"/>
                <w:w w:val="94"/>
              </w:rPr>
              <w:t>March 31, 2014</w:t>
            </w: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700" w:type="dxa"/>
            <w:vAlign w:val="bottom"/>
            <w:gridSpan w:val="3"/>
          </w:tcPr>
          <w:p>
            <w:pPr>
              <w:jc w:val="center"/>
              <w:ind w:right="340"/>
              <w:spacing w:after="0"/>
              <w:rPr>
                <w:sz w:val="20"/>
                <w:szCs w:val="20"/>
                <w:color w:val="auto"/>
              </w:rPr>
            </w:pPr>
            <w:r>
              <w:rPr>
                <w:rFonts w:ascii="Arial" w:cs="Arial" w:eastAsia="Arial" w:hAnsi="Arial"/>
                <w:sz w:val="14"/>
                <w:szCs w:val="14"/>
                <w:b w:val="1"/>
                <w:bCs w:val="1"/>
                <w:color w:val="auto"/>
                <w:w w:val="96"/>
              </w:rPr>
              <w:t>March 31, 2013</w:t>
            </w:r>
          </w:p>
        </w:tc>
        <w:tc>
          <w:tcPr>
            <w:tcW w:w="1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940" w:type="dxa"/>
            <w:vAlign w:val="bottom"/>
            <w:tcBorders>
              <w:top w:val="single" w:sz="8" w:color="auto"/>
            </w:tcBorders>
            <w:gridSpan w:val="15"/>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2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162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14,791</w:t>
            </w:r>
          </w:p>
        </w:tc>
        <w:tc>
          <w:tcPr>
            <w:tcW w:w="24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gridSpan w:val="2"/>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1600" w:type="dxa"/>
            <w:vAlign w:val="bottom"/>
            <w:tcBorders>
              <w:top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gridSpan w:val="17"/>
          </w:tcPr>
          <w:p>
            <w:pPr>
              <w:spacing w:after="0"/>
              <w:rPr>
                <w:sz w:val="20"/>
                <w:szCs w:val="20"/>
                <w:color w:val="auto"/>
              </w:rPr>
            </w:pPr>
            <w:r>
              <w:rPr>
                <w:rFonts w:ascii="Arial" w:cs="Arial" w:eastAsia="Arial" w:hAnsi="Arial"/>
                <w:sz w:val="18"/>
                <w:szCs w:val="18"/>
                <w:color w:val="auto"/>
              </w:rPr>
              <w:t>Adjustments:</w:t>
            </w: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6220" w:type="dxa"/>
            <w:vAlign w:val="bottom"/>
            <w:gridSpan w:val="16"/>
            <w:shd w:val="clear" w:color="auto" w:fill="CCEEFF"/>
          </w:tcPr>
          <w:p>
            <w:pPr>
              <w:ind w:left="160"/>
              <w:spacing w:after="0" w:line="216" w:lineRule="exact"/>
              <w:rPr>
                <w:sz w:val="20"/>
                <w:szCs w:val="20"/>
                <w:color w:val="auto"/>
              </w:rPr>
            </w:pPr>
            <w:r>
              <w:rPr>
                <w:rFonts w:ascii="Arial" w:cs="Arial" w:eastAsia="Arial" w:hAnsi="Arial"/>
                <w:sz w:val="18"/>
                <w:szCs w:val="18"/>
                <w:color w:val="auto"/>
              </w:rPr>
              <w:t>Inventory adjustment</w:t>
            </w:r>
            <w:r>
              <w:rPr>
                <w:rFonts w:ascii="Arial" w:cs="Arial" w:eastAsia="Arial" w:hAnsi="Arial"/>
                <w:sz w:val="23"/>
                <w:szCs w:val="23"/>
                <w:color w:val="auto"/>
                <w:vertAlign w:val="superscript"/>
              </w:rPr>
              <w:t>(viii)</w:t>
            </w:r>
          </w:p>
        </w:tc>
        <w:tc>
          <w:tcPr>
            <w:tcW w:w="220" w:type="dxa"/>
            <w:vAlign w:val="bottom"/>
            <w:shd w:val="clear" w:color="auto" w:fill="CCEEFF"/>
          </w:tcPr>
          <w:p>
            <w:pPr>
              <w:spacing w:after="0"/>
              <w:rPr>
                <w:sz w:val="18"/>
                <w:szCs w:val="18"/>
                <w:color w:val="auto"/>
              </w:rPr>
            </w:pPr>
          </w:p>
        </w:tc>
        <w:tc>
          <w:tcPr>
            <w:tcW w:w="186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(1,018)</w:t>
            </w: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gridSpan w:val="16"/>
          </w:tcPr>
          <w:p>
            <w:pPr>
              <w:ind w:left="160"/>
              <w:spacing w:after="0"/>
              <w:rPr>
                <w:sz w:val="20"/>
                <w:szCs w:val="20"/>
                <w:color w:val="auto"/>
              </w:rPr>
            </w:pPr>
            <w:r>
              <w:rPr>
                <w:rFonts w:ascii="Arial" w:cs="Arial" w:eastAsia="Arial" w:hAnsi="Arial"/>
                <w:sz w:val="18"/>
                <w:szCs w:val="18"/>
                <w:color w:val="auto"/>
              </w:rPr>
              <w:t>Non-cash reclamation provision</w:t>
            </w:r>
          </w:p>
        </w:tc>
        <w:tc>
          <w:tcPr>
            <w:tcW w:w="220" w:type="dxa"/>
            <w:vAlign w:val="bottom"/>
          </w:tcPr>
          <w:p>
            <w:pPr>
              <w:spacing w:after="0"/>
              <w:rPr>
                <w:sz w:val="18"/>
                <w:szCs w:val="18"/>
                <w:color w:val="auto"/>
              </w:rPr>
            </w:pPr>
          </w:p>
        </w:tc>
        <w:tc>
          <w:tcPr>
            <w:tcW w:w="1860" w:type="dxa"/>
            <w:vAlign w:val="bottom"/>
            <w:gridSpan w:val="3"/>
          </w:tcPr>
          <w:p>
            <w:pPr>
              <w:jc w:val="right"/>
              <w:ind w:right="180"/>
              <w:spacing w:after="0"/>
              <w:rPr>
                <w:sz w:val="20"/>
                <w:szCs w:val="20"/>
                <w:color w:val="auto"/>
              </w:rPr>
            </w:pPr>
            <w:r>
              <w:rPr>
                <w:rFonts w:ascii="Arial" w:cs="Arial" w:eastAsia="Arial" w:hAnsi="Arial"/>
                <w:sz w:val="18"/>
                <w:szCs w:val="18"/>
                <w:color w:val="auto"/>
              </w:rPr>
              <w:t>(3)</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700" w:type="dxa"/>
            <w:vAlign w:val="bottom"/>
            <w:gridSpan w:val="3"/>
          </w:tcPr>
          <w:p>
            <w:pPr>
              <w:jc w:val="right"/>
              <w:ind w:right="120"/>
              <w:spacing w:after="0"/>
              <w:rPr>
                <w:sz w:val="20"/>
                <w:szCs w:val="20"/>
                <w:color w:val="auto"/>
              </w:rPr>
            </w:pPr>
            <w:r>
              <w:rPr>
                <w:rFonts w:ascii="Arial" w:cs="Arial" w:eastAsia="Arial" w:hAnsi="Arial"/>
                <w:sz w:val="18"/>
                <w:szCs w:val="18"/>
                <w:color w:val="auto"/>
              </w:rPr>
              <w:t>—</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240" w:type="dxa"/>
            <w:vAlign w:val="bottom"/>
            <w:tcBorders>
              <w:top w:val="single" w:sz="8" w:color="CCEEFF"/>
            </w:tcBorders>
            <w:gridSpan w:val="17"/>
            <w:shd w:val="clear" w:color="auto" w:fill="CCEEFF"/>
          </w:tcPr>
          <w:p>
            <w:pPr>
              <w:spacing w:after="0"/>
              <w:rPr>
                <w:sz w:val="20"/>
                <w:szCs w:val="20"/>
                <w:color w:val="auto"/>
              </w:rPr>
            </w:pPr>
            <w:r>
              <w:rPr>
                <w:rFonts w:ascii="Arial" w:cs="Arial" w:eastAsia="Arial" w:hAnsi="Arial"/>
                <w:sz w:val="18"/>
                <w:szCs w:val="18"/>
                <w:color w:val="auto"/>
              </w:rPr>
              <w:t>Minesite operating costs</w:t>
            </w:r>
          </w:p>
        </w:tc>
        <w:tc>
          <w:tcPr>
            <w:tcW w:w="2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162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13,770</w:t>
            </w:r>
          </w:p>
        </w:tc>
        <w:tc>
          <w:tcPr>
            <w:tcW w:w="24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gridSpan w:val="2"/>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1600" w:type="dxa"/>
            <w:vAlign w:val="bottom"/>
            <w:tcBorders>
              <w:top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gridSpan w:val="17"/>
          </w:tcPr>
          <w:p>
            <w:pPr>
              <w:spacing w:after="0"/>
              <w:rPr>
                <w:sz w:val="20"/>
                <w:szCs w:val="20"/>
                <w:color w:val="auto"/>
              </w:rPr>
            </w:pPr>
            <w:r>
              <w:rPr>
                <w:rFonts w:ascii="Arial" w:cs="Arial" w:eastAsia="Arial" w:hAnsi="Arial"/>
                <w:sz w:val="18"/>
                <w:szCs w:val="18"/>
                <w:color w:val="auto"/>
              </w:rPr>
              <w:t>Minesite operating costs (thousands of C$)</w:t>
            </w:r>
          </w:p>
        </w:tc>
        <w:tc>
          <w:tcPr>
            <w:tcW w:w="220" w:type="dxa"/>
            <w:vAlign w:val="bottom"/>
          </w:tcPr>
          <w:p>
            <w:pPr>
              <w:spacing w:after="0"/>
              <w:rPr>
                <w:sz w:val="20"/>
                <w:szCs w:val="20"/>
                <w:color w:val="auto"/>
              </w:rPr>
            </w:pPr>
            <w:r>
              <w:rPr>
                <w:rFonts w:ascii="Arial" w:cs="Arial" w:eastAsia="Arial" w:hAnsi="Arial"/>
                <w:sz w:val="18"/>
                <w:szCs w:val="18"/>
                <w:color w:val="auto"/>
                <w:w w:val="86"/>
              </w:rPr>
              <w:t>C$</w:t>
            </w:r>
          </w:p>
        </w:tc>
        <w:tc>
          <w:tcPr>
            <w:tcW w:w="1860" w:type="dxa"/>
            <w:vAlign w:val="bottom"/>
            <w:gridSpan w:val="3"/>
          </w:tcPr>
          <w:p>
            <w:pPr>
              <w:jc w:val="right"/>
              <w:ind w:right="240"/>
              <w:spacing w:after="0"/>
              <w:rPr>
                <w:sz w:val="20"/>
                <w:szCs w:val="20"/>
                <w:color w:val="auto"/>
              </w:rPr>
            </w:pPr>
            <w:r>
              <w:rPr>
                <w:rFonts w:ascii="Arial" w:cs="Arial" w:eastAsia="Arial" w:hAnsi="Arial"/>
                <w:sz w:val="18"/>
                <w:szCs w:val="18"/>
                <w:color w:val="auto"/>
              </w:rPr>
              <w:t>15,168</w:t>
            </w:r>
          </w:p>
        </w:tc>
        <w:tc>
          <w:tcPr>
            <w:tcW w:w="20" w:type="dxa"/>
            <w:vAlign w:val="bottom"/>
          </w:tcPr>
          <w:p>
            <w:pPr>
              <w:spacing w:after="0"/>
              <w:rPr>
                <w:sz w:val="18"/>
                <w:szCs w:val="18"/>
                <w:color w:val="auto"/>
              </w:rPr>
            </w:pPr>
          </w:p>
        </w:tc>
        <w:tc>
          <w:tcPr>
            <w:tcW w:w="240" w:type="dxa"/>
            <w:vAlign w:val="bottom"/>
            <w:gridSpan w:val="2"/>
          </w:tcPr>
          <w:p>
            <w:pPr>
              <w:ind w:left="20"/>
              <w:spacing w:after="0"/>
              <w:rPr>
                <w:sz w:val="20"/>
                <w:szCs w:val="20"/>
                <w:color w:val="auto"/>
              </w:rPr>
            </w:pPr>
            <w:r>
              <w:rPr>
                <w:rFonts w:ascii="Arial" w:cs="Arial" w:eastAsia="Arial" w:hAnsi="Arial"/>
                <w:sz w:val="18"/>
                <w:szCs w:val="18"/>
                <w:color w:val="auto"/>
                <w:w w:val="86"/>
              </w:rPr>
              <w:t>C$</w:t>
            </w:r>
          </w:p>
        </w:tc>
        <w:tc>
          <w:tcPr>
            <w:tcW w:w="1700" w:type="dxa"/>
            <w:vAlign w:val="bottom"/>
            <w:gridSpan w:val="3"/>
          </w:tcPr>
          <w:p>
            <w:pPr>
              <w:jc w:val="right"/>
              <w:ind w:right="120"/>
              <w:spacing w:after="0"/>
              <w:rPr>
                <w:sz w:val="20"/>
                <w:szCs w:val="20"/>
                <w:color w:val="auto"/>
              </w:rPr>
            </w:pPr>
            <w:r>
              <w:rPr>
                <w:rFonts w:ascii="Arial" w:cs="Arial" w:eastAsia="Arial" w:hAnsi="Arial"/>
                <w:sz w:val="18"/>
                <w:szCs w:val="18"/>
                <w:color w:val="auto"/>
              </w:rPr>
              <w:t>—</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gridSpan w:val="17"/>
            <w:shd w:val="clear" w:color="auto" w:fill="CCEEFF"/>
          </w:tcPr>
          <w:p>
            <w:pPr>
              <w:spacing w:after="0"/>
              <w:rPr>
                <w:sz w:val="20"/>
                <w:szCs w:val="20"/>
                <w:color w:val="auto"/>
              </w:rPr>
            </w:pPr>
            <w:r>
              <w:rPr>
                <w:rFonts w:ascii="Arial" w:cs="Arial" w:eastAsia="Arial" w:hAnsi="Arial"/>
                <w:sz w:val="18"/>
                <w:szCs w:val="18"/>
                <w:color w:val="auto"/>
              </w:rPr>
              <w:t>Tonnes of ore milled (thousands of tonnes)</w:t>
            </w:r>
          </w:p>
        </w:tc>
        <w:tc>
          <w:tcPr>
            <w:tcW w:w="220" w:type="dxa"/>
            <w:vAlign w:val="bottom"/>
            <w:shd w:val="clear" w:color="auto" w:fill="CCEEFF"/>
          </w:tcPr>
          <w:p>
            <w:pPr>
              <w:spacing w:after="0"/>
              <w:rPr>
                <w:sz w:val="18"/>
                <w:szCs w:val="18"/>
                <w:color w:val="auto"/>
              </w:rPr>
            </w:pPr>
          </w:p>
        </w:tc>
        <w:tc>
          <w:tcPr>
            <w:tcW w:w="186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485</w:t>
            </w: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240" w:type="dxa"/>
            <w:vAlign w:val="bottom"/>
            <w:gridSpan w:val="17"/>
          </w:tcPr>
          <w:p>
            <w:pPr>
              <w:spacing w:after="0" w:line="210" w:lineRule="exact"/>
              <w:rPr>
                <w:sz w:val="20"/>
                <w:szCs w:val="20"/>
                <w:color w:val="auto"/>
              </w:rPr>
            </w:pPr>
            <w:r>
              <w:rPr>
                <w:rFonts w:ascii="Arial" w:cs="Arial" w:eastAsia="Arial" w:hAnsi="Arial"/>
                <w:sz w:val="18"/>
                <w:szCs w:val="18"/>
                <w:color w:val="auto"/>
              </w:rPr>
              <w:t>Minesite costs per tonne (C$)</w:t>
            </w:r>
            <w:r>
              <w:rPr>
                <w:rFonts w:ascii="Arial" w:cs="Arial" w:eastAsia="Arial" w:hAnsi="Arial"/>
                <w:sz w:val="23"/>
                <w:szCs w:val="23"/>
                <w:color w:val="auto"/>
                <w:vertAlign w:val="superscript"/>
              </w:rPr>
              <w:t>(vii)</w:t>
            </w:r>
          </w:p>
        </w:tc>
        <w:tc>
          <w:tcPr>
            <w:tcW w:w="2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86"/>
              </w:rPr>
              <w:t>C$</w:t>
            </w:r>
          </w:p>
        </w:tc>
        <w:tc>
          <w:tcPr>
            <w:tcW w:w="162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31</w:t>
            </w: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86"/>
              </w:rPr>
              <w:t>C$</w:t>
            </w:r>
          </w:p>
        </w:tc>
        <w:tc>
          <w:tcPr>
            <w:tcW w:w="16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600" w:type="dxa"/>
            <w:vAlign w:val="bottom"/>
            <w:gridSpan w:val="9"/>
            <w:vMerge w:val="restart"/>
          </w:tcPr>
          <w:p>
            <w:pPr>
              <w:spacing w:after="0"/>
              <w:rPr>
                <w:sz w:val="20"/>
                <w:szCs w:val="20"/>
                <w:color w:val="auto"/>
              </w:rPr>
            </w:pPr>
            <w:r>
              <w:rPr>
                <w:rFonts w:ascii="Arial" w:cs="Arial" w:eastAsia="Arial" w:hAnsi="Arial"/>
                <w:sz w:val="18"/>
                <w:szCs w:val="18"/>
                <w:b w:val="1"/>
                <w:bCs w:val="1"/>
                <w:color w:val="auto"/>
                <w:w w:val="90"/>
              </w:rPr>
              <w:t>Meadowbank Mine - Minesite Costs per Tonne</w:t>
            </w:r>
          </w:p>
        </w:tc>
        <w:tc>
          <w:tcPr>
            <w:tcW w:w="200" w:type="dxa"/>
            <w:vAlign w:val="bottom"/>
            <w:vMerge w:val="restart"/>
          </w:tcPr>
          <w:p>
            <w:pPr>
              <w:spacing w:after="0"/>
              <w:rPr>
                <w:sz w:val="20"/>
                <w:szCs w:val="20"/>
                <w:color w:val="auto"/>
              </w:rPr>
            </w:pPr>
            <w:r>
              <w:rPr>
                <w:rFonts w:ascii="Arial" w:cs="Arial" w:eastAsia="Arial" w:hAnsi="Arial"/>
                <w:sz w:val="12"/>
                <w:szCs w:val="12"/>
                <w:b w:val="1"/>
                <w:bCs w:val="1"/>
                <w:color w:val="auto"/>
                <w:w w:val="84"/>
              </w:rPr>
              <w:t>(vii)</w:t>
            </w:r>
          </w:p>
        </w:tc>
        <w:tc>
          <w:tcPr>
            <w:tcW w:w="10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3"/>
        </w:trPr>
        <w:tc>
          <w:tcPr>
            <w:tcW w:w="20" w:type="dxa"/>
            <w:vAlign w:val="bottom"/>
          </w:tcPr>
          <w:p>
            <w:pPr>
              <w:spacing w:after="0"/>
              <w:rPr>
                <w:sz w:val="24"/>
                <w:szCs w:val="24"/>
                <w:color w:val="auto"/>
              </w:rPr>
            </w:pPr>
          </w:p>
        </w:tc>
        <w:tc>
          <w:tcPr>
            <w:tcW w:w="3600" w:type="dxa"/>
            <w:vAlign w:val="bottom"/>
            <w:gridSpan w:val="9"/>
            <w:vMerge w:val="continue"/>
          </w:tcPr>
          <w:p>
            <w:pPr>
              <w:spacing w:after="0"/>
              <w:rPr>
                <w:sz w:val="24"/>
                <w:szCs w:val="24"/>
                <w:color w:val="auto"/>
              </w:rPr>
            </w:pPr>
          </w:p>
        </w:tc>
        <w:tc>
          <w:tcPr>
            <w:tcW w:w="200" w:type="dxa"/>
            <w:vAlign w:val="bottom"/>
            <w:tcBorders>
              <w:bottom w:val="single" w:sz="8" w:color="auto"/>
            </w:tcBorders>
            <w:vMerge w:val="continue"/>
          </w:tcPr>
          <w:p>
            <w:pPr>
              <w:spacing w:after="0"/>
              <w:rPr>
                <w:sz w:val="24"/>
                <w:szCs w:val="24"/>
                <w:color w:val="auto"/>
              </w:rPr>
            </w:pPr>
          </w:p>
        </w:tc>
        <w:tc>
          <w:tcPr>
            <w:tcW w:w="2420" w:type="dxa"/>
            <w:vAlign w:val="bottom"/>
            <w:gridSpan w:val="6"/>
            <w:vMerge w:val="restart"/>
          </w:tcPr>
          <w:p>
            <w:pPr>
              <w:spacing w:after="0"/>
              <w:rPr>
                <w:sz w:val="24"/>
                <w:szCs w:val="24"/>
                <w:color w:val="auto"/>
              </w:rPr>
            </w:pPr>
          </w:p>
        </w:tc>
        <w:tc>
          <w:tcPr>
            <w:tcW w:w="2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
        </w:trPr>
        <w:tc>
          <w:tcPr>
            <w:tcW w:w="20" w:type="dxa"/>
            <w:vAlign w:val="bottom"/>
          </w:tcPr>
          <w:p>
            <w:pPr>
              <w:spacing w:after="0"/>
              <w:rPr>
                <w:sz w:val="2"/>
                <w:szCs w:val="2"/>
                <w:color w:val="auto"/>
              </w:rPr>
            </w:pPr>
          </w:p>
        </w:tc>
        <w:tc>
          <w:tcPr>
            <w:tcW w:w="3600" w:type="dxa"/>
            <w:vAlign w:val="bottom"/>
            <w:tcBorders>
              <w:bottom w:val="single" w:sz="8" w:color="auto"/>
            </w:tcBorders>
            <w:gridSpan w:val="9"/>
            <w:vMerge w:val="continue"/>
          </w:tcPr>
          <w:p>
            <w:pPr>
              <w:spacing w:after="0"/>
              <w:rPr>
                <w:sz w:val="2"/>
                <w:szCs w:val="2"/>
                <w:color w:val="auto"/>
              </w:rPr>
            </w:pPr>
          </w:p>
        </w:tc>
        <w:tc>
          <w:tcPr>
            <w:tcW w:w="200" w:type="dxa"/>
            <w:vAlign w:val="bottom"/>
          </w:tcPr>
          <w:p>
            <w:pPr>
              <w:spacing w:after="0"/>
              <w:rPr>
                <w:sz w:val="2"/>
                <w:szCs w:val="2"/>
                <w:color w:val="auto"/>
              </w:rPr>
            </w:pPr>
          </w:p>
        </w:tc>
        <w:tc>
          <w:tcPr>
            <w:tcW w:w="2420" w:type="dxa"/>
            <w:vAlign w:val="bottom"/>
            <w:gridSpan w:val="6"/>
            <w:vMerge w:val="continue"/>
          </w:tcPr>
          <w:p>
            <w:pPr>
              <w:spacing w:after="0"/>
              <w:rPr>
                <w:sz w:val="2"/>
                <w:szCs w:val="2"/>
                <w:color w:val="auto"/>
              </w:rPr>
            </w:pPr>
          </w:p>
        </w:tc>
        <w:tc>
          <w:tcPr>
            <w:tcW w:w="220" w:type="dxa"/>
            <w:vAlign w:val="bottom"/>
          </w:tcPr>
          <w:p>
            <w:pPr>
              <w:spacing w:after="0"/>
              <w:rPr>
                <w:sz w:val="2"/>
                <w:szCs w:val="2"/>
                <w:color w:val="auto"/>
              </w:rPr>
            </w:pPr>
          </w:p>
        </w:tc>
        <w:tc>
          <w:tcPr>
            <w:tcW w:w="1860" w:type="dxa"/>
            <w:vAlign w:val="bottom"/>
            <w:gridSpan w:val="3"/>
            <w:vMerge w:val="restart"/>
          </w:tcPr>
          <w:p>
            <w:pPr>
              <w:jc w:val="center"/>
              <w:ind w:right="480"/>
              <w:spacing w:after="0"/>
              <w:rPr>
                <w:sz w:val="20"/>
                <w:szCs w:val="20"/>
                <w:color w:val="auto"/>
              </w:rPr>
            </w:pPr>
            <w:r>
              <w:rPr>
                <w:rFonts w:ascii="Arial" w:cs="Arial" w:eastAsia="Arial" w:hAnsi="Arial"/>
                <w:sz w:val="14"/>
                <w:szCs w:val="14"/>
                <w:b w:val="1"/>
                <w:bCs w:val="1"/>
                <w:color w:val="auto"/>
                <w:w w:val="93"/>
              </w:rPr>
              <w:t>Three Months Ended</w:t>
            </w: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700" w:type="dxa"/>
            <w:vAlign w:val="bottom"/>
            <w:gridSpan w:val="3"/>
            <w:vMerge w:val="restart"/>
          </w:tcPr>
          <w:p>
            <w:pPr>
              <w:jc w:val="center"/>
              <w:ind w:right="340"/>
              <w:spacing w:after="0"/>
              <w:rPr>
                <w:sz w:val="20"/>
                <w:szCs w:val="20"/>
                <w:color w:val="auto"/>
              </w:rPr>
            </w:pPr>
            <w:r>
              <w:rPr>
                <w:rFonts w:ascii="Arial" w:cs="Arial" w:eastAsia="Arial" w:hAnsi="Arial"/>
                <w:sz w:val="14"/>
                <w:szCs w:val="14"/>
                <w:b w:val="1"/>
                <w:bCs w:val="1"/>
                <w:color w:val="auto"/>
                <w:w w:val="95"/>
              </w:rPr>
              <w:t>Three Months Ended</w:t>
            </w:r>
          </w:p>
        </w:tc>
        <w:tc>
          <w:tcPr>
            <w:tcW w:w="11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62"/>
        </w:trPr>
        <w:tc>
          <w:tcPr>
            <w:tcW w:w="6240" w:type="dxa"/>
            <w:vAlign w:val="bottom"/>
            <w:gridSpan w:val="17"/>
            <w:vMerge w:val="restart"/>
          </w:tcPr>
          <w:p>
            <w:pPr>
              <w:spacing w:after="0"/>
              <w:rPr>
                <w:sz w:val="20"/>
                <w:szCs w:val="20"/>
                <w:color w:val="auto"/>
              </w:rPr>
            </w:pPr>
            <w:r>
              <w:rPr>
                <w:rFonts w:ascii="Arial" w:cs="Arial" w:eastAsia="Arial" w:hAnsi="Arial"/>
                <w:sz w:val="14"/>
                <w:szCs w:val="14"/>
                <w:b w:val="1"/>
                <w:bCs w:val="1"/>
                <w:color w:val="auto"/>
              </w:rPr>
              <w:t>(thousands of United States dollars, except as noted)</w:t>
            </w:r>
          </w:p>
        </w:tc>
        <w:tc>
          <w:tcPr>
            <w:tcW w:w="220" w:type="dxa"/>
            <w:vAlign w:val="bottom"/>
          </w:tcPr>
          <w:p>
            <w:pPr>
              <w:spacing w:after="0"/>
              <w:rPr>
                <w:sz w:val="24"/>
                <w:szCs w:val="24"/>
                <w:color w:val="auto"/>
              </w:rPr>
            </w:pPr>
          </w:p>
        </w:tc>
        <w:tc>
          <w:tcPr>
            <w:tcW w:w="1860" w:type="dxa"/>
            <w:vAlign w:val="bottom"/>
            <w:gridSpan w:val="3"/>
            <w:vMerge w:val="continue"/>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700" w:type="dxa"/>
            <w:vAlign w:val="bottom"/>
            <w:gridSpan w:val="3"/>
            <w:vMerge w:val="continue"/>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6240" w:type="dxa"/>
            <w:vAlign w:val="bottom"/>
            <w:gridSpan w:val="17"/>
            <w:vMerge w:val="continue"/>
          </w:tcPr>
          <w:p>
            <w:pPr>
              <w:spacing w:after="0"/>
              <w:rPr>
                <w:sz w:val="14"/>
                <w:szCs w:val="14"/>
                <w:color w:val="auto"/>
              </w:rPr>
            </w:pPr>
          </w:p>
        </w:tc>
        <w:tc>
          <w:tcPr>
            <w:tcW w:w="220" w:type="dxa"/>
            <w:vAlign w:val="bottom"/>
          </w:tcPr>
          <w:p>
            <w:pPr>
              <w:spacing w:after="0"/>
              <w:rPr>
                <w:sz w:val="14"/>
                <w:szCs w:val="14"/>
                <w:color w:val="auto"/>
              </w:rPr>
            </w:pPr>
          </w:p>
        </w:tc>
        <w:tc>
          <w:tcPr>
            <w:tcW w:w="1860" w:type="dxa"/>
            <w:vAlign w:val="bottom"/>
            <w:gridSpan w:val="3"/>
          </w:tcPr>
          <w:p>
            <w:pPr>
              <w:jc w:val="center"/>
              <w:ind w:right="480"/>
              <w:spacing w:after="0"/>
              <w:rPr>
                <w:sz w:val="20"/>
                <w:szCs w:val="20"/>
                <w:color w:val="auto"/>
              </w:rPr>
            </w:pPr>
            <w:r>
              <w:rPr>
                <w:rFonts w:ascii="Arial" w:cs="Arial" w:eastAsia="Arial" w:hAnsi="Arial"/>
                <w:sz w:val="14"/>
                <w:szCs w:val="14"/>
                <w:b w:val="1"/>
                <w:bCs w:val="1"/>
                <w:color w:val="auto"/>
                <w:w w:val="94"/>
              </w:rPr>
              <w:t>March 31, 2014</w:t>
            </w: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700" w:type="dxa"/>
            <w:vAlign w:val="bottom"/>
            <w:gridSpan w:val="3"/>
          </w:tcPr>
          <w:p>
            <w:pPr>
              <w:jc w:val="center"/>
              <w:ind w:right="340"/>
              <w:spacing w:after="0"/>
              <w:rPr>
                <w:sz w:val="20"/>
                <w:szCs w:val="20"/>
                <w:color w:val="auto"/>
              </w:rPr>
            </w:pPr>
            <w:r>
              <w:rPr>
                <w:rFonts w:ascii="Arial" w:cs="Arial" w:eastAsia="Arial" w:hAnsi="Arial"/>
                <w:sz w:val="14"/>
                <w:szCs w:val="14"/>
                <w:b w:val="1"/>
                <w:bCs w:val="1"/>
                <w:color w:val="auto"/>
                <w:w w:val="96"/>
              </w:rPr>
              <w:t>March 31, 2013</w:t>
            </w:r>
          </w:p>
        </w:tc>
        <w:tc>
          <w:tcPr>
            <w:tcW w:w="1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940" w:type="dxa"/>
            <w:vAlign w:val="bottom"/>
            <w:tcBorders>
              <w:top w:val="single" w:sz="8" w:color="auto"/>
            </w:tcBorders>
            <w:gridSpan w:val="15"/>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2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162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71,069</w:t>
            </w:r>
          </w:p>
        </w:tc>
        <w:tc>
          <w:tcPr>
            <w:tcW w:w="24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gridSpan w:val="2"/>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1600" w:type="dxa"/>
            <w:vAlign w:val="bottom"/>
            <w:tcBorders>
              <w:top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93,589</w:t>
            </w:r>
          </w:p>
        </w:tc>
        <w:tc>
          <w:tcPr>
            <w:tcW w:w="100" w:type="dxa"/>
            <w:vAlign w:val="bottom"/>
            <w:tcBorders>
              <w:top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gridSpan w:val="17"/>
          </w:tcPr>
          <w:p>
            <w:pPr>
              <w:spacing w:after="0"/>
              <w:rPr>
                <w:sz w:val="20"/>
                <w:szCs w:val="20"/>
                <w:color w:val="auto"/>
              </w:rPr>
            </w:pPr>
            <w:r>
              <w:rPr>
                <w:rFonts w:ascii="Arial" w:cs="Arial" w:eastAsia="Arial" w:hAnsi="Arial"/>
                <w:sz w:val="18"/>
                <w:szCs w:val="18"/>
                <w:color w:val="auto"/>
              </w:rPr>
              <w:t>Adjustments:</w:t>
            </w: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6220" w:type="dxa"/>
            <w:vAlign w:val="bottom"/>
            <w:gridSpan w:val="16"/>
            <w:shd w:val="clear" w:color="auto" w:fill="CCEEFF"/>
          </w:tcPr>
          <w:p>
            <w:pPr>
              <w:ind w:left="160"/>
              <w:spacing w:after="0" w:line="216" w:lineRule="exact"/>
              <w:rPr>
                <w:sz w:val="20"/>
                <w:szCs w:val="20"/>
                <w:color w:val="auto"/>
              </w:rPr>
            </w:pPr>
            <w:r>
              <w:rPr>
                <w:rFonts w:ascii="Arial" w:cs="Arial" w:eastAsia="Arial" w:hAnsi="Arial"/>
                <w:sz w:val="18"/>
                <w:szCs w:val="18"/>
                <w:color w:val="auto"/>
              </w:rPr>
              <w:t>Inventory adjustment</w:t>
            </w:r>
            <w:r>
              <w:rPr>
                <w:rFonts w:ascii="Arial" w:cs="Arial" w:eastAsia="Arial" w:hAnsi="Arial"/>
                <w:sz w:val="23"/>
                <w:szCs w:val="23"/>
                <w:color w:val="auto"/>
                <w:vertAlign w:val="superscript"/>
              </w:rPr>
              <w:t>(viii)</w:t>
            </w:r>
          </w:p>
        </w:tc>
        <w:tc>
          <w:tcPr>
            <w:tcW w:w="220" w:type="dxa"/>
            <w:vAlign w:val="bottom"/>
            <w:shd w:val="clear" w:color="auto" w:fill="CCEEFF"/>
          </w:tcPr>
          <w:p>
            <w:pPr>
              <w:spacing w:after="0"/>
              <w:rPr>
                <w:sz w:val="18"/>
                <w:szCs w:val="18"/>
                <w:color w:val="auto"/>
              </w:rPr>
            </w:pPr>
          </w:p>
        </w:tc>
        <w:tc>
          <w:tcPr>
            <w:tcW w:w="186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1,389</w:t>
            </w: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902</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gridSpan w:val="16"/>
          </w:tcPr>
          <w:p>
            <w:pPr>
              <w:ind w:left="160"/>
              <w:spacing w:after="0"/>
              <w:rPr>
                <w:sz w:val="20"/>
                <w:szCs w:val="20"/>
                <w:color w:val="auto"/>
              </w:rPr>
            </w:pPr>
            <w:r>
              <w:rPr>
                <w:rFonts w:ascii="Arial" w:cs="Arial" w:eastAsia="Arial" w:hAnsi="Arial"/>
                <w:sz w:val="18"/>
                <w:szCs w:val="18"/>
                <w:color w:val="auto"/>
              </w:rPr>
              <w:t>Non-cash reclamation provision</w:t>
            </w:r>
          </w:p>
        </w:tc>
        <w:tc>
          <w:tcPr>
            <w:tcW w:w="220" w:type="dxa"/>
            <w:vAlign w:val="bottom"/>
          </w:tcPr>
          <w:p>
            <w:pPr>
              <w:spacing w:after="0"/>
              <w:rPr>
                <w:sz w:val="18"/>
                <w:szCs w:val="18"/>
                <w:color w:val="auto"/>
              </w:rPr>
            </w:pPr>
          </w:p>
        </w:tc>
        <w:tc>
          <w:tcPr>
            <w:tcW w:w="1860" w:type="dxa"/>
            <w:vAlign w:val="bottom"/>
            <w:gridSpan w:val="3"/>
          </w:tcPr>
          <w:p>
            <w:pPr>
              <w:jc w:val="right"/>
              <w:ind w:right="180"/>
              <w:spacing w:after="0"/>
              <w:rPr>
                <w:sz w:val="20"/>
                <w:szCs w:val="20"/>
                <w:color w:val="auto"/>
              </w:rPr>
            </w:pPr>
            <w:r>
              <w:rPr>
                <w:rFonts w:ascii="Arial" w:cs="Arial" w:eastAsia="Arial" w:hAnsi="Arial"/>
                <w:sz w:val="18"/>
                <w:szCs w:val="18"/>
                <w:color w:val="auto"/>
              </w:rPr>
              <w:t>(572)</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700" w:type="dxa"/>
            <w:vAlign w:val="bottom"/>
            <w:gridSpan w:val="3"/>
          </w:tcPr>
          <w:p>
            <w:pPr>
              <w:jc w:val="right"/>
              <w:ind w:right="60"/>
              <w:spacing w:after="0"/>
              <w:rPr>
                <w:sz w:val="20"/>
                <w:szCs w:val="20"/>
                <w:color w:val="auto"/>
              </w:rPr>
            </w:pPr>
            <w:r>
              <w:rPr>
                <w:rFonts w:ascii="Arial" w:cs="Arial" w:eastAsia="Arial" w:hAnsi="Arial"/>
                <w:sz w:val="18"/>
                <w:szCs w:val="18"/>
                <w:color w:val="auto"/>
              </w:rPr>
              <w:t>(393)</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6220" w:type="dxa"/>
            <w:vAlign w:val="bottom"/>
            <w:gridSpan w:val="16"/>
            <w:shd w:val="clear" w:color="auto" w:fill="CCEEFF"/>
          </w:tcPr>
          <w:p>
            <w:pPr>
              <w:ind w:left="160"/>
              <w:spacing w:after="0" w:line="216" w:lineRule="exact"/>
              <w:rPr>
                <w:sz w:val="20"/>
                <w:szCs w:val="20"/>
                <w:color w:val="auto"/>
              </w:rPr>
            </w:pPr>
            <w:r>
              <w:rPr>
                <w:rFonts w:ascii="Arial" w:cs="Arial" w:eastAsia="Arial" w:hAnsi="Arial"/>
                <w:sz w:val="18"/>
                <w:szCs w:val="18"/>
                <w:color w:val="auto"/>
              </w:rPr>
              <w:t>Stripping costs</w:t>
            </w:r>
            <w:r>
              <w:rPr>
                <w:rFonts w:ascii="Arial" w:cs="Arial" w:eastAsia="Arial" w:hAnsi="Arial"/>
                <w:sz w:val="23"/>
                <w:szCs w:val="23"/>
                <w:color w:val="auto"/>
                <w:vertAlign w:val="superscript"/>
              </w:rPr>
              <w:t>(vi)</w:t>
            </w:r>
          </w:p>
        </w:tc>
        <w:tc>
          <w:tcPr>
            <w:tcW w:w="220" w:type="dxa"/>
            <w:vAlign w:val="bottom"/>
            <w:shd w:val="clear" w:color="auto" w:fill="CCEEFF"/>
          </w:tcPr>
          <w:p>
            <w:pPr>
              <w:spacing w:after="0"/>
              <w:rPr>
                <w:sz w:val="18"/>
                <w:szCs w:val="18"/>
                <w:color w:val="auto"/>
              </w:rPr>
            </w:pPr>
          </w:p>
        </w:tc>
        <w:tc>
          <w:tcPr>
            <w:tcW w:w="186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(3,312)</w:t>
            </w: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(6,124)</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240" w:type="dxa"/>
            <w:vAlign w:val="bottom"/>
            <w:gridSpan w:val="17"/>
          </w:tcPr>
          <w:p>
            <w:pPr>
              <w:spacing w:after="0"/>
              <w:rPr>
                <w:sz w:val="20"/>
                <w:szCs w:val="20"/>
                <w:color w:val="auto"/>
              </w:rPr>
            </w:pPr>
            <w:r>
              <w:rPr>
                <w:rFonts w:ascii="Arial" w:cs="Arial" w:eastAsia="Arial" w:hAnsi="Arial"/>
                <w:sz w:val="18"/>
                <w:szCs w:val="18"/>
                <w:color w:val="auto"/>
              </w:rPr>
              <w:t>Minesite operating costs</w:t>
            </w:r>
          </w:p>
        </w:tc>
        <w:tc>
          <w:tcPr>
            <w:tcW w:w="22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w:t>
            </w:r>
          </w:p>
        </w:tc>
        <w:tc>
          <w:tcPr>
            <w:tcW w:w="162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rPr>
              <w:t>68,574</w:t>
            </w:r>
          </w:p>
        </w:tc>
        <w:tc>
          <w:tcPr>
            <w:tcW w:w="240" w:type="dxa"/>
            <w:vAlign w:val="bottom"/>
          </w:tcPr>
          <w:p>
            <w:pPr>
              <w:spacing w:after="0"/>
              <w:rPr>
                <w:sz w:val="18"/>
                <w:szCs w:val="18"/>
                <w:color w:val="auto"/>
              </w:rPr>
            </w:pPr>
          </w:p>
        </w:tc>
        <w:tc>
          <w:tcPr>
            <w:tcW w:w="40" w:type="dxa"/>
            <w:vAlign w:val="bottom"/>
            <w:gridSpan w:val="2"/>
          </w:tcPr>
          <w:p>
            <w:pPr>
              <w:spacing w:after="0"/>
              <w:rPr>
                <w:sz w:val="18"/>
                <w:szCs w:val="18"/>
                <w:color w:val="auto"/>
              </w:rPr>
            </w:pPr>
          </w:p>
        </w:tc>
        <w:tc>
          <w:tcPr>
            <w:tcW w:w="22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w:t>
            </w:r>
          </w:p>
        </w:tc>
        <w:tc>
          <w:tcPr>
            <w:tcW w:w="1600" w:type="dxa"/>
            <w:vAlign w:val="bottom"/>
            <w:tcBorders>
              <w:top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87,974</w:t>
            </w: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gridSpan w:val="17"/>
            <w:shd w:val="clear" w:color="auto" w:fill="CCEEFF"/>
          </w:tcPr>
          <w:p>
            <w:pPr>
              <w:spacing w:after="0"/>
              <w:rPr>
                <w:sz w:val="20"/>
                <w:szCs w:val="20"/>
                <w:color w:val="auto"/>
              </w:rPr>
            </w:pPr>
            <w:r>
              <w:rPr>
                <w:rFonts w:ascii="Arial" w:cs="Arial" w:eastAsia="Arial" w:hAnsi="Arial"/>
                <w:sz w:val="18"/>
                <w:szCs w:val="18"/>
                <w:color w:val="auto"/>
              </w:rPr>
              <w:t>Minesite operating costs (thousands of C$)</w:t>
            </w:r>
          </w:p>
        </w:tc>
        <w:tc>
          <w:tcPr>
            <w:tcW w:w="220" w:type="dxa"/>
            <w:vAlign w:val="bottom"/>
            <w:shd w:val="clear" w:color="auto" w:fill="CCEEFF"/>
          </w:tcPr>
          <w:p>
            <w:pPr>
              <w:spacing w:after="0"/>
              <w:rPr>
                <w:sz w:val="20"/>
                <w:szCs w:val="20"/>
                <w:color w:val="auto"/>
              </w:rPr>
            </w:pPr>
            <w:r>
              <w:rPr>
                <w:rFonts w:ascii="Arial" w:cs="Arial" w:eastAsia="Arial" w:hAnsi="Arial"/>
                <w:sz w:val="18"/>
                <w:szCs w:val="18"/>
                <w:color w:val="auto"/>
                <w:w w:val="86"/>
              </w:rPr>
              <w:t>C$</w:t>
            </w:r>
          </w:p>
        </w:tc>
        <w:tc>
          <w:tcPr>
            <w:tcW w:w="186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74,896</w:t>
            </w:r>
          </w:p>
        </w:tc>
        <w:tc>
          <w:tcPr>
            <w:tcW w:w="20" w:type="dxa"/>
            <w:vAlign w:val="bottom"/>
            <w:shd w:val="clear" w:color="auto" w:fill="CCEEFF"/>
          </w:tcPr>
          <w:p>
            <w:pPr>
              <w:spacing w:after="0"/>
              <w:rPr>
                <w:sz w:val="18"/>
                <w:szCs w:val="18"/>
                <w:color w:val="auto"/>
              </w:rPr>
            </w:pPr>
          </w:p>
        </w:tc>
        <w:tc>
          <w:tcPr>
            <w:tcW w:w="24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w w:val="86"/>
              </w:rPr>
              <w:t>C$</w:t>
            </w:r>
          </w:p>
        </w:tc>
        <w:tc>
          <w:tcPr>
            <w:tcW w:w="1700" w:type="dxa"/>
            <w:vAlign w:val="bottom"/>
            <w:gridSpan w:val="3"/>
            <w:shd w:val="clear" w:color="auto" w:fill="CCEEFF"/>
          </w:tcPr>
          <w:p>
            <w:pPr>
              <w:jc w:val="right"/>
              <w:ind w:right="120"/>
              <w:spacing w:after="0"/>
              <w:rPr>
                <w:sz w:val="20"/>
                <w:szCs w:val="20"/>
                <w:color w:val="auto"/>
              </w:rPr>
            </w:pPr>
            <w:r>
              <w:rPr>
                <w:rFonts w:ascii="Arial" w:cs="Arial" w:eastAsia="Arial" w:hAnsi="Arial"/>
                <w:sz w:val="18"/>
                <w:szCs w:val="18"/>
                <w:color w:val="auto"/>
              </w:rPr>
              <w:t>88,601</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gridSpan w:val="17"/>
          </w:tcPr>
          <w:p>
            <w:pPr>
              <w:spacing w:after="0"/>
              <w:rPr>
                <w:sz w:val="20"/>
                <w:szCs w:val="20"/>
                <w:color w:val="auto"/>
              </w:rPr>
            </w:pPr>
            <w:r>
              <w:rPr>
                <w:rFonts w:ascii="Arial" w:cs="Arial" w:eastAsia="Arial" w:hAnsi="Arial"/>
                <w:sz w:val="18"/>
                <w:szCs w:val="18"/>
                <w:color w:val="auto"/>
              </w:rPr>
              <w:t>Tonnes of ore milled (thousands of tonnes)</w:t>
            </w:r>
          </w:p>
        </w:tc>
        <w:tc>
          <w:tcPr>
            <w:tcW w:w="220" w:type="dxa"/>
            <w:vAlign w:val="bottom"/>
          </w:tcPr>
          <w:p>
            <w:pPr>
              <w:spacing w:after="0"/>
              <w:rPr>
                <w:sz w:val="18"/>
                <w:szCs w:val="18"/>
                <w:color w:val="auto"/>
              </w:rPr>
            </w:pPr>
          </w:p>
        </w:tc>
        <w:tc>
          <w:tcPr>
            <w:tcW w:w="1860" w:type="dxa"/>
            <w:vAlign w:val="bottom"/>
            <w:gridSpan w:val="3"/>
          </w:tcPr>
          <w:p>
            <w:pPr>
              <w:jc w:val="right"/>
              <w:ind w:right="240"/>
              <w:spacing w:after="0"/>
              <w:rPr>
                <w:sz w:val="20"/>
                <w:szCs w:val="20"/>
                <w:color w:val="auto"/>
              </w:rPr>
            </w:pPr>
            <w:r>
              <w:rPr>
                <w:rFonts w:ascii="Arial" w:cs="Arial" w:eastAsia="Arial" w:hAnsi="Arial"/>
                <w:sz w:val="18"/>
                <w:szCs w:val="18"/>
                <w:color w:val="auto"/>
              </w:rPr>
              <w:t>994</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700" w:type="dxa"/>
            <w:vAlign w:val="bottom"/>
            <w:gridSpan w:val="3"/>
          </w:tcPr>
          <w:p>
            <w:pPr>
              <w:jc w:val="right"/>
              <w:ind w:right="120"/>
              <w:spacing w:after="0"/>
              <w:rPr>
                <w:sz w:val="20"/>
                <w:szCs w:val="20"/>
                <w:color w:val="auto"/>
              </w:rPr>
            </w:pPr>
            <w:r>
              <w:rPr>
                <w:rFonts w:ascii="Arial" w:cs="Arial" w:eastAsia="Arial" w:hAnsi="Arial"/>
                <w:sz w:val="18"/>
                <w:szCs w:val="18"/>
                <w:color w:val="auto"/>
              </w:rPr>
              <w:t>1,019</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240" w:type="dxa"/>
            <w:vAlign w:val="bottom"/>
            <w:tcBorders>
              <w:top w:val="single" w:sz="8" w:color="CCEEFF"/>
              <w:bottom w:val="single" w:sz="8" w:color="CCEEFF"/>
            </w:tcBorders>
            <w:gridSpan w:val="17"/>
            <w:shd w:val="clear" w:color="auto" w:fill="CCEEFF"/>
          </w:tcPr>
          <w:p>
            <w:pPr>
              <w:spacing w:after="0" w:line="210" w:lineRule="exact"/>
              <w:rPr>
                <w:sz w:val="20"/>
                <w:szCs w:val="20"/>
                <w:color w:val="auto"/>
              </w:rPr>
            </w:pPr>
            <w:r>
              <w:rPr>
                <w:rFonts w:ascii="Arial" w:cs="Arial" w:eastAsia="Arial" w:hAnsi="Arial"/>
                <w:sz w:val="18"/>
                <w:szCs w:val="18"/>
                <w:color w:val="auto"/>
              </w:rPr>
              <w:t>Minesite costs per tonne (C$)</w:t>
            </w:r>
            <w:r>
              <w:rPr>
                <w:rFonts w:ascii="Arial" w:cs="Arial" w:eastAsia="Arial" w:hAnsi="Arial"/>
                <w:sz w:val="23"/>
                <w:szCs w:val="23"/>
                <w:color w:val="auto"/>
                <w:vertAlign w:val="superscript"/>
              </w:rPr>
              <w:t>(vii)</w:t>
            </w:r>
          </w:p>
        </w:tc>
        <w:tc>
          <w:tcPr>
            <w:tcW w:w="22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86"/>
              </w:rPr>
              <w:t>C$</w:t>
            </w:r>
          </w:p>
        </w:tc>
        <w:tc>
          <w:tcPr>
            <w:tcW w:w="162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75</w:t>
            </w:r>
          </w:p>
        </w:tc>
        <w:tc>
          <w:tcPr>
            <w:tcW w:w="240" w:type="dxa"/>
            <w:vAlign w:val="bottom"/>
            <w:tcBorders>
              <w:top w:val="single" w:sz="8" w:color="CCEEFF"/>
              <w:bottom w:val="single" w:sz="8" w:color="CCEEFF"/>
            </w:tcBorders>
            <w:shd w:val="clear" w:color="auto" w:fill="CCEEFF"/>
          </w:tcPr>
          <w:p>
            <w:pPr>
              <w:spacing w:after="0"/>
              <w:rPr>
                <w:sz w:val="18"/>
                <w:szCs w:val="18"/>
                <w:color w:val="auto"/>
              </w:rPr>
            </w:pP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20" w:type="dxa"/>
            <w:vAlign w:val="bottom"/>
            <w:tcBorders>
              <w:top w:val="single" w:sz="8" w:color="CCEEFF"/>
              <w:bottom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8"/>
                <w:szCs w:val="18"/>
                <w:color w:val="auto"/>
                <w:w w:val="86"/>
              </w:rPr>
              <w:t>C$</w:t>
            </w:r>
          </w:p>
        </w:tc>
        <w:tc>
          <w:tcPr>
            <w:tcW w:w="1600" w:type="dxa"/>
            <w:vAlign w:val="bottom"/>
            <w:tcBorders>
              <w:top w:val="single" w:sz="8" w:color="auto"/>
              <w:bottom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87</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060" w:type="dxa"/>
            <w:vAlign w:val="bottom"/>
            <w:gridSpan w:val="3"/>
            <w:vMerge w:val="restart"/>
          </w:tcPr>
          <w:p>
            <w:pPr>
              <w:spacing w:after="0"/>
              <w:rPr>
                <w:sz w:val="20"/>
                <w:szCs w:val="20"/>
                <w:color w:val="auto"/>
              </w:rPr>
            </w:pPr>
            <w:r>
              <w:rPr>
                <w:rFonts w:ascii="Arial" w:cs="Arial" w:eastAsia="Arial" w:hAnsi="Arial"/>
                <w:sz w:val="18"/>
                <w:szCs w:val="18"/>
                <w:b w:val="1"/>
                <w:bCs w:val="1"/>
                <w:color w:val="auto"/>
                <w:w w:val="91"/>
              </w:rPr>
              <w:t>Kittila Mine - Minesite Costs per Tonne</w:t>
            </w:r>
          </w:p>
        </w:tc>
        <w:tc>
          <w:tcPr>
            <w:tcW w:w="200" w:type="dxa"/>
            <w:vAlign w:val="bottom"/>
            <w:gridSpan w:val="3"/>
            <w:vMerge w:val="restart"/>
          </w:tcPr>
          <w:p>
            <w:pPr>
              <w:spacing w:after="0"/>
              <w:rPr>
                <w:sz w:val="20"/>
                <w:szCs w:val="20"/>
                <w:color w:val="auto"/>
              </w:rPr>
            </w:pPr>
            <w:r>
              <w:rPr>
                <w:rFonts w:ascii="Arial" w:cs="Arial" w:eastAsia="Arial" w:hAnsi="Arial"/>
                <w:sz w:val="12"/>
                <w:szCs w:val="12"/>
                <w:b w:val="1"/>
                <w:bCs w:val="1"/>
                <w:color w:val="auto"/>
                <w:w w:val="84"/>
              </w:rPr>
              <w:t>(vii)</w:t>
            </w: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3"/>
        </w:trPr>
        <w:tc>
          <w:tcPr>
            <w:tcW w:w="3060" w:type="dxa"/>
            <w:vAlign w:val="bottom"/>
            <w:gridSpan w:val="3"/>
            <w:vMerge w:val="continue"/>
          </w:tcPr>
          <w:p>
            <w:pPr>
              <w:spacing w:after="0"/>
              <w:rPr>
                <w:sz w:val="24"/>
                <w:szCs w:val="24"/>
                <w:color w:val="auto"/>
              </w:rPr>
            </w:pPr>
          </w:p>
        </w:tc>
        <w:tc>
          <w:tcPr>
            <w:tcW w:w="200" w:type="dxa"/>
            <w:vAlign w:val="bottom"/>
            <w:tcBorders>
              <w:bottom w:val="single" w:sz="8" w:color="auto"/>
            </w:tcBorders>
            <w:gridSpan w:val="3"/>
            <w:vMerge w:val="continue"/>
          </w:tcPr>
          <w:p>
            <w:pPr>
              <w:spacing w:after="0"/>
              <w:rPr>
                <w:sz w:val="24"/>
                <w:szCs w:val="24"/>
                <w:color w:val="auto"/>
              </w:rPr>
            </w:pPr>
          </w:p>
        </w:tc>
        <w:tc>
          <w:tcPr>
            <w:tcW w:w="2980" w:type="dxa"/>
            <w:vAlign w:val="bottom"/>
            <w:gridSpan w:val="11"/>
            <w:vMerge w:val="restart"/>
          </w:tcPr>
          <w:p>
            <w:pPr>
              <w:spacing w:after="0"/>
              <w:rPr>
                <w:sz w:val="24"/>
                <w:szCs w:val="24"/>
                <w:color w:val="auto"/>
              </w:rPr>
            </w:pPr>
          </w:p>
        </w:tc>
        <w:tc>
          <w:tcPr>
            <w:tcW w:w="2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
        </w:trPr>
        <w:tc>
          <w:tcPr>
            <w:tcW w:w="3060" w:type="dxa"/>
            <w:vAlign w:val="bottom"/>
            <w:tcBorders>
              <w:bottom w:val="single" w:sz="8" w:color="auto"/>
            </w:tcBorders>
            <w:gridSpan w:val="3"/>
            <w:vMerge w:val="continue"/>
          </w:tcPr>
          <w:p>
            <w:pPr>
              <w:spacing w:after="0"/>
              <w:rPr>
                <w:sz w:val="2"/>
                <w:szCs w:val="2"/>
                <w:color w:val="auto"/>
              </w:rPr>
            </w:pPr>
          </w:p>
        </w:tc>
        <w:tc>
          <w:tcPr>
            <w:tcW w:w="200" w:type="dxa"/>
            <w:vAlign w:val="bottom"/>
            <w:gridSpan w:val="3"/>
          </w:tcPr>
          <w:p>
            <w:pPr>
              <w:spacing w:after="0"/>
              <w:rPr>
                <w:sz w:val="2"/>
                <w:szCs w:val="2"/>
                <w:color w:val="auto"/>
              </w:rPr>
            </w:pPr>
          </w:p>
        </w:tc>
        <w:tc>
          <w:tcPr>
            <w:tcW w:w="2980" w:type="dxa"/>
            <w:vAlign w:val="bottom"/>
            <w:gridSpan w:val="11"/>
            <w:vMerge w:val="continue"/>
          </w:tcPr>
          <w:p>
            <w:pPr>
              <w:spacing w:after="0"/>
              <w:rPr>
                <w:sz w:val="2"/>
                <w:szCs w:val="2"/>
                <w:color w:val="auto"/>
              </w:rPr>
            </w:pPr>
          </w:p>
        </w:tc>
        <w:tc>
          <w:tcPr>
            <w:tcW w:w="220" w:type="dxa"/>
            <w:vAlign w:val="bottom"/>
          </w:tcPr>
          <w:p>
            <w:pPr>
              <w:spacing w:after="0"/>
              <w:rPr>
                <w:sz w:val="2"/>
                <w:szCs w:val="2"/>
                <w:color w:val="auto"/>
              </w:rPr>
            </w:pPr>
          </w:p>
        </w:tc>
        <w:tc>
          <w:tcPr>
            <w:tcW w:w="1860" w:type="dxa"/>
            <w:vAlign w:val="bottom"/>
            <w:gridSpan w:val="3"/>
            <w:vMerge w:val="restart"/>
          </w:tcPr>
          <w:p>
            <w:pPr>
              <w:jc w:val="center"/>
              <w:ind w:right="500"/>
              <w:spacing w:after="0"/>
              <w:rPr>
                <w:sz w:val="20"/>
                <w:szCs w:val="20"/>
                <w:color w:val="auto"/>
              </w:rPr>
            </w:pPr>
            <w:r>
              <w:rPr>
                <w:rFonts w:ascii="Arial" w:cs="Arial" w:eastAsia="Arial" w:hAnsi="Arial"/>
                <w:sz w:val="14"/>
                <w:szCs w:val="14"/>
                <w:b w:val="1"/>
                <w:bCs w:val="1"/>
                <w:color w:val="auto"/>
                <w:w w:val="95"/>
              </w:rPr>
              <w:t>Three Months Ended</w:t>
            </w: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700" w:type="dxa"/>
            <w:vAlign w:val="bottom"/>
            <w:gridSpan w:val="3"/>
            <w:vMerge w:val="restart"/>
          </w:tcPr>
          <w:p>
            <w:pPr>
              <w:jc w:val="center"/>
              <w:ind w:right="380"/>
              <w:spacing w:after="0"/>
              <w:rPr>
                <w:sz w:val="20"/>
                <w:szCs w:val="20"/>
                <w:color w:val="auto"/>
              </w:rPr>
            </w:pPr>
            <w:r>
              <w:rPr>
                <w:rFonts w:ascii="Arial" w:cs="Arial" w:eastAsia="Arial" w:hAnsi="Arial"/>
                <w:sz w:val="14"/>
                <w:szCs w:val="14"/>
                <w:b w:val="1"/>
                <w:bCs w:val="1"/>
                <w:color w:val="auto"/>
                <w:w w:val="95"/>
              </w:rPr>
              <w:t>Three Months Ended</w:t>
            </w:r>
          </w:p>
        </w:tc>
        <w:tc>
          <w:tcPr>
            <w:tcW w:w="11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62"/>
        </w:trPr>
        <w:tc>
          <w:tcPr>
            <w:tcW w:w="6240" w:type="dxa"/>
            <w:vAlign w:val="bottom"/>
            <w:gridSpan w:val="17"/>
            <w:vMerge w:val="restart"/>
          </w:tcPr>
          <w:p>
            <w:pPr>
              <w:spacing w:after="0"/>
              <w:rPr>
                <w:sz w:val="20"/>
                <w:szCs w:val="20"/>
                <w:color w:val="auto"/>
              </w:rPr>
            </w:pPr>
            <w:r>
              <w:rPr>
                <w:rFonts w:ascii="Arial" w:cs="Arial" w:eastAsia="Arial" w:hAnsi="Arial"/>
                <w:sz w:val="14"/>
                <w:szCs w:val="14"/>
                <w:b w:val="1"/>
                <w:bCs w:val="1"/>
                <w:color w:val="auto"/>
              </w:rPr>
              <w:t>(thousands of United States dollars, except as noted)</w:t>
            </w:r>
          </w:p>
        </w:tc>
        <w:tc>
          <w:tcPr>
            <w:tcW w:w="220" w:type="dxa"/>
            <w:vAlign w:val="bottom"/>
          </w:tcPr>
          <w:p>
            <w:pPr>
              <w:spacing w:after="0"/>
              <w:rPr>
                <w:sz w:val="24"/>
                <w:szCs w:val="24"/>
                <w:color w:val="auto"/>
              </w:rPr>
            </w:pPr>
          </w:p>
        </w:tc>
        <w:tc>
          <w:tcPr>
            <w:tcW w:w="1860" w:type="dxa"/>
            <w:vAlign w:val="bottom"/>
            <w:gridSpan w:val="3"/>
            <w:vMerge w:val="continue"/>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700" w:type="dxa"/>
            <w:vAlign w:val="bottom"/>
            <w:gridSpan w:val="3"/>
            <w:vMerge w:val="continue"/>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6240" w:type="dxa"/>
            <w:vAlign w:val="bottom"/>
            <w:gridSpan w:val="17"/>
            <w:vMerge w:val="continue"/>
          </w:tcPr>
          <w:p>
            <w:pPr>
              <w:spacing w:after="0"/>
              <w:rPr>
                <w:sz w:val="14"/>
                <w:szCs w:val="14"/>
                <w:color w:val="auto"/>
              </w:rPr>
            </w:pPr>
          </w:p>
        </w:tc>
        <w:tc>
          <w:tcPr>
            <w:tcW w:w="220" w:type="dxa"/>
            <w:vAlign w:val="bottom"/>
          </w:tcPr>
          <w:p>
            <w:pPr>
              <w:spacing w:after="0"/>
              <w:rPr>
                <w:sz w:val="14"/>
                <w:szCs w:val="14"/>
                <w:color w:val="auto"/>
              </w:rPr>
            </w:pPr>
          </w:p>
        </w:tc>
        <w:tc>
          <w:tcPr>
            <w:tcW w:w="1860" w:type="dxa"/>
            <w:vAlign w:val="bottom"/>
            <w:gridSpan w:val="3"/>
          </w:tcPr>
          <w:p>
            <w:pPr>
              <w:jc w:val="center"/>
              <w:ind w:right="500"/>
              <w:spacing w:after="0"/>
              <w:rPr>
                <w:sz w:val="20"/>
                <w:szCs w:val="20"/>
                <w:color w:val="auto"/>
              </w:rPr>
            </w:pPr>
            <w:r>
              <w:rPr>
                <w:rFonts w:ascii="Arial" w:cs="Arial" w:eastAsia="Arial" w:hAnsi="Arial"/>
                <w:sz w:val="14"/>
                <w:szCs w:val="14"/>
                <w:b w:val="1"/>
                <w:bCs w:val="1"/>
                <w:color w:val="auto"/>
                <w:w w:val="96"/>
              </w:rPr>
              <w:t>March 31, 2014</w:t>
            </w: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700" w:type="dxa"/>
            <w:vAlign w:val="bottom"/>
            <w:gridSpan w:val="3"/>
          </w:tcPr>
          <w:p>
            <w:pPr>
              <w:jc w:val="center"/>
              <w:ind w:right="380"/>
              <w:spacing w:after="0"/>
              <w:rPr>
                <w:sz w:val="20"/>
                <w:szCs w:val="20"/>
                <w:color w:val="auto"/>
              </w:rPr>
            </w:pPr>
            <w:r>
              <w:rPr>
                <w:rFonts w:ascii="Arial" w:cs="Arial" w:eastAsia="Arial" w:hAnsi="Arial"/>
                <w:sz w:val="14"/>
                <w:szCs w:val="14"/>
                <w:b w:val="1"/>
                <w:bCs w:val="1"/>
                <w:color w:val="auto"/>
                <w:w w:val="96"/>
              </w:rPr>
              <w:t>March 31, 2013</w:t>
            </w:r>
          </w:p>
        </w:tc>
        <w:tc>
          <w:tcPr>
            <w:tcW w:w="1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960" w:type="dxa"/>
            <w:vAlign w:val="bottom"/>
            <w:tcBorders>
              <w:top w:val="single" w:sz="8" w:color="auto"/>
            </w:tcBorders>
            <w:gridSpan w:val="16"/>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2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1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29,425</w:t>
            </w:r>
          </w:p>
        </w:tc>
        <w:tc>
          <w:tcPr>
            <w:tcW w:w="4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1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27,182</w:t>
            </w:r>
          </w:p>
        </w:tc>
        <w:tc>
          <w:tcPr>
            <w:tcW w:w="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gridSpan w:val="17"/>
          </w:tcPr>
          <w:p>
            <w:pPr>
              <w:spacing w:after="0"/>
              <w:rPr>
                <w:sz w:val="20"/>
                <w:szCs w:val="20"/>
                <w:color w:val="auto"/>
              </w:rPr>
            </w:pPr>
            <w:r>
              <w:rPr>
                <w:rFonts w:ascii="Arial" w:cs="Arial" w:eastAsia="Arial" w:hAnsi="Arial"/>
                <w:sz w:val="18"/>
                <w:szCs w:val="18"/>
                <w:color w:val="auto"/>
              </w:rPr>
              <w:t>Adjustments:</w:t>
            </w: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6220" w:type="dxa"/>
            <w:vAlign w:val="bottom"/>
            <w:gridSpan w:val="16"/>
            <w:shd w:val="clear" w:color="auto" w:fill="CCEEFF"/>
          </w:tcPr>
          <w:p>
            <w:pPr>
              <w:ind w:left="160"/>
              <w:spacing w:after="0" w:line="216" w:lineRule="exact"/>
              <w:rPr>
                <w:sz w:val="20"/>
                <w:szCs w:val="20"/>
                <w:color w:val="auto"/>
              </w:rPr>
            </w:pPr>
            <w:r>
              <w:rPr>
                <w:rFonts w:ascii="Arial" w:cs="Arial" w:eastAsia="Arial" w:hAnsi="Arial"/>
                <w:sz w:val="18"/>
                <w:szCs w:val="18"/>
                <w:color w:val="auto"/>
              </w:rPr>
              <w:t>Inventory adjustment</w:t>
            </w:r>
            <w:r>
              <w:rPr>
                <w:rFonts w:ascii="Arial" w:cs="Arial" w:eastAsia="Arial" w:hAnsi="Arial"/>
                <w:sz w:val="23"/>
                <w:szCs w:val="23"/>
                <w:color w:val="auto"/>
                <w:vertAlign w:val="superscript"/>
              </w:rPr>
              <w:t>(viii)</w:t>
            </w:r>
          </w:p>
        </w:tc>
        <w:tc>
          <w:tcPr>
            <w:tcW w:w="2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1,081</w:t>
            </w:r>
          </w:p>
        </w:tc>
        <w:tc>
          <w:tcPr>
            <w:tcW w:w="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70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(294)</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220" w:type="dxa"/>
            <w:vAlign w:val="bottom"/>
            <w:gridSpan w:val="16"/>
          </w:tcPr>
          <w:p>
            <w:pPr>
              <w:ind w:left="160"/>
              <w:spacing w:after="0"/>
              <w:rPr>
                <w:sz w:val="20"/>
                <w:szCs w:val="20"/>
                <w:color w:val="auto"/>
              </w:rPr>
            </w:pPr>
            <w:r>
              <w:rPr>
                <w:rFonts w:ascii="Arial" w:cs="Arial" w:eastAsia="Arial" w:hAnsi="Arial"/>
                <w:sz w:val="18"/>
                <w:szCs w:val="18"/>
                <w:color w:val="auto"/>
              </w:rPr>
              <w:t>Non-cash reclamation provision</w:t>
            </w:r>
          </w:p>
        </w:tc>
        <w:tc>
          <w:tcPr>
            <w:tcW w:w="22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34</w:t>
            </w: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700" w:type="dxa"/>
            <w:vAlign w:val="bottom"/>
            <w:gridSpan w:val="3"/>
          </w:tcPr>
          <w:p>
            <w:pPr>
              <w:jc w:val="right"/>
              <w:ind w:right="60"/>
              <w:spacing w:after="0"/>
              <w:rPr>
                <w:sz w:val="20"/>
                <w:szCs w:val="20"/>
                <w:color w:val="auto"/>
              </w:rPr>
            </w:pPr>
            <w:r>
              <w:rPr>
                <w:rFonts w:ascii="Arial" w:cs="Arial" w:eastAsia="Arial" w:hAnsi="Arial"/>
                <w:sz w:val="18"/>
                <w:szCs w:val="18"/>
                <w:color w:val="auto"/>
              </w:rPr>
              <w:t>(120)</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240" w:type="dxa"/>
            <w:vAlign w:val="bottom"/>
            <w:tcBorders>
              <w:top w:val="single" w:sz="8" w:color="CCEEFF"/>
            </w:tcBorders>
            <w:gridSpan w:val="17"/>
            <w:shd w:val="clear" w:color="auto" w:fill="CCEEFF"/>
          </w:tcPr>
          <w:p>
            <w:pPr>
              <w:spacing w:after="0"/>
              <w:rPr>
                <w:sz w:val="20"/>
                <w:szCs w:val="20"/>
                <w:color w:val="auto"/>
              </w:rPr>
            </w:pPr>
            <w:r>
              <w:rPr>
                <w:rFonts w:ascii="Arial" w:cs="Arial" w:eastAsia="Arial" w:hAnsi="Arial"/>
                <w:sz w:val="18"/>
                <w:szCs w:val="18"/>
                <w:color w:val="auto"/>
              </w:rPr>
              <w:t>Minesite operating costs</w:t>
            </w:r>
          </w:p>
        </w:tc>
        <w:tc>
          <w:tcPr>
            <w:tcW w:w="2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1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30,540</w:t>
            </w:r>
          </w:p>
        </w:tc>
        <w:tc>
          <w:tcPr>
            <w:tcW w:w="4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1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26,768</w:t>
            </w:r>
          </w:p>
        </w:tc>
        <w:tc>
          <w:tcPr>
            <w:tcW w:w="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gridSpan w:val="17"/>
          </w:tcPr>
          <w:p>
            <w:pPr>
              <w:spacing w:after="0"/>
              <w:rPr>
                <w:sz w:val="20"/>
                <w:szCs w:val="20"/>
                <w:color w:val="auto"/>
              </w:rPr>
            </w:pPr>
            <w:r>
              <w:rPr>
                <w:rFonts w:ascii="Arial" w:cs="Arial" w:eastAsia="Arial" w:hAnsi="Arial"/>
                <w:sz w:val="18"/>
                <w:szCs w:val="18"/>
                <w:color w:val="auto"/>
              </w:rPr>
              <w:t>Minesite operating costs (thousands of €)</w:t>
            </w:r>
          </w:p>
        </w:tc>
        <w:tc>
          <w:tcPr>
            <w:tcW w:w="220" w:type="dxa"/>
            <w:vAlign w:val="bottom"/>
          </w:tcPr>
          <w:p>
            <w:pPr>
              <w:spacing w:after="0"/>
              <w:rPr>
                <w:sz w:val="20"/>
                <w:szCs w:val="20"/>
                <w:color w:val="auto"/>
              </w:rPr>
            </w:pPr>
            <w:r>
              <w:rPr>
                <w:rFonts w:ascii="Arial" w:cs="Arial" w:eastAsia="Arial" w:hAnsi="Arial"/>
                <w:sz w:val="18"/>
                <w:szCs w:val="18"/>
                <w:color w:val="auto"/>
              </w:rPr>
              <w:t>€</w:t>
            </w:r>
          </w:p>
        </w:tc>
        <w:tc>
          <w:tcPr>
            <w:tcW w:w="1620" w:type="dxa"/>
            <w:vAlign w:val="bottom"/>
            <w:gridSpan w:val="2"/>
          </w:tcPr>
          <w:p>
            <w:pPr>
              <w:jc w:val="right"/>
              <w:ind w:right="40"/>
              <w:spacing w:after="0"/>
              <w:rPr>
                <w:sz w:val="20"/>
                <w:szCs w:val="20"/>
                <w:color w:val="auto"/>
              </w:rPr>
            </w:pPr>
            <w:r>
              <w:rPr>
                <w:rFonts w:ascii="Arial" w:cs="Arial" w:eastAsia="Arial" w:hAnsi="Arial"/>
                <w:sz w:val="18"/>
                <w:szCs w:val="18"/>
                <w:color w:val="auto"/>
              </w:rPr>
              <w:t>22,544</w:t>
            </w:r>
          </w:p>
        </w:tc>
        <w:tc>
          <w:tcPr>
            <w:tcW w:w="240" w:type="dxa"/>
            <w:vAlign w:val="bottom"/>
          </w:tcPr>
          <w:p>
            <w:pPr>
              <w:spacing w:after="0"/>
              <w:rPr>
                <w:sz w:val="18"/>
                <w:szCs w:val="18"/>
                <w:color w:val="auto"/>
              </w:rPr>
            </w:pPr>
          </w:p>
        </w:tc>
        <w:tc>
          <w:tcPr>
            <w:tcW w:w="260" w:type="dxa"/>
            <w:vAlign w:val="bottom"/>
            <w:gridSpan w:val="3"/>
          </w:tcPr>
          <w:p>
            <w:pPr>
              <w:spacing w:after="0"/>
              <w:rPr>
                <w:sz w:val="20"/>
                <w:szCs w:val="20"/>
                <w:color w:val="auto"/>
              </w:rPr>
            </w:pPr>
            <w:r>
              <w:rPr>
                <w:rFonts w:ascii="Arial" w:cs="Arial" w:eastAsia="Arial" w:hAnsi="Arial"/>
                <w:sz w:val="18"/>
                <w:szCs w:val="18"/>
                <w:color w:val="auto"/>
              </w:rPr>
              <w:t>€</w:t>
            </w:r>
          </w:p>
        </w:tc>
        <w:tc>
          <w:tcPr>
            <w:tcW w:w="1600" w:type="dxa"/>
            <w:vAlign w:val="bottom"/>
            <w:gridSpan w:val="2"/>
          </w:tcPr>
          <w:p>
            <w:pPr>
              <w:jc w:val="right"/>
              <w:ind w:right="20"/>
              <w:spacing w:after="0"/>
              <w:rPr>
                <w:sz w:val="20"/>
                <w:szCs w:val="20"/>
                <w:color w:val="auto"/>
              </w:rPr>
            </w:pPr>
            <w:r>
              <w:rPr>
                <w:rFonts w:ascii="Arial" w:cs="Arial" w:eastAsia="Arial" w:hAnsi="Arial"/>
                <w:sz w:val="18"/>
                <w:szCs w:val="18"/>
                <w:color w:val="auto"/>
              </w:rPr>
              <w:t>20,580</w:t>
            </w: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240" w:type="dxa"/>
            <w:vAlign w:val="bottom"/>
            <w:gridSpan w:val="17"/>
            <w:shd w:val="clear" w:color="auto" w:fill="CCEEFF"/>
          </w:tcPr>
          <w:p>
            <w:pPr>
              <w:spacing w:after="0"/>
              <w:rPr>
                <w:sz w:val="20"/>
                <w:szCs w:val="20"/>
                <w:color w:val="auto"/>
              </w:rPr>
            </w:pPr>
            <w:r>
              <w:rPr>
                <w:rFonts w:ascii="Arial" w:cs="Arial" w:eastAsia="Arial" w:hAnsi="Arial"/>
                <w:sz w:val="18"/>
                <w:szCs w:val="18"/>
                <w:color w:val="auto"/>
              </w:rPr>
              <w:t>Tonnes of ore milled (thousands of tonnes)</w:t>
            </w:r>
          </w:p>
        </w:tc>
        <w:tc>
          <w:tcPr>
            <w:tcW w:w="2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307</w:t>
            </w:r>
          </w:p>
        </w:tc>
        <w:tc>
          <w:tcPr>
            <w:tcW w:w="2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6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267</w:t>
            </w:r>
          </w:p>
        </w:tc>
        <w:tc>
          <w:tcPr>
            <w:tcW w:w="100" w:type="dxa"/>
            <w:vAlign w:val="bottom"/>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240" w:type="dxa"/>
            <w:vAlign w:val="bottom"/>
            <w:gridSpan w:val="17"/>
          </w:tcPr>
          <w:p>
            <w:pPr>
              <w:spacing w:after="0" w:line="210" w:lineRule="exact"/>
              <w:rPr>
                <w:sz w:val="20"/>
                <w:szCs w:val="20"/>
                <w:color w:val="auto"/>
              </w:rPr>
            </w:pPr>
            <w:r>
              <w:rPr>
                <w:rFonts w:ascii="Arial" w:cs="Arial" w:eastAsia="Arial" w:hAnsi="Arial"/>
                <w:sz w:val="18"/>
                <w:szCs w:val="18"/>
                <w:color w:val="auto"/>
              </w:rPr>
              <w:t>Minesite costs per tonne (€)</w:t>
            </w:r>
            <w:r>
              <w:rPr>
                <w:rFonts w:ascii="Arial" w:cs="Arial" w:eastAsia="Arial" w:hAnsi="Arial"/>
                <w:sz w:val="23"/>
                <w:szCs w:val="23"/>
                <w:color w:val="auto"/>
                <w:vertAlign w:val="superscript"/>
              </w:rPr>
              <w:t>(vii)</w:t>
            </w:r>
          </w:p>
        </w:tc>
        <w:tc>
          <w:tcPr>
            <w:tcW w:w="22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73</w:t>
            </w: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4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77</w:t>
            </w: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9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-7385050</wp:posOffset>
            </wp:positionV>
            <wp:extent cx="12700" cy="298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-7385050</wp:posOffset>
            </wp:positionV>
            <wp:extent cx="12700" cy="298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70" w:orient="portrait"/>
          <w:cols w:equalWidth="0" w:num="1">
            <w:col w:w="11460"/>
          </w:cols>
          <w:pgMar w:left="240" w:top="91" w:right="199" w:bottom="0" w:gutter="0" w:footer="0" w:header="0"/>
        </w:sectPr>
      </w:pPr>
    </w:p>
    <w:bookmarkStart w:id="14" w:name="page15"/>
    <w:bookmarkEnd w:id="14"/>
    <w:p>
      <w:pPr>
        <w:spacing w:after="0" w:line="13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Pinos Altos Mine - Minesite Costs per Tonne</w:t>
      </w:r>
      <w:r>
        <w:rPr>
          <w:rFonts w:ascii="Arial" w:cs="Arial" w:eastAsia="Arial" w:hAnsi="Arial"/>
          <w:sz w:val="23"/>
          <w:szCs w:val="23"/>
          <w:b w:val="1"/>
          <w:bCs w:val="1"/>
          <w:u w:val="single" w:color="auto"/>
          <w:color w:val="auto"/>
          <w:vertAlign w:val="superscript"/>
        </w:rPr>
        <w:t>(vii)</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540" w:type="dxa"/>
            <w:vAlign w:val="bottom"/>
            <w:gridSpan w:val="6"/>
            <w:vMerge w:val="restart"/>
          </w:tcPr>
          <w:p>
            <w:pPr>
              <w:spacing w:after="0"/>
              <w:rPr>
                <w:sz w:val="20"/>
                <w:szCs w:val="20"/>
                <w:color w:val="auto"/>
              </w:rPr>
            </w:pPr>
            <w:r>
              <w:rPr>
                <w:rFonts w:ascii="Arial" w:cs="Arial" w:eastAsia="Arial" w:hAnsi="Arial"/>
                <w:sz w:val="14"/>
                <w:szCs w:val="14"/>
                <w:b w:val="1"/>
                <w:bCs w:val="1"/>
                <w:color w:val="auto"/>
              </w:rPr>
              <w:t>(thousands of United States dollars, except as noted)</w:t>
            </w:r>
          </w:p>
        </w:tc>
        <w:tc>
          <w:tcPr>
            <w:tcW w:w="4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5"/>
              </w:rPr>
              <w:t>Three Months Ended</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7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5"/>
              </w:rPr>
              <w:t>Three Months Ended</w:t>
            </w:r>
          </w:p>
        </w:tc>
        <w:tc>
          <w:tcPr>
            <w:tcW w:w="1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1"/>
        </w:trPr>
        <w:tc>
          <w:tcPr>
            <w:tcW w:w="5540" w:type="dxa"/>
            <w:vAlign w:val="bottom"/>
            <w:gridSpan w:val="6"/>
            <w:vMerge w:val="continue"/>
          </w:tcPr>
          <w:p>
            <w:pPr>
              <w:spacing w:after="0"/>
              <w:rPr>
                <w:sz w:val="14"/>
                <w:szCs w:val="14"/>
                <w:color w:val="auto"/>
              </w:rPr>
            </w:pPr>
          </w:p>
        </w:tc>
        <w:tc>
          <w:tcPr>
            <w:tcW w:w="4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6"/>
              </w:rPr>
              <w:t>March 31, 2014</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7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6"/>
              </w:rPr>
              <w:t>March 31, 2013</w:t>
            </w:r>
          </w:p>
        </w:tc>
        <w:tc>
          <w:tcPr>
            <w:tcW w:w="1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540" w:type="dxa"/>
            <w:vAlign w:val="bottom"/>
            <w:tcBorders>
              <w:top w:val="single" w:sz="8" w:color="auto"/>
            </w:tcBorders>
            <w:gridSpan w:val="6"/>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42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31,886</w:t>
            </w: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31,652</w:t>
            </w:r>
          </w:p>
        </w:tc>
        <w:tc>
          <w:tcPr>
            <w:tcW w:w="120" w:type="dxa"/>
            <w:vAlign w:val="bottom"/>
            <w:tcBorders>
              <w:top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40" w:type="dxa"/>
            <w:vAlign w:val="bottom"/>
            <w:gridSpan w:val="6"/>
          </w:tcPr>
          <w:p>
            <w:pPr>
              <w:spacing w:after="0"/>
              <w:rPr>
                <w:sz w:val="20"/>
                <w:szCs w:val="20"/>
                <w:color w:val="auto"/>
              </w:rPr>
            </w:pPr>
            <w:r>
              <w:rPr>
                <w:rFonts w:ascii="Arial" w:cs="Arial" w:eastAsia="Arial" w:hAnsi="Arial"/>
                <w:sz w:val="18"/>
                <w:szCs w:val="18"/>
                <w:color w:val="auto"/>
              </w:rPr>
              <w:t>Adjustments:</w:t>
            </w:r>
          </w:p>
        </w:tc>
        <w:tc>
          <w:tcPr>
            <w:tcW w:w="4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5520" w:type="dxa"/>
            <w:vAlign w:val="bottom"/>
            <w:gridSpan w:val="5"/>
            <w:shd w:val="clear" w:color="auto" w:fill="CCEEFF"/>
          </w:tcPr>
          <w:p>
            <w:pPr>
              <w:ind w:left="160"/>
              <w:spacing w:after="0" w:line="216" w:lineRule="exact"/>
              <w:rPr>
                <w:sz w:val="20"/>
                <w:szCs w:val="20"/>
                <w:color w:val="auto"/>
              </w:rPr>
            </w:pPr>
            <w:r>
              <w:rPr>
                <w:rFonts w:ascii="Arial" w:cs="Arial" w:eastAsia="Arial" w:hAnsi="Arial"/>
                <w:sz w:val="18"/>
                <w:szCs w:val="18"/>
                <w:color w:val="auto"/>
              </w:rPr>
              <w:t>Inventory adjustment</w:t>
            </w:r>
            <w:r>
              <w:rPr>
                <w:rFonts w:ascii="Arial" w:cs="Arial" w:eastAsia="Arial" w:hAnsi="Arial"/>
                <w:sz w:val="23"/>
                <w:szCs w:val="23"/>
                <w:color w:val="auto"/>
                <w:vertAlign w:val="superscript"/>
              </w:rPr>
              <w:t>(viii)</w:t>
            </w:r>
          </w:p>
        </w:tc>
        <w:tc>
          <w:tcPr>
            <w:tcW w:w="4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(562)</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(403)</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20" w:type="dxa"/>
            <w:vAlign w:val="bottom"/>
            <w:gridSpan w:val="5"/>
          </w:tcPr>
          <w:p>
            <w:pPr>
              <w:ind w:left="160"/>
              <w:spacing w:after="0"/>
              <w:rPr>
                <w:sz w:val="20"/>
                <w:szCs w:val="20"/>
                <w:color w:val="auto"/>
              </w:rPr>
            </w:pPr>
            <w:r>
              <w:rPr>
                <w:rFonts w:ascii="Arial" w:cs="Arial" w:eastAsia="Arial" w:hAnsi="Arial"/>
                <w:sz w:val="18"/>
                <w:szCs w:val="18"/>
                <w:color w:val="auto"/>
              </w:rPr>
              <w:t>Non-cash reclamation provision</w:t>
            </w:r>
          </w:p>
        </w:tc>
        <w:tc>
          <w:tcPr>
            <w:tcW w:w="4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20" w:type="dxa"/>
            <w:vAlign w:val="bottom"/>
            <w:gridSpan w:val="2"/>
          </w:tcPr>
          <w:p>
            <w:pPr>
              <w:jc w:val="right"/>
              <w:ind w:right="120"/>
              <w:spacing w:after="0"/>
              <w:rPr>
                <w:sz w:val="20"/>
                <w:szCs w:val="20"/>
                <w:color w:val="auto"/>
              </w:rPr>
            </w:pPr>
            <w:r>
              <w:rPr>
                <w:rFonts w:ascii="Arial" w:cs="Arial" w:eastAsia="Arial" w:hAnsi="Arial"/>
                <w:sz w:val="18"/>
                <w:szCs w:val="18"/>
                <w:color w:val="auto"/>
              </w:rPr>
              <w:t>(93)</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80" w:type="dxa"/>
            <w:vAlign w:val="bottom"/>
            <w:gridSpan w:val="2"/>
          </w:tcPr>
          <w:p>
            <w:pPr>
              <w:jc w:val="right"/>
              <w:ind w:right="60"/>
              <w:spacing w:after="0"/>
              <w:rPr>
                <w:sz w:val="20"/>
                <w:szCs w:val="20"/>
                <w:color w:val="auto"/>
              </w:rPr>
            </w:pPr>
            <w:r>
              <w:rPr>
                <w:rFonts w:ascii="Arial" w:cs="Arial" w:eastAsia="Arial" w:hAnsi="Arial"/>
                <w:sz w:val="18"/>
                <w:szCs w:val="18"/>
                <w:color w:val="auto"/>
              </w:rPr>
              <w:t>(74)</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5520" w:type="dxa"/>
            <w:vAlign w:val="bottom"/>
            <w:gridSpan w:val="5"/>
            <w:shd w:val="clear" w:color="auto" w:fill="CCEEFF"/>
          </w:tcPr>
          <w:p>
            <w:pPr>
              <w:ind w:left="160"/>
              <w:spacing w:after="0" w:line="216" w:lineRule="exact"/>
              <w:rPr>
                <w:sz w:val="20"/>
                <w:szCs w:val="20"/>
                <w:color w:val="auto"/>
              </w:rPr>
            </w:pPr>
            <w:r>
              <w:rPr>
                <w:rFonts w:ascii="Arial" w:cs="Arial" w:eastAsia="Arial" w:hAnsi="Arial"/>
                <w:sz w:val="18"/>
                <w:szCs w:val="18"/>
                <w:color w:val="auto"/>
              </w:rPr>
              <w:t>Stripping costs</w:t>
            </w:r>
            <w:r>
              <w:rPr>
                <w:rFonts w:ascii="Arial" w:cs="Arial" w:eastAsia="Arial" w:hAnsi="Arial"/>
                <w:sz w:val="23"/>
                <w:szCs w:val="23"/>
                <w:color w:val="auto"/>
                <w:vertAlign w:val="superscript"/>
              </w:rPr>
              <w:t>(vi)</w:t>
            </w:r>
          </w:p>
        </w:tc>
        <w:tc>
          <w:tcPr>
            <w:tcW w:w="4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(1,730)</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(1,319)</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540" w:type="dxa"/>
            <w:vAlign w:val="bottom"/>
            <w:gridSpan w:val="6"/>
          </w:tcPr>
          <w:p>
            <w:pPr>
              <w:spacing w:after="0"/>
              <w:rPr>
                <w:sz w:val="20"/>
                <w:szCs w:val="20"/>
                <w:color w:val="auto"/>
              </w:rPr>
            </w:pPr>
            <w:r>
              <w:rPr>
                <w:rFonts w:ascii="Arial" w:cs="Arial" w:eastAsia="Arial" w:hAnsi="Arial"/>
                <w:sz w:val="18"/>
                <w:szCs w:val="18"/>
                <w:color w:val="auto"/>
              </w:rPr>
              <w:t>Minesite operating costs</w:t>
            </w:r>
          </w:p>
        </w:tc>
        <w:tc>
          <w:tcPr>
            <w:tcW w:w="4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Borders>
              <w:top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29,501</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29,856</w:t>
            </w:r>
          </w:p>
        </w:tc>
        <w:tc>
          <w:tcPr>
            <w:tcW w:w="1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40" w:type="dxa"/>
            <w:vAlign w:val="bottom"/>
            <w:gridSpan w:val="6"/>
            <w:shd w:val="clear" w:color="auto" w:fill="CCEEFF"/>
          </w:tcPr>
          <w:p>
            <w:pPr>
              <w:spacing w:after="0"/>
              <w:rPr>
                <w:sz w:val="20"/>
                <w:szCs w:val="20"/>
                <w:color w:val="auto"/>
              </w:rPr>
            </w:pPr>
            <w:r>
              <w:rPr>
                <w:rFonts w:ascii="Arial" w:cs="Arial" w:eastAsia="Arial" w:hAnsi="Arial"/>
                <w:sz w:val="18"/>
                <w:szCs w:val="18"/>
                <w:color w:val="auto"/>
              </w:rPr>
              <w:t>Tonnes of ore processed (thousands of tonnes)</w:t>
            </w:r>
          </w:p>
        </w:tc>
        <w:tc>
          <w:tcPr>
            <w:tcW w:w="4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624</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726</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540" w:type="dxa"/>
            <w:vAlign w:val="bottom"/>
            <w:gridSpan w:val="6"/>
          </w:tcPr>
          <w:p>
            <w:pPr>
              <w:spacing w:after="0" w:line="210" w:lineRule="exact"/>
              <w:rPr>
                <w:sz w:val="20"/>
                <w:szCs w:val="20"/>
                <w:color w:val="auto"/>
              </w:rPr>
            </w:pPr>
            <w:r>
              <w:rPr>
                <w:rFonts w:ascii="Arial" w:cs="Arial" w:eastAsia="Arial" w:hAnsi="Arial"/>
                <w:sz w:val="18"/>
                <w:szCs w:val="18"/>
                <w:color w:val="auto"/>
              </w:rPr>
              <w:t>Minesite costs per tonne (US$)</w:t>
            </w:r>
            <w:r>
              <w:rPr>
                <w:rFonts w:ascii="Arial" w:cs="Arial" w:eastAsia="Arial" w:hAnsi="Arial"/>
                <w:sz w:val="23"/>
                <w:szCs w:val="23"/>
                <w:color w:val="auto"/>
                <w:vertAlign w:val="superscript"/>
              </w:rPr>
              <w:t>(vii)</w:t>
            </w:r>
          </w:p>
        </w:tc>
        <w:tc>
          <w:tcPr>
            <w:tcW w:w="4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Borders>
              <w:top w:val="single" w:sz="8" w:color="auto"/>
              <w:bottom w:val="single" w:sz="8" w:color="auto"/>
            </w:tcBorders>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47</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41</w:t>
            </w:r>
          </w:p>
        </w:tc>
        <w:tc>
          <w:tcPr>
            <w:tcW w:w="1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2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vMerge w:val="restart"/>
          </w:tcPr>
          <w:p>
            <w:pPr>
              <w:jc w:val="right"/>
              <w:ind w:right="70"/>
              <w:spacing w:after="0"/>
              <w:rPr>
                <w:sz w:val="20"/>
                <w:szCs w:val="20"/>
                <w:color w:val="auto"/>
              </w:rPr>
            </w:pPr>
            <w:r>
              <w:rPr>
                <w:rFonts w:ascii="Arial" w:cs="Arial" w:eastAsia="Arial" w:hAnsi="Arial"/>
                <w:sz w:val="18"/>
                <w:szCs w:val="18"/>
                <w:color w:val="auto"/>
              </w:rPr>
              <w:t>22</w:t>
            </w:r>
          </w:p>
        </w:tc>
        <w:tc>
          <w:tcPr>
            <w:tcW w:w="2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20" w:type="dxa"/>
            <w:vAlign w:val="bottom"/>
          </w:tcPr>
          <w:p>
            <w:pPr>
              <w:spacing w:after="0"/>
              <w:rPr>
                <w:sz w:val="24"/>
                <w:szCs w:val="24"/>
                <w:color w:val="auto"/>
              </w:rPr>
            </w:pPr>
          </w:p>
        </w:tc>
        <w:tc>
          <w:tcPr>
            <w:tcW w:w="32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010101"/>
            </w:tcBorders>
          </w:tcPr>
          <w:p>
            <w:pPr>
              <w:spacing w:after="0"/>
              <w:rPr>
                <w:sz w:val="11"/>
                <w:szCs w:val="11"/>
                <w:color w:val="auto"/>
              </w:rPr>
            </w:pPr>
          </w:p>
        </w:tc>
        <w:tc>
          <w:tcPr>
            <w:tcW w:w="3200" w:type="dxa"/>
            <w:vAlign w:val="bottom"/>
            <w:tcBorders>
              <w:bottom w:val="single" w:sz="8" w:color="010101"/>
            </w:tcBorders>
          </w:tcPr>
          <w:p>
            <w:pPr>
              <w:spacing w:after="0"/>
              <w:rPr>
                <w:sz w:val="11"/>
                <w:szCs w:val="11"/>
                <w:color w:val="auto"/>
              </w:rPr>
            </w:pPr>
          </w:p>
        </w:tc>
        <w:tc>
          <w:tcPr>
            <w:tcW w:w="380" w:type="dxa"/>
            <w:vAlign w:val="bottom"/>
            <w:tcBorders>
              <w:bottom w:val="single" w:sz="8" w:color="010101"/>
            </w:tcBorders>
          </w:tcPr>
          <w:p>
            <w:pPr>
              <w:spacing w:after="0"/>
              <w:rPr>
                <w:sz w:val="11"/>
                <w:szCs w:val="11"/>
                <w:color w:val="auto"/>
              </w:rPr>
            </w:pPr>
          </w:p>
        </w:tc>
        <w:tc>
          <w:tcPr>
            <w:tcW w:w="1520" w:type="dxa"/>
            <w:vAlign w:val="bottom"/>
            <w:tcBorders>
              <w:bottom w:val="single" w:sz="8" w:color="010101"/>
            </w:tcBorders>
          </w:tcPr>
          <w:p>
            <w:pPr>
              <w:spacing w:after="0"/>
              <w:rPr>
                <w:sz w:val="11"/>
                <w:szCs w:val="11"/>
                <w:color w:val="auto"/>
              </w:rPr>
            </w:pPr>
          </w:p>
        </w:tc>
        <w:tc>
          <w:tcPr>
            <w:tcW w:w="340" w:type="dxa"/>
            <w:vAlign w:val="bottom"/>
            <w:tcBorders>
              <w:bottom w:val="single" w:sz="8" w:color="010101"/>
            </w:tcBorders>
          </w:tcPr>
          <w:p>
            <w:pPr>
              <w:spacing w:after="0"/>
              <w:rPr>
                <w:sz w:val="11"/>
                <w:szCs w:val="11"/>
                <w:color w:val="auto"/>
              </w:rPr>
            </w:pPr>
          </w:p>
        </w:tc>
        <w:tc>
          <w:tcPr>
            <w:tcW w:w="80" w:type="dxa"/>
            <w:vAlign w:val="bottom"/>
            <w:tcBorders>
              <w:bottom w:val="single" w:sz="8" w:color="010101"/>
            </w:tcBorders>
          </w:tcPr>
          <w:p>
            <w:pPr>
              <w:spacing w:after="0"/>
              <w:rPr>
                <w:sz w:val="11"/>
                <w:szCs w:val="11"/>
                <w:color w:val="auto"/>
              </w:rPr>
            </w:pPr>
          </w:p>
        </w:tc>
        <w:tc>
          <w:tcPr>
            <w:tcW w:w="420" w:type="dxa"/>
            <w:vAlign w:val="bottom"/>
            <w:tcBorders>
              <w:bottom w:val="single" w:sz="8" w:color="010101"/>
            </w:tcBorders>
          </w:tcPr>
          <w:p>
            <w:pPr>
              <w:spacing w:after="0"/>
              <w:rPr>
                <w:sz w:val="11"/>
                <w:szCs w:val="11"/>
                <w:color w:val="auto"/>
              </w:rPr>
            </w:pPr>
          </w:p>
        </w:tc>
        <w:tc>
          <w:tcPr>
            <w:tcW w:w="280" w:type="dxa"/>
            <w:vAlign w:val="bottom"/>
            <w:tcBorders>
              <w:bottom w:val="single" w:sz="8" w:color="010101"/>
            </w:tcBorders>
          </w:tcPr>
          <w:p>
            <w:pPr>
              <w:spacing w:after="0"/>
              <w:rPr>
                <w:sz w:val="11"/>
                <w:szCs w:val="11"/>
                <w:color w:val="auto"/>
              </w:rPr>
            </w:pPr>
          </w:p>
        </w:tc>
        <w:tc>
          <w:tcPr>
            <w:tcW w:w="160" w:type="dxa"/>
            <w:vAlign w:val="bottom"/>
            <w:tcBorders>
              <w:bottom w:val="single" w:sz="8" w:color="010101"/>
            </w:tcBorders>
          </w:tcPr>
          <w:p>
            <w:pPr>
              <w:spacing w:after="0"/>
              <w:rPr>
                <w:sz w:val="11"/>
                <w:szCs w:val="11"/>
                <w:color w:val="auto"/>
              </w:rPr>
            </w:pPr>
          </w:p>
        </w:tc>
        <w:tc>
          <w:tcPr>
            <w:tcW w:w="1640" w:type="dxa"/>
            <w:vAlign w:val="bottom"/>
            <w:tcBorders>
              <w:bottom w:val="single" w:sz="8" w:color="010101"/>
            </w:tcBorders>
          </w:tcPr>
          <w:p>
            <w:pPr>
              <w:spacing w:after="0"/>
              <w:rPr>
                <w:sz w:val="11"/>
                <w:szCs w:val="11"/>
                <w:color w:val="auto"/>
              </w:rPr>
            </w:pPr>
          </w:p>
        </w:tc>
        <w:tc>
          <w:tcPr>
            <w:tcW w:w="180" w:type="dxa"/>
            <w:vAlign w:val="bottom"/>
            <w:tcBorders>
              <w:bottom w:val="single" w:sz="8" w:color="010101"/>
            </w:tcBorders>
          </w:tcPr>
          <w:p>
            <w:pPr>
              <w:spacing w:after="0"/>
              <w:rPr>
                <w:sz w:val="11"/>
                <w:szCs w:val="11"/>
                <w:color w:val="auto"/>
              </w:rPr>
            </w:pPr>
          </w:p>
        </w:tc>
        <w:tc>
          <w:tcPr>
            <w:tcW w:w="100" w:type="dxa"/>
            <w:vAlign w:val="bottom"/>
            <w:tcBorders>
              <w:bottom w:val="single" w:sz="8" w:color="010101"/>
            </w:tcBorders>
          </w:tcPr>
          <w:p>
            <w:pPr>
              <w:spacing w:after="0"/>
              <w:rPr>
                <w:sz w:val="11"/>
                <w:szCs w:val="11"/>
                <w:color w:val="auto"/>
              </w:rPr>
            </w:pPr>
          </w:p>
        </w:tc>
        <w:tc>
          <w:tcPr>
            <w:tcW w:w="180" w:type="dxa"/>
            <w:vAlign w:val="bottom"/>
            <w:tcBorders>
              <w:bottom w:val="single" w:sz="8" w:color="010101"/>
            </w:tcBorders>
          </w:tcPr>
          <w:p>
            <w:pPr>
              <w:spacing w:after="0"/>
              <w:rPr>
                <w:sz w:val="11"/>
                <w:szCs w:val="11"/>
                <w:color w:val="auto"/>
              </w:rPr>
            </w:pPr>
          </w:p>
        </w:tc>
        <w:tc>
          <w:tcPr>
            <w:tcW w:w="1660" w:type="dxa"/>
            <w:vAlign w:val="bottom"/>
            <w:tcBorders>
              <w:bottom w:val="single" w:sz="8" w:color="010101"/>
            </w:tcBorders>
          </w:tcPr>
          <w:p>
            <w:pPr>
              <w:spacing w:after="0"/>
              <w:rPr>
                <w:sz w:val="11"/>
                <w:szCs w:val="11"/>
                <w:color w:val="auto"/>
              </w:rPr>
            </w:pPr>
          </w:p>
        </w:tc>
        <w:tc>
          <w:tcPr>
            <w:tcW w:w="120" w:type="dxa"/>
            <w:vAlign w:val="bottom"/>
            <w:tcBorders>
              <w:bottom w:val="single" w:sz="8" w:color="010101"/>
            </w:tcBorders>
          </w:tcPr>
          <w:p>
            <w:pPr>
              <w:spacing w:after="0"/>
              <w:rPr>
                <w:sz w:val="11"/>
                <w:szCs w:val="11"/>
                <w:color w:val="auto"/>
              </w:rPr>
            </w:pPr>
          </w:p>
        </w:tc>
        <w:tc>
          <w:tcPr>
            <w:tcW w:w="1180" w:type="dxa"/>
            <w:vAlign w:val="bottom"/>
            <w:tcBorders>
              <w:bottom w:val="single" w:sz="8" w:color="010101"/>
            </w:tcBorders>
          </w:tcPr>
          <w:p>
            <w:pPr>
              <w:spacing w:after="0"/>
              <w:rPr>
                <w:sz w:val="11"/>
                <w:szCs w:val="11"/>
                <w:color w:val="auto"/>
              </w:rPr>
            </w:pPr>
          </w:p>
        </w:tc>
        <w:tc>
          <w:tcPr>
            <w:tcW w:w="0" w:type="dxa"/>
            <w:vAlign w:val="bottom"/>
          </w:tcPr>
          <w:p>
            <w:pPr>
              <w:spacing w:after="0"/>
              <w:rPr>
                <w:sz w:val="1"/>
                <w:szCs w:val="1"/>
                <w:color w:val="auto"/>
              </w:rPr>
            </w:pPr>
          </w:p>
        </w:tc>
      </w:tr>
      <w:tr>
        <w:trPr>
          <w:trHeight w:val="686"/>
        </w:trPr>
        <w:tc>
          <w:tcPr>
            <w:tcW w:w="20" w:type="dxa"/>
            <w:vAlign w:val="bottom"/>
          </w:tcPr>
          <w:p>
            <w:pPr>
              <w:spacing w:after="0"/>
              <w:rPr>
                <w:sz w:val="24"/>
                <w:szCs w:val="24"/>
                <w:color w:val="auto"/>
              </w:rPr>
            </w:pPr>
          </w:p>
        </w:tc>
        <w:tc>
          <w:tcPr>
            <w:tcW w:w="5100" w:type="dxa"/>
            <w:vAlign w:val="bottom"/>
            <w:gridSpan w:val="3"/>
            <w:vMerge w:val="restart"/>
          </w:tcPr>
          <w:p>
            <w:pPr>
              <w:spacing w:after="0"/>
              <w:rPr>
                <w:sz w:val="20"/>
                <w:szCs w:val="20"/>
                <w:color w:val="auto"/>
              </w:rPr>
            </w:pPr>
            <w:r>
              <w:rPr>
                <w:rFonts w:ascii="Arial" w:cs="Arial" w:eastAsia="Arial" w:hAnsi="Arial"/>
                <w:sz w:val="18"/>
                <w:szCs w:val="18"/>
                <w:b w:val="1"/>
                <w:bCs w:val="1"/>
                <w:color w:val="auto"/>
                <w:w w:val="88"/>
              </w:rPr>
              <w:t>Creston Mascota deposit at Pinos Altos - Minesite Costs per Tonne</w:t>
            </w:r>
          </w:p>
        </w:tc>
        <w:tc>
          <w:tcPr>
            <w:tcW w:w="340" w:type="dxa"/>
            <w:vAlign w:val="bottom"/>
            <w:tcBorders>
              <w:bottom w:val="single" w:sz="8" w:color="auto"/>
            </w:tcBorders>
          </w:tcPr>
          <w:p>
            <w:pPr>
              <w:spacing w:after="0"/>
              <w:rPr>
                <w:sz w:val="20"/>
                <w:szCs w:val="20"/>
                <w:color w:val="auto"/>
              </w:rPr>
            </w:pPr>
            <w:r>
              <w:rPr>
                <w:rFonts w:ascii="Arial" w:cs="Arial" w:eastAsia="Arial" w:hAnsi="Arial"/>
                <w:sz w:val="12"/>
                <w:szCs w:val="12"/>
                <w:b w:val="1"/>
                <w:bCs w:val="1"/>
                <w:color w:val="auto"/>
                <w:w w:val="88"/>
              </w:rPr>
              <w:t>(ii)(vii)</w:t>
            </w:r>
          </w:p>
        </w:tc>
        <w:tc>
          <w:tcPr>
            <w:tcW w:w="80" w:type="dxa"/>
            <w:vAlign w:val="bottom"/>
            <w:vMerge w:val="restart"/>
          </w:tcPr>
          <w:p>
            <w:pPr>
              <w:spacing w:after="0"/>
              <w:rPr>
                <w:sz w:val="24"/>
                <w:szCs w:val="24"/>
                <w:color w:val="auto"/>
              </w:rPr>
            </w:pPr>
          </w:p>
        </w:tc>
        <w:tc>
          <w:tcPr>
            <w:tcW w:w="4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
        </w:trPr>
        <w:tc>
          <w:tcPr>
            <w:tcW w:w="20" w:type="dxa"/>
            <w:vAlign w:val="bottom"/>
          </w:tcPr>
          <w:p>
            <w:pPr>
              <w:spacing w:after="0"/>
              <w:rPr>
                <w:sz w:val="2"/>
                <w:szCs w:val="2"/>
                <w:color w:val="auto"/>
              </w:rPr>
            </w:pPr>
          </w:p>
        </w:tc>
        <w:tc>
          <w:tcPr>
            <w:tcW w:w="5100" w:type="dxa"/>
            <w:vAlign w:val="bottom"/>
            <w:tcBorders>
              <w:bottom w:val="single" w:sz="8" w:color="auto"/>
            </w:tcBorders>
            <w:gridSpan w:val="3"/>
            <w:vMerge w:val="continue"/>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vMerge w:val="continue"/>
          </w:tcPr>
          <w:p>
            <w:pPr>
              <w:spacing w:after="0"/>
              <w:rPr>
                <w:sz w:val="2"/>
                <w:szCs w:val="2"/>
                <w:color w:val="auto"/>
              </w:rPr>
            </w:pPr>
          </w:p>
        </w:tc>
        <w:tc>
          <w:tcPr>
            <w:tcW w:w="4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2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5"/>
              </w:rPr>
              <w:t>Three Months Ended</w:t>
            </w: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8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5"/>
              </w:rPr>
              <w:t>Three Months Ended</w:t>
            </w:r>
          </w:p>
        </w:tc>
        <w:tc>
          <w:tcPr>
            <w:tcW w:w="11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62"/>
        </w:trPr>
        <w:tc>
          <w:tcPr>
            <w:tcW w:w="5540" w:type="dxa"/>
            <w:vAlign w:val="bottom"/>
            <w:gridSpan w:val="6"/>
            <w:vMerge w:val="restart"/>
          </w:tcPr>
          <w:p>
            <w:pPr>
              <w:spacing w:after="0"/>
              <w:rPr>
                <w:sz w:val="20"/>
                <w:szCs w:val="20"/>
                <w:color w:val="auto"/>
              </w:rPr>
            </w:pPr>
            <w:r>
              <w:rPr>
                <w:rFonts w:ascii="Arial" w:cs="Arial" w:eastAsia="Arial" w:hAnsi="Arial"/>
                <w:sz w:val="14"/>
                <w:szCs w:val="14"/>
                <w:b w:val="1"/>
                <w:bCs w:val="1"/>
                <w:color w:val="auto"/>
              </w:rPr>
              <w:t>(thousands of United States dollars, except as noted)</w:t>
            </w:r>
          </w:p>
        </w:tc>
        <w:tc>
          <w:tcPr>
            <w:tcW w:w="4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20" w:type="dxa"/>
            <w:vAlign w:val="bottom"/>
            <w:gridSpan w:val="2"/>
            <w:vMerge w:val="continue"/>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780" w:type="dxa"/>
            <w:vAlign w:val="bottom"/>
            <w:gridSpan w:val="2"/>
            <w:vMerge w:val="continue"/>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5540" w:type="dxa"/>
            <w:vAlign w:val="bottom"/>
            <w:gridSpan w:val="6"/>
            <w:vMerge w:val="continue"/>
          </w:tcPr>
          <w:p>
            <w:pPr>
              <w:spacing w:after="0"/>
              <w:rPr>
                <w:sz w:val="14"/>
                <w:szCs w:val="14"/>
                <w:color w:val="auto"/>
              </w:rPr>
            </w:pPr>
          </w:p>
        </w:tc>
        <w:tc>
          <w:tcPr>
            <w:tcW w:w="4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6"/>
              </w:rPr>
              <w:t>March 31, 2014</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7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6"/>
              </w:rPr>
              <w:t>March 31, 2013</w:t>
            </w:r>
          </w:p>
        </w:tc>
        <w:tc>
          <w:tcPr>
            <w:tcW w:w="1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540" w:type="dxa"/>
            <w:vAlign w:val="bottom"/>
            <w:tcBorders>
              <w:top w:val="single" w:sz="8" w:color="auto"/>
            </w:tcBorders>
            <w:gridSpan w:val="6"/>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42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6,028</w:t>
            </w: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top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40" w:type="dxa"/>
            <w:vAlign w:val="bottom"/>
            <w:gridSpan w:val="6"/>
          </w:tcPr>
          <w:p>
            <w:pPr>
              <w:spacing w:after="0"/>
              <w:rPr>
                <w:sz w:val="20"/>
                <w:szCs w:val="20"/>
                <w:color w:val="auto"/>
              </w:rPr>
            </w:pPr>
            <w:r>
              <w:rPr>
                <w:rFonts w:ascii="Arial" w:cs="Arial" w:eastAsia="Arial" w:hAnsi="Arial"/>
                <w:sz w:val="18"/>
                <w:szCs w:val="18"/>
                <w:color w:val="auto"/>
              </w:rPr>
              <w:t>Adjustments:</w:t>
            </w:r>
          </w:p>
        </w:tc>
        <w:tc>
          <w:tcPr>
            <w:tcW w:w="4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5520" w:type="dxa"/>
            <w:vAlign w:val="bottom"/>
            <w:gridSpan w:val="5"/>
            <w:shd w:val="clear" w:color="auto" w:fill="CCEEFF"/>
          </w:tcPr>
          <w:p>
            <w:pPr>
              <w:ind w:left="160"/>
              <w:spacing w:after="0" w:line="216" w:lineRule="exact"/>
              <w:rPr>
                <w:sz w:val="20"/>
                <w:szCs w:val="20"/>
                <w:color w:val="auto"/>
              </w:rPr>
            </w:pPr>
            <w:r>
              <w:rPr>
                <w:rFonts w:ascii="Arial" w:cs="Arial" w:eastAsia="Arial" w:hAnsi="Arial"/>
                <w:sz w:val="18"/>
                <w:szCs w:val="18"/>
                <w:color w:val="auto"/>
              </w:rPr>
              <w:t>Inventory adjustment</w:t>
            </w:r>
            <w:r>
              <w:rPr>
                <w:rFonts w:ascii="Arial" w:cs="Arial" w:eastAsia="Arial" w:hAnsi="Arial"/>
                <w:sz w:val="23"/>
                <w:szCs w:val="23"/>
                <w:color w:val="auto"/>
                <w:vertAlign w:val="superscript"/>
              </w:rPr>
              <w:t>(viii)</w:t>
            </w:r>
          </w:p>
        </w:tc>
        <w:tc>
          <w:tcPr>
            <w:tcW w:w="4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2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583</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20" w:type="dxa"/>
            <w:vAlign w:val="bottom"/>
            <w:gridSpan w:val="5"/>
          </w:tcPr>
          <w:p>
            <w:pPr>
              <w:ind w:left="160"/>
              <w:spacing w:after="0"/>
              <w:rPr>
                <w:sz w:val="20"/>
                <w:szCs w:val="20"/>
                <w:color w:val="auto"/>
              </w:rPr>
            </w:pPr>
            <w:r>
              <w:rPr>
                <w:rFonts w:ascii="Arial" w:cs="Arial" w:eastAsia="Arial" w:hAnsi="Arial"/>
                <w:sz w:val="18"/>
                <w:szCs w:val="18"/>
                <w:color w:val="auto"/>
              </w:rPr>
              <w:t>Non-cash reclamation provision</w:t>
            </w:r>
          </w:p>
        </w:tc>
        <w:tc>
          <w:tcPr>
            <w:tcW w:w="4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20" w:type="dxa"/>
            <w:vAlign w:val="bottom"/>
            <w:gridSpan w:val="2"/>
          </w:tcPr>
          <w:p>
            <w:pPr>
              <w:jc w:val="right"/>
              <w:ind w:right="120"/>
              <w:spacing w:after="0"/>
              <w:rPr>
                <w:sz w:val="20"/>
                <w:szCs w:val="20"/>
                <w:color w:val="auto"/>
              </w:rPr>
            </w:pPr>
            <w:r>
              <w:rPr>
                <w:rFonts w:ascii="Arial" w:cs="Arial" w:eastAsia="Arial" w:hAnsi="Arial"/>
                <w:sz w:val="18"/>
                <w:szCs w:val="18"/>
                <w:color w:val="auto"/>
              </w:rPr>
              <w:t>(49)</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540" w:type="dxa"/>
            <w:vAlign w:val="bottom"/>
            <w:tcBorders>
              <w:top w:val="single" w:sz="8" w:color="CCEEFF"/>
            </w:tcBorders>
            <w:gridSpan w:val="6"/>
            <w:shd w:val="clear" w:color="auto" w:fill="CCEEFF"/>
          </w:tcPr>
          <w:p>
            <w:pPr>
              <w:spacing w:after="0"/>
              <w:rPr>
                <w:sz w:val="20"/>
                <w:szCs w:val="20"/>
                <w:color w:val="auto"/>
              </w:rPr>
            </w:pPr>
            <w:r>
              <w:rPr>
                <w:rFonts w:ascii="Arial" w:cs="Arial" w:eastAsia="Arial" w:hAnsi="Arial"/>
                <w:sz w:val="18"/>
                <w:szCs w:val="18"/>
                <w:color w:val="auto"/>
              </w:rPr>
              <w:t>Minesite operating costs</w:t>
            </w:r>
          </w:p>
        </w:tc>
        <w:tc>
          <w:tcPr>
            <w:tcW w:w="700" w:type="dxa"/>
            <w:vAlign w:val="bottom"/>
            <w:tcBorders>
              <w:top w:val="single" w:sz="8" w:color="CCEEFF"/>
            </w:tcBorders>
            <w:gridSpan w:val="2"/>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6,562</w:t>
            </w: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top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40" w:type="dxa"/>
            <w:vAlign w:val="bottom"/>
            <w:gridSpan w:val="6"/>
          </w:tcPr>
          <w:p>
            <w:pPr>
              <w:spacing w:after="0"/>
              <w:rPr>
                <w:sz w:val="20"/>
                <w:szCs w:val="20"/>
                <w:color w:val="auto"/>
              </w:rPr>
            </w:pPr>
            <w:r>
              <w:rPr>
                <w:rFonts w:ascii="Arial" w:cs="Arial" w:eastAsia="Arial" w:hAnsi="Arial"/>
                <w:sz w:val="18"/>
                <w:szCs w:val="18"/>
                <w:color w:val="auto"/>
              </w:rPr>
              <w:t>Tonnes of ore processed (thousands of tonnes)</w:t>
            </w:r>
          </w:p>
        </w:tc>
        <w:tc>
          <w:tcPr>
            <w:tcW w:w="4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20" w:type="dxa"/>
            <w:vAlign w:val="bottom"/>
            <w:gridSpan w:val="2"/>
          </w:tcPr>
          <w:p>
            <w:pPr>
              <w:jc w:val="right"/>
              <w:ind w:right="180"/>
              <w:spacing w:after="0"/>
              <w:rPr>
                <w:sz w:val="20"/>
                <w:szCs w:val="20"/>
                <w:color w:val="auto"/>
              </w:rPr>
            </w:pPr>
            <w:r>
              <w:rPr>
                <w:rFonts w:ascii="Arial" w:cs="Arial" w:eastAsia="Arial" w:hAnsi="Arial"/>
                <w:sz w:val="18"/>
                <w:szCs w:val="18"/>
                <w:color w:val="auto"/>
              </w:rPr>
              <w:t>379</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540" w:type="dxa"/>
            <w:vAlign w:val="bottom"/>
            <w:tcBorders>
              <w:top w:val="single" w:sz="8" w:color="CCEEFF"/>
              <w:bottom w:val="single" w:sz="8" w:color="CCEEFF"/>
            </w:tcBorders>
            <w:gridSpan w:val="6"/>
            <w:shd w:val="clear" w:color="auto" w:fill="CCEEFF"/>
          </w:tcPr>
          <w:p>
            <w:pPr>
              <w:spacing w:after="0" w:line="210" w:lineRule="exact"/>
              <w:rPr>
                <w:sz w:val="20"/>
                <w:szCs w:val="20"/>
                <w:color w:val="auto"/>
              </w:rPr>
            </w:pPr>
            <w:r>
              <w:rPr>
                <w:rFonts w:ascii="Arial" w:cs="Arial" w:eastAsia="Arial" w:hAnsi="Arial"/>
                <w:sz w:val="18"/>
                <w:szCs w:val="18"/>
                <w:color w:val="auto"/>
              </w:rPr>
              <w:t>Minesite costs per tonne (US$)</w:t>
            </w:r>
            <w:r>
              <w:rPr>
                <w:rFonts w:ascii="Arial" w:cs="Arial" w:eastAsia="Arial" w:hAnsi="Arial"/>
                <w:sz w:val="23"/>
                <w:szCs w:val="23"/>
                <w:color w:val="auto"/>
                <w:vertAlign w:val="superscript"/>
              </w:rPr>
              <w:t>(vii)</w:t>
            </w:r>
          </w:p>
        </w:tc>
        <w:tc>
          <w:tcPr>
            <w:tcW w:w="700" w:type="dxa"/>
            <w:vAlign w:val="bottom"/>
            <w:tcBorders>
              <w:top w:val="single" w:sz="8" w:color="CCEEFF"/>
              <w:bottom w:val="single" w:sz="8" w:color="CCEEFF"/>
            </w:tcBorders>
            <w:gridSpan w:val="2"/>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220" w:type="dxa"/>
            <w:vAlign w:val="bottom"/>
            <w:gridSpan w:val="2"/>
            <w:vMerge w:val="restart"/>
          </w:tcPr>
          <w:p>
            <w:pPr>
              <w:spacing w:after="0"/>
              <w:rPr>
                <w:sz w:val="20"/>
                <w:szCs w:val="20"/>
                <w:color w:val="auto"/>
              </w:rPr>
            </w:pPr>
            <w:r>
              <w:rPr>
                <w:rFonts w:ascii="Arial" w:cs="Arial" w:eastAsia="Arial" w:hAnsi="Arial"/>
                <w:sz w:val="18"/>
                <w:szCs w:val="18"/>
                <w:b w:val="1"/>
                <w:bCs w:val="1"/>
                <w:color w:val="auto"/>
                <w:w w:val="91"/>
              </w:rPr>
              <w:t>La India Mine - Minesite Costs per Tonne</w:t>
            </w:r>
          </w:p>
        </w:tc>
        <w:tc>
          <w:tcPr>
            <w:tcW w:w="380" w:type="dxa"/>
            <w:vAlign w:val="bottom"/>
            <w:vMerge w:val="restart"/>
          </w:tcPr>
          <w:p>
            <w:pPr>
              <w:spacing w:after="0"/>
              <w:rPr>
                <w:sz w:val="20"/>
                <w:szCs w:val="20"/>
                <w:color w:val="auto"/>
              </w:rPr>
            </w:pPr>
            <w:r>
              <w:rPr>
                <w:rFonts w:ascii="Arial" w:cs="Arial" w:eastAsia="Arial" w:hAnsi="Arial"/>
                <w:sz w:val="12"/>
                <w:szCs w:val="12"/>
                <w:b w:val="1"/>
                <w:bCs w:val="1"/>
                <w:color w:val="auto"/>
                <w:w w:val="91"/>
              </w:rPr>
              <w:t>(iii)(vii)</w:t>
            </w:r>
          </w:p>
        </w:tc>
        <w:tc>
          <w:tcPr>
            <w:tcW w:w="15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3"/>
        </w:trPr>
        <w:tc>
          <w:tcPr>
            <w:tcW w:w="3220" w:type="dxa"/>
            <w:vAlign w:val="bottom"/>
            <w:gridSpan w:val="2"/>
            <w:vMerge w:val="continue"/>
          </w:tcPr>
          <w:p>
            <w:pPr>
              <w:spacing w:after="0"/>
              <w:rPr>
                <w:sz w:val="24"/>
                <w:szCs w:val="24"/>
                <w:color w:val="auto"/>
              </w:rPr>
            </w:pPr>
          </w:p>
        </w:tc>
        <w:tc>
          <w:tcPr>
            <w:tcW w:w="380" w:type="dxa"/>
            <w:vAlign w:val="bottom"/>
            <w:tcBorders>
              <w:bottom w:val="single" w:sz="8" w:color="auto"/>
            </w:tcBorders>
            <w:vMerge w:val="continue"/>
          </w:tcPr>
          <w:p>
            <w:pPr>
              <w:spacing w:after="0"/>
              <w:rPr>
                <w:sz w:val="24"/>
                <w:szCs w:val="24"/>
                <w:color w:val="auto"/>
              </w:rPr>
            </w:pPr>
          </w:p>
        </w:tc>
        <w:tc>
          <w:tcPr>
            <w:tcW w:w="1940" w:type="dxa"/>
            <w:vAlign w:val="bottom"/>
            <w:gridSpan w:val="3"/>
            <w:vMerge w:val="restart"/>
          </w:tcPr>
          <w:p>
            <w:pPr>
              <w:spacing w:after="0"/>
              <w:rPr>
                <w:sz w:val="24"/>
                <w:szCs w:val="24"/>
                <w:color w:val="auto"/>
              </w:rPr>
            </w:pPr>
          </w:p>
        </w:tc>
        <w:tc>
          <w:tcPr>
            <w:tcW w:w="4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
        </w:trPr>
        <w:tc>
          <w:tcPr>
            <w:tcW w:w="3220" w:type="dxa"/>
            <w:vAlign w:val="bottom"/>
            <w:tcBorders>
              <w:bottom w:val="single" w:sz="8" w:color="auto"/>
            </w:tcBorders>
            <w:gridSpan w:val="2"/>
            <w:vMerge w:val="continue"/>
          </w:tcPr>
          <w:p>
            <w:pPr>
              <w:spacing w:after="0"/>
              <w:rPr>
                <w:sz w:val="2"/>
                <w:szCs w:val="2"/>
                <w:color w:val="auto"/>
              </w:rPr>
            </w:pPr>
          </w:p>
        </w:tc>
        <w:tc>
          <w:tcPr>
            <w:tcW w:w="380" w:type="dxa"/>
            <w:vAlign w:val="bottom"/>
          </w:tcPr>
          <w:p>
            <w:pPr>
              <w:spacing w:after="0"/>
              <w:rPr>
                <w:sz w:val="2"/>
                <w:szCs w:val="2"/>
                <w:color w:val="auto"/>
              </w:rPr>
            </w:pPr>
          </w:p>
        </w:tc>
        <w:tc>
          <w:tcPr>
            <w:tcW w:w="1940" w:type="dxa"/>
            <w:vAlign w:val="bottom"/>
            <w:gridSpan w:val="3"/>
            <w:vMerge w:val="continue"/>
          </w:tcPr>
          <w:p>
            <w:pPr>
              <w:spacing w:after="0"/>
              <w:rPr>
                <w:sz w:val="2"/>
                <w:szCs w:val="2"/>
                <w:color w:val="auto"/>
              </w:rPr>
            </w:pPr>
          </w:p>
        </w:tc>
        <w:tc>
          <w:tcPr>
            <w:tcW w:w="4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820" w:type="dxa"/>
            <w:vAlign w:val="bottom"/>
            <w:gridSpan w:val="2"/>
            <w:vMerge w:val="restart"/>
          </w:tcPr>
          <w:p>
            <w:pPr>
              <w:jc w:val="center"/>
              <w:ind w:right="340"/>
              <w:spacing w:after="0"/>
              <w:rPr>
                <w:sz w:val="20"/>
                <w:szCs w:val="20"/>
                <w:color w:val="auto"/>
              </w:rPr>
            </w:pPr>
            <w:r>
              <w:rPr>
                <w:rFonts w:ascii="Arial" w:cs="Arial" w:eastAsia="Arial" w:hAnsi="Arial"/>
                <w:sz w:val="14"/>
                <w:szCs w:val="14"/>
                <w:b w:val="1"/>
                <w:bCs w:val="1"/>
                <w:color w:val="auto"/>
                <w:w w:val="95"/>
              </w:rPr>
              <w:t>Three Months Ended</w:t>
            </w: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78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5"/>
              </w:rPr>
              <w:t>Three Months Ended</w:t>
            </w:r>
          </w:p>
        </w:tc>
        <w:tc>
          <w:tcPr>
            <w:tcW w:w="11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362"/>
        </w:trPr>
        <w:tc>
          <w:tcPr>
            <w:tcW w:w="5540" w:type="dxa"/>
            <w:vAlign w:val="bottom"/>
            <w:gridSpan w:val="6"/>
            <w:vMerge w:val="restart"/>
          </w:tcPr>
          <w:p>
            <w:pPr>
              <w:spacing w:after="0"/>
              <w:rPr>
                <w:sz w:val="20"/>
                <w:szCs w:val="20"/>
                <w:color w:val="auto"/>
              </w:rPr>
            </w:pPr>
            <w:r>
              <w:rPr>
                <w:rFonts w:ascii="Arial" w:cs="Arial" w:eastAsia="Arial" w:hAnsi="Arial"/>
                <w:sz w:val="14"/>
                <w:szCs w:val="14"/>
                <w:b w:val="1"/>
                <w:bCs w:val="1"/>
                <w:color w:val="auto"/>
              </w:rPr>
              <w:t>(thousands of United States dollars, except as noted)</w:t>
            </w:r>
          </w:p>
        </w:tc>
        <w:tc>
          <w:tcPr>
            <w:tcW w:w="4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820" w:type="dxa"/>
            <w:vAlign w:val="bottom"/>
            <w:gridSpan w:val="2"/>
            <w:vMerge w:val="continue"/>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780" w:type="dxa"/>
            <w:vAlign w:val="bottom"/>
            <w:gridSpan w:val="2"/>
            <w:vMerge w:val="continue"/>
          </w:tcPr>
          <w:p>
            <w:pPr>
              <w:spacing w:after="0"/>
              <w:rPr>
                <w:sz w:val="24"/>
                <w:szCs w:val="24"/>
                <w:color w:val="auto"/>
              </w:rPr>
            </w:pP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5540" w:type="dxa"/>
            <w:vAlign w:val="bottom"/>
            <w:gridSpan w:val="6"/>
            <w:vMerge w:val="continue"/>
          </w:tcPr>
          <w:p>
            <w:pPr>
              <w:spacing w:after="0"/>
              <w:rPr>
                <w:sz w:val="14"/>
                <w:szCs w:val="14"/>
                <w:color w:val="auto"/>
              </w:rPr>
            </w:pPr>
          </w:p>
        </w:tc>
        <w:tc>
          <w:tcPr>
            <w:tcW w:w="4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6"/>
              </w:rPr>
              <w:t>March 31, 2014</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7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6"/>
              </w:rPr>
              <w:t>March 31, 2013</w:t>
            </w:r>
          </w:p>
        </w:tc>
        <w:tc>
          <w:tcPr>
            <w:tcW w:w="1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5540" w:type="dxa"/>
            <w:vAlign w:val="bottom"/>
            <w:tcBorders>
              <w:top w:val="single" w:sz="8" w:color="auto"/>
            </w:tcBorders>
            <w:gridSpan w:val="6"/>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420" w:type="dxa"/>
            <w:vAlign w:val="bottom"/>
            <w:tcBorders>
              <w:top w:val="single" w:sz="8" w:color="auto"/>
            </w:tcBorders>
            <w:shd w:val="clear" w:color="auto" w:fill="CCEEFF"/>
          </w:tcPr>
          <w:p>
            <w:pPr>
              <w:spacing w:after="0"/>
              <w:rPr>
                <w:sz w:val="18"/>
                <w:szCs w:val="18"/>
                <w:color w:val="auto"/>
              </w:rPr>
            </w:pPr>
          </w:p>
        </w:tc>
        <w:tc>
          <w:tcPr>
            <w:tcW w:w="28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5,852</w:t>
            </w: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top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40" w:type="dxa"/>
            <w:vAlign w:val="bottom"/>
            <w:gridSpan w:val="6"/>
          </w:tcPr>
          <w:p>
            <w:pPr>
              <w:spacing w:after="0"/>
              <w:rPr>
                <w:sz w:val="20"/>
                <w:szCs w:val="20"/>
                <w:color w:val="auto"/>
              </w:rPr>
            </w:pPr>
            <w:r>
              <w:rPr>
                <w:rFonts w:ascii="Arial" w:cs="Arial" w:eastAsia="Arial" w:hAnsi="Arial"/>
                <w:sz w:val="18"/>
                <w:szCs w:val="18"/>
                <w:color w:val="auto"/>
              </w:rPr>
              <w:t>Adjustments:</w:t>
            </w:r>
          </w:p>
        </w:tc>
        <w:tc>
          <w:tcPr>
            <w:tcW w:w="4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5520" w:type="dxa"/>
            <w:vAlign w:val="bottom"/>
            <w:gridSpan w:val="5"/>
            <w:shd w:val="clear" w:color="auto" w:fill="CCEEFF"/>
          </w:tcPr>
          <w:p>
            <w:pPr>
              <w:ind w:left="160"/>
              <w:spacing w:after="0" w:line="216" w:lineRule="exact"/>
              <w:rPr>
                <w:sz w:val="20"/>
                <w:szCs w:val="20"/>
                <w:color w:val="auto"/>
              </w:rPr>
            </w:pPr>
            <w:r>
              <w:rPr>
                <w:rFonts w:ascii="Arial" w:cs="Arial" w:eastAsia="Arial" w:hAnsi="Arial"/>
                <w:sz w:val="18"/>
                <w:szCs w:val="18"/>
                <w:color w:val="auto"/>
              </w:rPr>
              <w:t>Inventory adjustment</w:t>
            </w:r>
            <w:r>
              <w:rPr>
                <w:rFonts w:ascii="Arial" w:cs="Arial" w:eastAsia="Arial" w:hAnsi="Arial"/>
                <w:sz w:val="23"/>
                <w:szCs w:val="23"/>
                <w:color w:val="auto"/>
                <w:vertAlign w:val="superscript"/>
              </w:rPr>
              <w:t>(viii)</w:t>
            </w:r>
          </w:p>
        </w:tc>
        <w:tc>
          <w:tcPr>
            <w:tcW w:w="4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2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(939)</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520" w:type="dxa"/>
            <w:vAlign w:val="bottom"/>
            <w:gridSpan w:val="5"/>
          </w:tcPr>
          <w:p>
            <w:pPr>
              <w:ind w:left="160"/>
              <w:spacing w:after="0"/>
              <w:rPr>
                <w:sz w:val="20"/>
                <w:szCs w:val="20"/>
                <w:color w:val="auto"/>
              </w:rPr>
            </w:pPr>
            <w:r>
              <w:rPr>
                <w:rFonts w:ascii="Arial" w:cs="Arial" w:eastAsia="Arial" w:hAnsi="Arial"/>
                <w:sz w:val="18"/>
                <w:szCs w:val="18"/>
                <w:color w:val="auto"/>
              </w:rPr>
              <w:t>Non-cash reclamation provision</w:t>
            </w:r>
          </w:p>
        </w:tc>
        <w:tc>
          <w:tcPr>
            <w:tcW w:w="4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20" w:type="dxa"/>
            <w:vAlign w:val="bottom"/>
            <w:gridSpan w:val="2"/>
          </w:tcPr>
          <w:p>
            <w:pPr>
              <w:jc w:val="right"/>
              <w:ind w:right="120"/>
              <w:spacing w:after="0"/>
              <w:rPr>
                <w:sz w:val="20"/>
                <w:szCs w:val="20"/>
                <w:color w:val="auto"/>
              </w:rPr>
            </w:pPr>
            <w:r>
              <w:rPr>
                <w:rFonts w:ascii="Arial" w:cs="Arial" w:eastAsia="Arial" w:hAnsi="Arial"/>
                <w:sz w:val="18"/>
                <w:szCs w:val="18"/>
                <w:color w:val="auto"/>
              </w:rPr>
              <w:t>(42)</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540" w:type="dxa"/>
            <w:vAlign w:val="bottom"/>
            <w:tcBorders>
              <w:top w:val="single" w:sz="8" w:color="CCEEFF"/>
            </w:tcBorders>
            <w:gridSpan w:val="6"/>
            <w:shd w:val="clear" w:color="auto" w:fill="CCEEFF"/>
          </w:tcPr>
          <w:p>
            <w:pPr>
              <w:spacing w:after="0"/>
              <w:rPr>
                <w:sz w:val="20"/>
                <w:szCs w:val="20"/>
                <w:color w:val="auto"/>
              </w:rPr>
            </w:pPr>
            <w:r>
              <w:rPr>
                <w:rFonts w:ascii="Arial" w:cs="Arial" w:eastAsia="Arial" w:hAnsi="Arial"/>
                <w:sz w:val="18"/>
                <w:szCs w:val="18"/>
                <w:color w:val="auto"/>
              </w:rPr>
              <w:t>Minesite operating costs</w:t>
            </w:r>
          </w:p>
        </w:tc>
        <w:tc>
          <w:tcPr>
            <w:tcW w:w="700" w:type="dxa"/>
            <w:vAlign w:val="bottom"/>
            <w:tcBorders>
              <w:top w:val="single" w:sz="8" w:color="CCEEFF"/>
            </w:tcBorders>
            <w:gridSpan w:val="2"/>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4,871</w:t>
            </w: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top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540" w:type="dxa"/>
            <w:vAlign w:val="bottom"/>
            <w:gridSpan w:val="6"/>
          </w:tcPr>
          <w:p>
            <w:pPr>
              <w:spacing w:after="0"/>
              <w:rPr>
                <w:sz w:val="20"/>
                <w:szCs w:val="20"/>
                <w:color w:val="auto"/>
              </w:rPr>
            </w:pPr>
            <w:r>
              <w:rPr>
                <w:rFonts w:ascii="Arial" w:cs="Arial" w:eastAsia="Arial" w:hAnsi="Arial"/>
                <w:sz w:val="18"/>
                <w:szCs w:val="18"/>
                <w:color w:val="auto"/>
              </w:rPr>
              <w:t>Tonnes of ore processed (thousands of tonnes)</w:t>
            </w:r>
          </w:p>
        </w:tc>
        <w:tc>
          <w:tcPr>
            <w:tcW w:w="4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20" w:type="dxa"/>
            <w:vAlign w:val="bottom"/>
            <w:gridSpan w:val="2"/>
          </w:tcPr>
          <w:p>
            <w:pPr>
              <w:jc w:val="right"/>
              <w:ind w:right="180"/>
              <w:spacing w:after="0"/>
              <w:rPr>
                <w:sz w:val="20"/>
                <w:szCs w:val="20"/>
                <w:color w:val="auto"/>
              </w:rPr>
            </w:pPr>
            <w:r>
              <w:rPr>
                <w:rFonts w:ascii="Arial" w:cs="Arial" w:eastAsia="Arial" w:hAnsi="Arial"/>
                <w:sz w:val="18"/>
                <w:szCs w:val="18"/>
                <w:color w:val="auto"/>
              </w:rPr>
              <w:t>687</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540" w:type="dxa"/>
            <w:vAlign w:val="bottom"/>
            <w:tcBorders>
              <w:top w:val="single" w:sz="8" w:color="CCEEFF"/>
              <w:bottom w:val="single" w:sz="8" w:color="CCEEFF"/>
            </w:tcBorders>
            <w:gridSpan w:val="6"/>
            <w:shd w:val="clear" w:color="auto" w:fill="CCEEFF"/>
          </w:tcPr>
          <w:p>
            <w:pPr>
              <w:spacing w:after="0" w:line="210" w:lineRule="exact"/>
              <w:rPr>
                <w:sz w:val="20"/>
                <w:szCs w:val="20"/>
                <w:color w:val="auto"/>
              </w:rPr>
            </w:pPr>
            <w:r>
              <w:rPr>
                <w:rFonts w:ascii="Arial" w:cs="Arial" w:eastAsia="Arial" w:hAnsi="Arial"/>
                <w:sz w:val="18"/>
                <w:szCs w:val="18"/>
                <w:color w:val="auto"/>
              </w:rPr>
              <w:t>Minesite costs per tonne (US$)</w:t>
            </w:r>
            <w:r>
              <w:rPr>
                <w:rFonts w:ascii="Arial" w:cs="Arial" w:eastAsia="Arial" w:hAnsi="Arial"/>
                <w:sz w:val="23"/>
                <w:szCs w:val="23"/>
                <w:color w:val="auto"/>
                <w:vertAlign w:val="superscript"/>
              </w:rPr>
              <w:t>(vii)</w:t>
            </w:r>
          </w:p>
        </w:tc>
        <w:tc>
          <w:tcPr>
            <w:tcW w:w="700" w:type="dxa"/>
            <w:vAlign w:val="bottom"/>
            <w:tcBorders>
              <w:top w:val="single" w:sz="8" w:color="CCEEFF"/>
              <w:bottom w:val="single" w:sz="8" w:color="CCEEFF"/>
            </w:tcBorders>
            <w:gridSpan w:val="2"/>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jc w:val="right"/>
              <w:ind w:right="5"/>
              <w:spacing w:after="0"/>
              <w:rPr>
                <w:sz w:val="20"/>
                <w:szCs w:val="20"/>
                <w:color w:val="auto"/>
              </w:rPr>
            </w:pPr>
            <w:r>
              <w:rPr>
                <w:rFonts w:ascii="Arial" w:cs="Arial" w:eastAsia="Arial" w:hAnsi="Arial"/>
                <w:sz w:val="15"/>
                <w:szCs w:val="15"/>
                <w:color w:val="auto"/>
                <w:w w:val="71"/>
              </w:rPr>
              <w:t>$</w:t>
            </w:r>
          </w:p>
        </w:tc>
        <w:tc>
          <w:tcPr>
            <w:tcW w:w="1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1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2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-3474720</wp:posOffset>
            </wp:positionV>
            <wp:extent cx="12700" cy="298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-3474720</wp:posOffset>
            </wp:positionV>
            <wp:extent cx="12700" cy="298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Notes:</w:t>
      </w:r>
    </w:p>
    <w:p>
      <w:pPr>
        <w:spacing w:after="0" w:line="225" w:lineRule="exact"/>
        <w:rPr>
          <w:sz w:val="20"/>
          <w:szCs w:val="20"/>
          <w:color w:val="auto"/>
        </w:rPr>
      </w:pPr>
    </w:p>
    <w:p>
      <w:pPr>
        <w:ind w:left="680" w:hanging="672"/>
        <w:spacing w:after="0"/>
        <w:tabs>
          <w:tab w:leader="none" w:pos="68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Goldex mine’s M and E Zones achieved commercial production on October 1, 2013.</w:t>
      </w:r>
    </w:p>
    <w:p>
      <w:pPr>
        <w:spacing w:after="0" w:line="225" w:lineRule="exact"/>
        <w:rPr>
          <w:rFonts w:ascii="Arial" w:cs="Arial" w:eastAsia="Arial" w:hAnsi="Arial"/>
          <w:sz w:val="18"/>
          <w:szCs w:val="18"/>
          <w:color w:val="auto"/>
        </w:rPr>
      </w:pPr>
    </w:p>
    <w:p>
      <w:pPr>
        <w:ind w:left="660" w:right="60" w:hanging="652"/>
        <w:spacing w:after="0" w:line="259" w:lineRule="auto"/>
        <w:tabs>
          <w:tab w:leader="none" w:pos="691" w:val="left"/>
        </w:tabs>
        <w:numPr>
          <w:ilvl w:val="0"/>
          <w:numId w:val="8"/>
        </w:numPr>
        <w:rPr>
          <w:rFonts w:ascii="Arial" w:cs="Arial" w:eastAsia="Arial" w:hAnsi="Arial"/>
          <w:sz w:val="18"/>
          <w:szCs w:val="18"/>
          <w:color w:val="auto"/>
        </w:rPr>
      </w:pPr>
      <w:r>
        <w:rPr>
          <w:rFonts w:ascii="Arial" w:cs="Arial" w:eastAsia="Arial" w:hAnsi="Arial"/>
          <w:sz w:val="18"/>
          <w:szCs w:val="18"/>
          <w:color w:val="auto"/>
        </w:rPr>
        <w:t>Excludes results from the Creston Mascota deposit at Pinos Altos for the first quarter of 2013 due to an unexpected movement of leached ore at the Phase One leach pad, resulting in the temporary suspension of active leaching between October 1, 2012 and March 13, 2013. The Creston Mascota deposit at Pinos Altos incurred $3,117,000 in production costs during the first quarter of 2013 which were excluded from the calculation of total cash costs per ounce of gold produced and minesite costs per tonne.</w:t>
      </w:r>
    </w:p>
    <w:p>
      <w:pPr>
        <w:spacing w:after="0" w:line="186" w:lineRule="exact"/>
        <w:rPr>
          <w:rFonts w:ascii="Arial" w:cs="Arial" w:eastAsia="Arial" w:hAnsi="Arial"/>
          <w:sz w:val="18"/>
          <w:szCs w:val="18"/>
          <w:color w:val="auto"/>
        </w:rPr>
      </w:pPr>
    </w:p>
    <w:p>
      <w:pPr>
        <w:ind w:left="660" w:right="300" w:hanging="652"/>
        <w:spacing w:after="0" w:line="342" w:lineRule="auto"/>
        <w:tabs>
          <w:tab w:leader="none" w:pos="700" w:val="left"/>
        </w:tabs>
        <w:numPr>
          <w:ilvl w:val="0"/>
          <w:numId w:val="8"/>
        </w:numPr>
        <w:rPr>
          <w:rFonts w:ascii="Arial" w:cs="Arial" w:eastAsia="Arial" w:hAnsi="Arial"/>
          <w:sz w:val="16"/>
          <w:szCs w:val="16"/>
          <w:color w:val="auto"/>
        </w:rPr>
      </w:pPr>
      <w:r>
        <w:rPr>
          <w:rFonts w:ascii="Arial" w:cs="Arial" w:eastAsia="Arial" w:hAnsi="Arial"/>
          <w:sz w:val="16"/>
          <w:szCs w:val="16"/>
          <w:color w:val="auto"/>
        </w:rPr>
        <w:t>The La India mine achieved commercial production on February 1, 2014. 3,492 ounces of payable gold production were excluded from the calculation of total cash costs per ounce of gold produced in the first quarter of 2014 as they preceded the achievement of commercial production.</w:t>
      </w:r>
    </w:p>
    <w:p>
      <w:pPr>
        <w:spacing w:after="0" w:line="123" w:lineRule="exact"/>
        <w:rPr>
          <w:rFonts w:ascii="Arial" w:cs="Arial" w:eastAsia="Arial" w:hAnsi="Arial"/>
          <w:sz w:val="16"/>
          <w:szCs w:val="16"/>
          <w:color w:val="auto"/>
        </w:rPr>
      </w:pPr>
    </w:p>
    <w:p>
      <w:pPr>
        <w:ind w:left="660" w:right="100" w:hanging="652"/>
        <w:spacing w:after="0" w:line="287" w:lineRule="auto"/>
        <w:tabs>
          <w:tab w:leader="none" w:pos="677" w:val="left"/>
        </w:tabs>
        <w:numPr>
          <w:ilvl w:val="0"/>
          <w:numId w:val="8"/>
        </w:numPr>
        <w:rPr>
          <w:rFonts w:ascii="Arial" w:cs="Arial" w:eastAsia="Arial" w:hAnsi="Arial"/>
          <w:sz w:val="16"/>
          <w:szCs w:val="16"/>
          <w:color w:val="auto"/>
        </w:rPr>
      </w:pPr>
      <w:r>
        <w:rPr>
          <w:rFonts w:ascii="Arial" w:cs="Arial" w:eastAsia="Arial" w:hAnsi="Arial"/>
          <w:sz w:val="16"/>
          <w:szCs w:val="16"/>
          <w:color w:val="auto"/>
        </w:rPr>
        <w:t>Total cash costs per ounce of gold produced is not a recognized measure under US GAAP and this data may not be comparable to data presented by other gold producers. This measure is calculated by adjusting production costs as recorded in the consolidated statements of income for byproduct revenues, unsold concentrate inventory production costs, non-cash reclamation provisions, deferred stripping costs and other adjustments, and then dividing by the number of ounces of gold produced. The Company believes that this generally accepted industry measure is a realistic indication of operating performance and is a useful comparison point between periods. Total cash costs per ounce of gold produced is intended to provide investors with information about the cash generating capabilities of the Company’s mining operations. Management also uses this measure to monitor the performance of the Company’s mining operations. As market prices for gold are quoted on a per ounce basis, using this per ounce measure allows management to assess a mine’s cash generating capabilities at various gold prices. Management is aware that this per ounce measure of performance can be impacted by fluctuations in byproduct metal prices and exchange rates. Management compensates for these inherent limitations by using this measure in conjunction with minesite costs per tonne as well as other data prepared in accordance with US GAAP. Management also performs sensitivity analyses in order to quantify the effects of fluctuating metal prices and exchange rates.</w:t>
      </w:r>
    </w:p>
    <w:p>
      <w:pPr>
        <w:spacing w:after="0" w:line="172" w:lineRule="exact"/>
        <w:rPr>
          <w:rFonts w:ascii="Arial" w:cs="Arial" w:eastAsia="Arial" w:hAnsi="Arial"/>
          <w:sz w:val="16"/>
          <w:szCs w:val="16"/>
          <w:color w:val="auto"/>
        </w:rPr>
      </w:pPr>
    </w:p>
    <w:p>
      <w:pPr>
        <w:ind w:left="660" w:right="240" w:hanging="652"/>
        <w:spacing w:after="0" w:line="264" w:lineRule="auto"/>
        <w:tabs>
          <w:tab w:leader="none" w:pos="667" w:val="left"/>
        </w:tabs>
        <w:numPr>
          <w:ilvl w:val="0"/>
          <w:numId w:val="8"/>
        </w:numPr>
        <w:rPr>
          <w:rFonts w:ascii="Arial" w:cs="Arial" w:eastAsia="Arial" w:hAnsi="Arial"/>
          <w:sz w:val="18"/>
          <w:szCs w:val="18"/>
          <w:color w:val="auto"/>
        </w:rPr>
      </w:pPr>
      <w:r>
        <w:rPr>
          <w:rFonts w:ascii="Arial" w:cs="Arial" w:eastAsia="Arial" w:hAnsi="Arial"/>
          <w:sz w:val="18"/>
          <w:szCs w:val="18"/>
          <w:color w:val="auto"/>
        </w:rPr>
        <w:t>Under the Company’s revenue recognition policy, revenue is recognized on concentrates when legal title and risk is transferred. As total cash costs per ounce of gold produced are calculated on a production basis, this inventory adjustment reflects the sales margin on the portion of concentrate production not yet recognized as revenue.</w:t>
      </w:r>
    </w:p>
    <w:p>
      <w:pPr>
        <w:spacing w:after="0" w:line="181" w:lineRule="exact"/>
        <w:rPr>
          <w:rFonts w:ascii="Arial" w:cs="Arial" w:eastAsia="Arial" w:hAnsi="Arial"/>
          <w:sz w:val="18"/>
          <w:szCs w:val="18"/>
          <w:color w:val="auto"/>
        </w:rPr>
      </w:pPr>
    </w:p>
    <w:p>
      <w:pPr>
        <w:ind w:left="660" w:right="60" w:hanging="652"/>
        <w:spacing w:after="0" w:line="286" w:lineRule="auto"/>
        <w:tabs>
          <w:tab w:leader="none" w:pos="677" w:val="left"/>
        </w:tabs>
        <w:numPr>
          <w:ilvl w:val="0"/>
          <w:numId w:val="8"/>
        </w:numPr>
        <w:rPr>
          <w:rFonts w:ascii="Arial" w:cs="Arial" w:eastAsia="Arial" w:hAnsi="Arial"/>
          <w:sz w:val="17"/>
          <w:szCs w:val="17"/>
          <w:color w:val="auto"/>
        </w:rPr>
      </w:pPr>
      <w:r>
        <w:rPr>
          <w:rFonts w:ascii="Arial" w:cs="Arial" w:eastAsia="Arial" w:hAnsi="Arial"/>
          <w:sz w:val="17"/>
          <w:szCs w:val="17"/>
          <w:color w:val="auto"/>
        </w:rPr>
        <w:t>The Company reports total cash costs per ounce of gold produced and minesite costs per tonne using a common industry practice of deferring certain stripping costs that can be attributed to future production. The purpose of adjusting for these stripping costs is to enhance the comparability of total cash costs per ounce of gold produced and minesite costs per tonne to the Company’s peers within the mining industry.</w:t>
      </w:r>
    </w:p>
    <w:p>
      <w:pPr>
        <w:spacing w:after="0" w:line="165" w:lineRule="exact"/>
        <w:rPr>
          <w:rFonts w:ascii="Arial" w:cs="Arial" w:eastAsia="Arial" w:hAnsi="Arial"/>
          <w:sz w:val="17"/>
          <w:szCs w:val="17"/>
          <w:color w:val="auto"/>
        </w:rPr>
      </w:pPr>
    </w:p>
    <w:p>
      <w:pPr>
        <w:ind w:left="660" w:right="600" w:hanging="652"/>
        <w:spacing w:after="0" w:line="342" w:lineRule="auto"/>
        <w:tabs>
          <w:tab w:leader="none" w:pos="686" w:val="left"/>
        </w:tabs>
        <w:numPr>
          <w:ilvl w:val="0"/>
          <w:numId w:val="8"/>
        </w:numPr>
        <w:rPr>
          <w:rFonts w:ascii="Arial" w:cs="Arial" w:eastAsia="Arial" w:hAnsi="Arial"/>
          <w:sz w:val="16"/>
          <w:szCs w:val="16"/>
          <w:color w:val="auto"/>
        </w:rPr>
      </w:pPr>
      <w:r>
        <w:rPr>
          <w:rFonts w:ascii="Arial" w:cs="Arial" w:eastAsia="Arial" w:hAnsi="Arial"/>
          <w:sz w:val="16"/>
          <w:szCs w:val="16"/>
          <w:color w:val="auto"/>
        </w:rPr>
        <w:t>Minesite costs per tonne is not a recognized measure under US GAAP and this data may not be comparable to data presented by other gold producers. This measure is calculated by adjusting production costs as shown in the consolidated statements of income for unsold concentrate</w:t>
      </w:r>
    </w:p>
    <w:p>
      <w:pPr>
        <w:sectPr>
          <w:pgSz w:w="11900" w:h="16975" w:orient="portrait"/>
          <w:cols w:equalWidth="0" w:num="1">
            <w:col w:w="11460"/>
          </w:cols>
          <w:pgMar w:left="240" w:top="337" w:right="199" w:bottom="0" w:gutter="0" w:footer="0" w:header="0"/>
        </w:sectPr>
      </w:pPr>
    </w:p>
    <w:bookmarkStart w:id="15" w:name="page16"/>
    <w:bookmarkEnd w:id="15"/>
    <w:p>
      <w:pPr>
        <w:ind w:left="660" w:right="220"/>
        <w:spacing w:after="0" w:line="276" w:lineRule="auto"/>
        <w:rPr>
          <w:sz w:val="20"/>
          <w:szCs w:val="20"/>
          <w:color w:val="auto"/>
        </w:rPr>
      </w:pPr>
      <w:r>
        <w:rPr>
          <w:rFonts w:ascii="Arial" w:cs="Arial" w:eastAsia="Arial" w:hAnsi="Arial"/>
          <w:sz w:val="17"/>
          <w:szCs w:val="17"/>
          <w:color w:val="auto"/>
        </w:rPr>
        <w:t>inventory production costs, non-cash reclamation provisions, deferred stripping costs and other adjustments, and then dividing by tonnes of ore milled. As the total cash costs per ounce of gold produced measure can be impacted by fluctuations in byproduct metal prices and exchange rates, management believes that the minesite costs per tonne measure provides additional information regarding the performance of mining operations, eliminating the impact of varying production levels. Management also uses this measure to determine the economic viability of mining blocks. As each mining block is evaluated based on the net realizable value of each tonne</w:t>
      </w:r>
    </w:p>
    <w:p>
      <w:pPr>
        <w:spacing w:after="0" w:line="17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both"/>
        <w:ind w:left="660"/>
        <w:spacing w:after="0" w:line="286" w:lineRule="auto"/>
        <w:rPr>
          <w:sz w:val="20"/>
          <w:szCs w:val="20"/>
          <w:color w:val="auto"/>
        </w:rPr>
      </w:pPr>
      <w:r>
        <w:rPr>
          <w:rFonts w:ascii="Arial" w:cs="Arial" w:eastAsia="Arial" w:hAnsi="Arial"/>
          <w:sz w:val="17"/>
          <w:szCs w:val="17"/>
          <w:color w:val="auto"/>
        </w:rPr>
        <w:t>mined, in order to be economically viable the estimated revenue on a per tonne basis must be in excess of the minesite costs per tonne. Management is aware that this per tonne measure of performance can be impacted by fluctuations in processing levels and compensates for this inherent limitation by using this measure in conjunction with production costs prepared in accordance with US GAAP.</w:t>
      </w:r>
    </w:p>
    <w:p>
      <w:pPr>
        <w:spacing w:after="0" w:line="166" w:lineRule="exact"/>
        <w:rPr>
          <w:sz w:val="20"/>
          <w:szCs w:val="20"/>
          <w:color w:val="auto"/>
        </w:rPr>
      </w:pPr>
    </w:p>
    <w:p>
      <w:pPr>
        <w:ind w:right="4340" w:firstLine="8"/>
        <w:spacing w:after="0" w:line="501" w:lineRule="auto"/>
        <w:tabs>
          <w:tab w:leader="none" w:pos="684" w:val="left"/>
        </w:tabs>
        <w:numPr>
          <w:ilvl w:val="0"/>
          <w:numId w:val="9"/>
        </w:numPr>
        <w:rPr>
          <w:rFonts w:ascii="Arial" w:cs="Arial" w:eastAsia="Arial" w:hAnsi="Arial"/>
          <w:sz w:val="18"/>
          <w:szCs w:val="18"/>
          <w:color w:val="auto"/>
        </w:rPr>
      </w:pPr>
      <w:r>
        <w:rPr>
          <w:rFonts w:ascii="Arial" w:cs="Arial" w:eastAsia="Arial" w:hAnsi="Arial"/>
          <w:sz w:val="18"/>
          <w:szCs w:val="18"/>
          <w:color w:val="auto"/>
        </w:rPr>
        <w:t>This inventory adjustment reflects production costs associated with unsold concentrates. SOURCE: Agnico Eagle Mines Limited</w:t>
      </w:r>
    </w:p>
    <w:p>
      <w:pPr>
        <w:spacing w:after="0"/>
        <w:rPr>
          <w:sz w:val="20"/>
          <w:szCs w:val="20"/>
          <w:color w:val="auto"/>
        </w:rPr>
      </w:pPr>
      <w:r>
        <w:rPr>
          <w:rFonts w:ascii="Arial" w:cs="Arial" w:eastAsia="Arial" w:hAnsi="Arial"/>
          <w:sz w:val="18"/>
          <w:szCs w:val="18"/>
          <w:color w:val="auto"/>
        </w:rPr>
        <w:t>For further information: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Relations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(416) 947-1212</w:t>
      </w:r>
    </w:p>
    <w:p>
      <w:pPr>
        <w:spacing w:after="0" w:line="21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400"/>
      </w:cols>
      <w:pgMar w:left="240" w:top="125" w:right="2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6E87CCD"/>
    <w:multiLevelType w:val="hybridMultilevel"/>
    <w:lvl w:ilvl="0">
      <w:lvlJc w:val="left"/>
      <w:lvlText w:val="·"/>
      <w:numFmt w:val="bullet"/>
      <w:start w:val="1"/>
    </w:lvl>
  </w:abstractNum>
  <w:abstractNum w:abstractNumId="1">
    <w:nsid w:val="3D1B58BA"/>
    <w:multiLevelType w:val="hybridMultilevel"/>
    <w:lvl w:ilvl="0">
      <w:lvlJc w:val="left"/>
      <w:lvlText w:val="1"/>
      <w:numFmt w:val="bullet"/>
      <w:start w:val="1"/>
    </w:lvl>
  </w:abstractNum>
  <w:abstractNum w:abstractNumId="2">
    <w:nsid w:val="507ED7AB"/>
    <w:multiLevelType w:val="hybridMultilevel"/>
    <w:lvl w:ilvl="0">
      <w:lvlJc w:val="left"/>
      <w:lvlText w:val="2"/>
      <w:numFmt w:val="bullet"/>
      <w:start w:val="1"/>
    </w:lvl>
  </w:abstractNum>
  <w:abstractNum w:abstractNumId="3">
    <w:nsid w:val="2EB141F2"/>
    <w:multiLevelType w:val="hybridMultilevel"/>
    <w:lvl w:ilvl="0">
      <w:lvlJc w:val="left"/>
      <w:lvlText w:val="4"/>
      <w:numFmt w:val="bullet"/>
      <w:start w:val="1"/>
    </w:lvl>
  </w:abstractNum>
  <w:abstractNum w:abstractNumId="4">
    <w:nsid w:val="41B71EFB"/>
    <w:multiLevelType w:val="hybridMultilevel"/>
    <w:lvl w:ilvl="0">
      <w:lvlJc w:val="left"/>
      <w:lvlText w:val="(%1)"/>
      <w:numFmt w:val="lowerRoman"/>
      <w:start w:val="1"/>
    </w:lvl>
  </w:abstractNum>
  <w:abstractNum w:abstractNumId="5">
    <w:nsid w:val="79E2A9E3"/>
    <w:multiLevelType w:val="hybridMultilevel"/>
    <w:lvl w:ilvl="0">
      <w:lvlJc w:val="left"/>
      <w:lvlText w:val="(%1)"/>
      <w:numFmt w:val="lowerRoman"/>
      <w:start w:val="4"/>
    </w:lvl>
  </w:abstractNum>
  <w:abstractNum w:abstractNumId="6">
    <w:nsid w:val="7545E146"/>
    <w:multiLevelType w:val="hybridMultilevel"/>
    <w:lvl w:ilvl="0">
      <w:lvlJc w:val="left"/>
      <w:lvlText w:val="(%1)"/>
      <w:numFmt w:val="lowerRoman"/>
      <w:start w:val="1"/>
    </w:lvl>
  </w:abstractNum>
  <w:abstractNum w:abstractNumId="7">
    <w:nsid w:val="515F007C"/>
    <w:multiLevelType w:val="hybridMultilevel"/>
    <w:lvl w:ilvl="0">
      <w:lvlJc w:val="left"/>
      <w:lvlText w:val="(%1)"/>
      <w:numFmt w:val="lowerRoman"/>
      <w:start w:val="1"/>
    </w:lvl>
  </w:abstractNum>
  <w:abstractNum w:abstractNumId="8">
    <w:nsid w:val="5BD062C2"/>
    <w:multiLevelType w:val="hybridMultilevel"/>
    <w:lvl w:ilvl="0">
      <w:lvlJc w:val="left"/>
      <w:lvlText w:val="(%1)"/>
      <w:numFmt w:val="lowerRoman"/>
      <w:start w:val="8"/>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2020-01-27T07:01:53Z</dcterms:created>
  <dcterms:modified xsi:type="dcterms:W3CDTF">2020-01-27T07:01:53Z</dcterms:modified>
</cp:coreProperties>
</file>