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bookmarkStart w:id="0" w:name="a2205964z6-k.htm"/>
      <w:bookmarkStart w:id="1" w:name="ksa2205964z6k"/>
      <w:bookmarkEnd w:id="0"/>
      <w:bookmarkEnd w:id="1"/>
      <w:r>
        <w:rPr/>
        <w:br/>
      </w:r>
      <w:hyperlink w:anchor="11ZDM73210_1">
        <w:r>
          <w:rPr>
            <w:rStyle w:val="InternetLink"/>
            <w:sz w:val="24"/>
          </w:rPr>
          <w:t>QuickLinks</w:t>
        </w:r>
      </w:hyperlink>
      <w:r>
        <w:rPr/>
        <w:t xml:space="preserve"> </w:t>
      </w:r>
      <w:r>
        <w:rPr>
          <w:sz w:val="24"/>
        </w:rPr>
        <w:t>-- Click here to rapidly navigate through this document</w:t>
      </w:r>
      <w:r>
        <w:rPr/>
        <w:t xml:space="preserve"> </w:t>
      </w:r>
    </w:p>
    <w:p>
      <w:pPr>
        <w:pStyle w:val="TextBody"/>
        <w:jc w:val="center"/>
        <w:rPr>
          <w:rFonts w:ascii="times" w:hAnsi="times"/>
        </w:rPr>
      </w:pPr>
      <w:r>
        <w:rPr>
          <w:rFonts w:ascii="times" w:hAnsi="times"/>
          <w:b/>
          <w:sz w:val="36"/>
        </w:rPr>
        <w:t>UNITED STATES</w:t>
        <w:br/>
        <w:t>SECURITIES AND EXCHANGE COMMISSION</w:t>
        <w:br/>
      </w:r>
      <w:r>
        <w:rPr>
          <w:rFonts w:ascii="times" w:hAnsi="times"/>
          <w:b/>
          <w:sz w:val="20"/>
        </w:rPr>
        <w:t xml:space="preserve">Washington, D.C. 20549 </w:t>
      </w:r>
    </w:p>
    <w:p>
      <w:pPr>
        <w:pStyle w:val="TextBody"/>
        <w:jc w:val="center"/>
        <w:rPr>
          <w:rFonts w:ascii="times" w:hAnsi="times"/>
          <w:b/>
          <w:sz w:val="36"/>
        </w:rPr>
      </w:pPr>
      <w:r>
        <w:rPr>
          <w:rFonts w:ascii="times" w:hAnsi="times"/>
          <w:b/>
          <w:sz w:val="36"/>
        </w:rPr>
        <w:t xml:space="preserve">FORM 6-K </w:t>
      </w:r>
    </w:p>
    <w:p>
      <w:pPr>
        <w:pStyle w:val="TextBody"/>
        <w:jc w:val="center"/>
        <w:rPr>
          <w:rFonts w:ascii="times" w:hAnsi="times"/>
          <w:b/>
          <w:sz w:val="24"/>
        </w:rPr>
      </w:pPr>
      <w:r>
        <w:rPr>
          <w:rFonts w:ascii="times" w:hAnsi="times"/>
          <w:b/>
          <w:sz w:val="24"/>
        </w:rPr>
        <w:t>REPORT OF FOREIGN PRIVATE ISSUER</w:t>
        <w:br/>
        <w:t>PURSUANT TO RULE 13a-16 OR 15d-16 UNDER</w:t>
        <w:br/>
        <w:t xml:space="preserve">THE SECURITIES EXCHANGE ACT OF 1934 </w:t>
      </w:r>
    </w:p>
    <w:p>
      <w:pPr>
        <w:pStyle w:val="TextBody"/>
        <w:jc w:val="center"/>
        <w:rPr>
          <w:rFonts w:ascii="times" w:hAnsi="times"/>
          <w:b/>
          <w:sz w:val="20"/>
        </w:rPr>
      </w:pPr>
      <w:r>
        <w:rPr>
          <w:rFonts w:ascii="times" w:hAnsi="times"/>
          <w:b/>
          <w:sz w:val="20"/>
        </w:rPr>
        <w:t xml:space="preserve">For the month of October, 2011 </w:t>
      </w:r>
    </w:p>
    <w:p>
      <w:pPr>
        <w:pStyle w:val="TextBody"/>
        <w:jc w:val="center"/>
        <w:rPr>
          <w:rFonts w:ascii="times" w:hAnsi="times"/>
          <w:b/>
          <w:sz w:val="20"/>
        </w:rPr>
      </w:pPr>
      <w:r>
        <w:rPr>
          <w:rFonts w:ascii="times" w:hAnsi="times"/>
          <w:b/>
          <w:sz w:val="20"/>
        </w:rPr>
        <w:t xml:space="preserve">Commission File Number 001-13422 </w:t>
      </w:r>
    </w:p>
    <w:p>
      <w:pPr>
        <w:pStyle w:val="TextBody"/>
        <w:jc w:val="center"/>
        <w:rPr>
          <w:rFonts w:ascii="times" w:hAnsi="times"/>
        </w:rPr>
      </w:pPr>
      <w:r>
        <w:rPr>
          <w:rFonts w:ascii="times" w:hAnsi="times"/>
          <w:b/>
          <w:sz w:val="28"/>
        </w:rPr>
        <w:t>Agnico-Eagle Mines Limited</w:t>
        <w:br/>
      </w:r>
      <w:r>
        <w:rPr>
          <w:rFonts w:ascii="times" w:hAnsi="times"/>
          <w:sz w:val="20"/>
        </w:rPr>
        <w:t xml:space="preserve">(Translation of registrant's name into English) </w:t>
      </w:r>
    </w:p>
    <w:p>
      <w:pPr>
        <w:pStyle w:val="TextBody"/>
        <w:jc w:val="center"/>
        <w:rPr>
          <w:rFonts w:ascii="times" w:hAnsi="times"/>
        </w:rPr>
      </w:pPr>
      <w:r>
        <w:rPr>
          <w:rFonts w:ascii="times" w:hAnsi="times"/>
          <w:b/>
          <w:sz w:val="20"/>
        </w:rPr>
        <w:t>145 King Street East, Suite 400, Toronto, Ontario M5C 2Y7</w:t>
        <w:br/>
      </w:r>
      <w:r>
        <w:rPr>
          <w:rFonts w:ascii="times" w:hAnsi="times"/>
          <w:sz w:val="20"/>
        </w:rPr>
        <w:t xml:space="preserve">(Address of Principal Executive Offices) </w:t>
      </w:r>
    </w:p>
    <w:p>
      <w:pPr>
        <w:pStyle w:val="TextBody"/>
        <w:jc w:val="center"/>
        <w:rPr>
          <w:rFonts w:ascii="times" w:hAnsi="times"/>
          <w:sz w:val="20"/>
        </w:rPr>
      </w:pPr>
      <w:r>
        <w:rPr>
          <w:rFonts w:ascii="times" w:hAnsi="times"/>
          <w:sz w:val="20"/>
        </w:rPr>
        <w:t xml:space="preserve">Indicate by check mark whether the Registrant files or will file annual reports under cover of Form 20-F or Form 40-F </w:t>
      </w:r>
    </w:p>
    <w:tbl>
      <w:tblPr>
        <w:tblW w:w="5000" w:type="pct"/>
        <w:jc w:val="center"/>
        <w:tblInd w:w="0" w:type="dxa"/>
        <w:tblCellMar>
          <w:top w:w="0" w:type="dxa"/>
          <w:left w:w="0" w:type="dxa"/>
          <w:bottom w:w="0" w:type="dxa"/>
          <w:right w:w="0" w:type="dxa"/>
        </w:tblCellMar>
      </w:tblPr>
      <w:tblGrid>
        <w:gridCol w:w="2506"/>
        <w:gridCol w:w="60"/>
        <w:gridCol w:w="2506"/>
        <w:gridCol w:w="60"/>
        <w:gridCol w:w="2506"/>
        <w:gridCol w:w="60"/>
        <w:gridCol w:w="2507"/>
      </w:tblGrid>
      <w:tr>
        <w:trPr/>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7" w:type="dxa"/>
            <w:tcBorders/>
            <w:shd w:fill="auto" w:val="clear"/>
            <w:vAlign w:val="center"/>
          </w:tcPr>
          <w:p>
            <w:pPr>
              <w:pStyle w:val="TableContents"/>
              <w:spacing w:before="0" w:after="283"/>
              <w:rPr>
                <w:sz w:val="4"/>
                <w:szCs w:val="4"/>
              </w:rPr>
            </w:pPr>
            <w:r>
              <w:rPr>
                <w:sz w:val="4"/>
                <w:szCs w:val="4"/>
              </w:rPr>
            </w:r>
          </w:p>
        </w:tc>
      </w:tr>
      <w:tr>
        <w:trPr/>
        <w:tc>
          <w:tcPr>
            <w:tcW w:w="2506" w:type="dxa"/>
            <w:tcBorders/>
            <w:shd w:fill="auto" w:val="clear"/>
          </w:tcPr>
          <w:p>
            <w:pPr>
              <w:pStyle w:val="TableContents"/>
              <w:spacing w:before="0" w:after="283"/>
              <w:jc w:val="right"/>
              <w:rPr>
                <w:rFonts w:ascii="times" w:hAnsi="times"/>
                <w:sz w:val="20"/>
              </w:rPr>
            </w:pPr>
            <w:r>
              <w:rPr>
                <w:rFonts w:ascii="times" w:hAnsi="times"/>
                <w:sz w:val="20"/>
              </w:rPr>
              <w:t>Form 20-F</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rPr/>
            </w:pPr>
            <w:r>
              <w:rPr/>
              <w:t>☒</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jc w:val="right"/>
              <w:rPr>
                <w:rFonts w:ascii="times" w:hAnsi="times"/>
                <w:sz w:val="20"/>
              </w:rPr>
            </w:pPr>
            <w:r>
              <w:rPr>
                <w:rFonts w:ascii="times" w:hAnsi="times"/>
                <w:sz w:val="20"/>
              </w:rPr>
              <w:t>Form 40-F</w:t>
            </w:r>
          </w:p>
        </w:tc>
        <w:tc>
          <w:tcPr>
            <w:tcW w:w="60" w:type="dxa"/>
            <w:tcBorders/>
            <w:shd w:fill="auto" w:val="clear"/>
          </w:tcPr>
          <w:p>
            <w:pPr>
              <w:pStyle w:val="TableContents"/>
              <w:spacing w:before="0" w:after="283"/>
              <w:rPr/>
            </w:pPr>
            <w:r>
              <w:rPr/>
              <w:t> </w:t>
            </w:r>
          </w:p>
        </w:tc>
        <w:tc>
          <w:tcPr>
            <w:tcW w:w="2507" w:type="dxa"/>
            <w:tcBorders/>
            <w:shd w:fill="auto" w:val="clear"/>
          </w:tcPr>
          <w:p>
            <w:pPr>
              <w:pStyle w:val="TableContents"/>
              <w:spacing w:before="0" w:after="283"/>
              <w:rPr>
                <w:rFonts w:ascii="WINGDINGS" w:hAnsi="WINGDINGS"/>
                <w:sz w:val="20"/>
              </w:rPr>
            </w:pPr>
            <w:r>
              <w:rPr>
                <w:rFonts w:ascii="WINGDINGS" w:hAnsi="WINGDINGS"/>
                <w:sz w:val="20"/>
              </w:rPr>
              <w:t>o</w:t>
            </w:r>
          </w:p>
        </w:tc>
      </w:tr>
    </w:tbl>
    <w:p>
      <w:pPr>
        <w:pStyle w:val="TextBody"/>
        <w:jc w:val="center"/>
        <w:rPr>
          <w:rFonts w:ascii="times" w:hAnsi="times"/>
          <w:sz w:val="20"/>
        </w:rPr>
      </w:pPr>
      <w:r>
        <w:rPr>
          <w:rFonts w:ascii="times" w:hAnsi="times"/>
          <w:sz w:val="20"/>
        </w:rPr>
        <w:t>Indicate by check mark if the registrant is submitting the Form 6-K in paper as permitted by Regulation S-T Rule 101(b)(1):    </w:t>
      </w:r>
      <w:r>
        <w:rPr>
          <w:rFonts w:ascii="WINGDINGS" w:hAnsi="WINGDINGS"/>
          <w:sz w:val="20"/>
        </w:rPr>
        <w:t>o</w:t>
      </w:r>
      <w:r>
        <w:rPr>
          <w:rFonts w:ascii="times" w:hAnsi="times"/>
          <w:sz w:val="20"/>
        </w:rPr>
        <w:t xml:space="preserve"> </w:t>
      </w:r>
    </w:p>
    <w:p>
      <w:pPr>
        <w:pStyle w:val="TextBody"/>
        <w:jc w:val="center"/>
        <w:rPr>
          <w:rFonts w:ascii="times" w:hAnsi="times"/>
          <w:sz w:val="20"/>
        </w:rPr>
      </w:pPr>
      <w:r>
        <w:rPr>
          <w:rFonts w:ascii="times" w:hAnsi="times"/>
          <w:sz w:val="20"/>
        </w:rPr>
        <w:t>Indicate by check mark if the registrant is submitting the Form 6-K in paper as permitted by Regulation S-T Rule 101(b)(7):    </w:t>
      </w:r>
      <w:r>
        <w:rPr>
          <w:rFonts w:ascii="WINGDINGS" w:hAnsi="WINGDINGS"/>
          <w:sz w:val="20"/>
        </w:rPr>
        <w:t>o</w:t>
      </w:r>
      <w:r>
        <w:rPr>
          <w:rFonts w:ascii="times" w:hAnsi="times"/>
          <w:sz w:val="20"/>
        </w:rPr>
        <w:t xml:space="preserve"> </w:t>
      </w:r>
    </w:p>
    <w:p>
      <w:pPr>
        <w:pStyle w:val="TextBody"/>
        <w:jc w:val="center"/>
        <w:rPr>
          <w:rFonts w:ascii="times" w:hAnsi="times"/>
          <w:sz w:val="20"/>
        </w:rPr>
      </w:pPr>
      <w:r>
        <w:rPr>
          <w:rFonts w:ascii="times" w:hAnsi="times"/>
          <w:sz w:val="20"/>
        </w:rPr>
        <w:t xml:space="preserve">Indicate by check mark whether the registrant by furnishing the information contained in this form is also thereby furnishing the information to the Commission pursuant to Rule 12g3-2(b) under the Securities Exchange Act of 1934 </w:t>
      </w:r>
    </w:p>
    <w:tbl>
      <w:tblPr>
        <w:tblW w:w="5000" w:type="pct"/>
        <w:jc w:val="center"/>
        <w:tblInd w:w="0" w:type="dxa"/>
        <w:tblCellMar>
          <w:top w:w="0" w:type="dxa"/>
          <w:left w:w="0" w:type="dxa"/>
          <w:bottom w:w="0" w:type="dxa"/>
          <w:right w:w="0" w:type="dxa"/>
        </w:tblCellMar>
      </w:tblPr>
      <w:tblGrid>
        <w:gridCol w:w="2506"/>
        <w:gridCol w:w="60"/>
        <w:gridCol w:w="2506"/>
        <w:gridCol w:w="60"/>
        <w:gridCol w:w="2506"/>
        <w:gridCol w:w="60"/>
        <w:gridCol w:w="2507"/>
      </w:tblGrid>
      <w:tr>
        <w:trPr/>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7" w:type="dxa"/>
            <w:tcBorders/>
            <w:shd w:fill="auto" w:val="clear"/>
            <w:vAlign w:val="center"/>
          </w:tcPr>
          <w:p>
            <w:pPr>
              <w:pStyle w:val="TableContents"/>
              <w:spacing w:before="0" w:after="283"/>
              <w:rPr>
                <w:sz w:val="4"/>
                <w:szCs w:val="4"/>
              </w:rPr>
            </w:pPr>
            <w:r>
              <w:rPr>
                <w:sz w:val="4"/>
                <w:szCs w:val="4"/>
              </w:rPr>
            </w:r>
          </w:p>
        </w:tc>
      </w:tr>
      <w:tr>
        <w:trPr/>
        <w:tc>
          <w:tcPr>
            <w:tcW w:w="2506" w:type="dxa"/>
            <w:tcBorders/>
            <w:shd w:fill="auto" w:val="clear"/>
          </w:tcPr>
          <w:p>
            <w:pPr>
              <w:pStyle w:val="TableContents"/>
              <w:spacing w:before="0" w:after="283"/>
              <w:jc w:val="right"/>
              <w:rPr>
                <w:rFonts w:ascii="times" w:hAnsi="times"/>
                <w:sz w:val="20"/>
              </w:rPr>
            </w:pPr>
            <w:r>
              <w:rPr>
                <w:rFonts w:ascii="times" w:hAnsi="times"/>
                <w:sz w:val="20"/>
              </w:rPr>
              <w:t>Yes</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rPr>
                <w:rFonts w:ascii="WINGDINGS" w:hAnsi="WINGDINGS"/>
                <w:sz w:val="20"/>
              </w:rPr>
            </w:pPr>
            <w:r>
              <w:rPr>
                <w:rFonts w:ascii="WINGDINGS" w:hAnsi="WINGDINGS"/>
                <w:sz w:val="20"/>
              </w:rPr>
              <w:t>o</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jc w:val="right"/>
              <w:rPr>
                <w:rFonts w:ascii="times" w:hAnsi="times"/>
                <w:sz w:val="20"/>
              </w:rPr>
            </w:pPr>
            <w:r>
              <w:rPr>
                <w:rFonts w:ascii="times" w:hAnsi="times"/>
                <w:sz w:val="20"/>
              </w:rPr>
              <w:t>No</w:t>
            </w:r>
          </w:p>
        </w:tc>
        <w:tc>
          <w:tcPr>
            <w:tcW w:w="60" w:type="dxa"/>
            <w:tcBorders/>
            <w:shd w:fill="auto" w:val="clear"/>
          </w:tcPr>
          <w:p>
            <w:pPr>
              <w:pStyle w:val="TableContents"/>
              <w:spacing w:before="0" w:after="283"/>
              <w:rPr/>
            </w:pPr>
            <w:r>
              <w:rPr/>
              <w:t> </w:t>
            </w:r>
          </w:p>
        </w:tc>
        <w:tc>
          <w:tcPr>
            <w:tcW w:w="2507" w:type="dxa"/>
            <w:tcBorders/>
            <w:shd w:fill="auto" w:val="clear"/>
          </w:tcPr>
          <w:p>
            <w:pPr>
              <w:pStyle w:val="TableContents"/>
              <w:spacing w:before="0" w:after="283"/>
              <w:rPr/>
            </w:pPr>
            <w:r>
              <w:rPr/>
              <w:t>☒</w:t>
            </w:r>
          </w:p>
        </w:tc>
      </w:tr>
    </w:tbl>
    <w:p>
      <w:pPr>
        <w:pStyle w:val="TextBody"/>
        <w:jc w:val="center"/>
        <w:rPr>
          <w:rFonts w:ascii="times" w:hAnsi="times"/>
          <w:sz w:val="20"/>
        </w:rPr>
      </w:pPr>
      <w:r>
        <w:rPr>
          <w:rFonts w:ascii="times" w:hAnsi="times"/>
          <w:sz w:val="20"/>
        </w:rPr>
        <w:t>(If "Yes" is marked, indicate below the file number assigned to the Registrant in connection with</w:t>
        <w:br/>
        <w:t xml:space="preserve">Rule 12g3-2(b): 82 -             ) </w:t>
      </w:r>
    </w:p>
    <w:p>
      <w:pPr>
        <w:pStyle w:val="HorizontalLine"/>
        <w:pBdr>
          <w:bottom w:val="single" w:sz="20" w:space="0" w:color="808080"/>
        </w:pBdr>
        <w:rPr/>
      </w:pPr>
      <w:r>
        <w:rPr/>
      </w:r>
      <w:r>
        <w:br w:type="page"/>
      </w:r>
    </w:p>
    <w:p>
      <w:pPr>
        <w:pStyle w:val="TextBody"/>
        <w:jc w:val="center"/>
        <w:rPr>
          <w:rFonts w:ascii="times" w:hAnsi="times"/>
        </w:rPr>
      </w:pPr>
      <w:bookmarkStart w:id="2" w:name="toc_de73210_1"/>
      <w:bookmarkStart w:id="3" w:name="de73210_exhibits"/>
      <w:bookmarkEnd w:id="2"/>
      <w:bookmarkEnd w:id="3"/>
      <w:r>
        <w:rPr>
          <w:rFonts w:ascii="times" w:hAnsi="times"/>
          <w:sz w:val="20"/>
        </w:rPr>
        <w:br/>
      </w:r>
      <w:r>
        <w:rPr>
          <w:rFonts w:ascii="times" w:hAnsi="times"/>
          <w:b/>
          <w:sz w:val="20"/>
        </w:rPr>
        <w:t xml:space="preserve">EXHIBITS </w:t>
      </w:r>
    </w:p>
    <w:tbl>
      <w:tblPr>
        <w:tblW w:w="5000" w:type="pct"/>
        <w:jc w:val="center"/>
        <w:tblInd w:w="0" w:type="dxa"/>
        <w:tblCellMar>
          <w:top w:w="0" w:type="dxa"/>
          <w:left w:w="0" w:type="dxa"/>
          <w:bottom w:w="0" w:type="dxa"/>
          <w:right w:w="0" w:type="dxa"/>
        </w:tblCellMar>
      </w:tblPr>
      <w:tblGrid>
        <w:gridCol w:w="112"/>
        <w:gridCol w:w="885"/>
        <w:gridCol w:w="193"/>
        <w:gridCol w:w="9015"/>
      </w:tblGrid>
      <w:tr>
        <w:trPr/>
        <w:tc>
          <w:tcPr>
            <w:tcW w:w="112" w:type="dxa"/>
            <w:tcBorders/>
            <w:shd w:fill="auto" w:val="clear"/>
            <w:vAlign w:val="center"/>
          </w:tcPr>
          <w:p>
            <w:pPr>
              <w:pStyle w:val="TableContents"/>
              <w:spacing w:before="0" w:after="283"/>
              <w:rPr>
                <w:sz w:val="4"/>
                <w:szCs w:val="4"/>
              </w:rPr>
            </w:pPr>
            <w:r>
              <w:rPr>
                <w:sz w:val="4"/>
                <w:szCs w:val="4"/>
              </w:rPr>
            </w:r>
          </w:p>
        </w:tc>
        <w:tc>
          <w:tcPr>
            <w:tcW w:w="885"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center"/>
          </w:tcPr>
          <w:p>
            <w:pPr>
              <w:pStyle w:val="TableContents"/>
              <w:spacing w:before="0" w:after="283"/>
              <w:rPr>
                <w:sz w:val="4"/>
                <w:szCs w:val="4"/>
              </w:rPr>
            </w:pPr>
            <w:r>
              <w:rPr>
                <w:sz w:val="4"/>
                <w:szCs w:val="4"/>
              </w:rPr>
            </w:r>
          </w:p>
        </w:tc>
        <w:tc>
          <w:tcPr>
            <w:tcW w:w="9015" w:type="dxa"/>
            <w:tcBorders/>
            <w:shd w:fill="auto" w:val="clear"/>
            <w:vAlign w:val="center"/>
          </w:tcPr>
          <w:p>
            <w:pPr>
              <w:pStyle w:val="TableContents"/>
              <w:spacing w:before="0" w:after="283"/>
              <w:rPr>
                <w:sz w:val="4"/>
                <w:szCs w:val="4"/>
              </w:rPr>
            </w:pPr>
            <w:r>
              <w:rPr>
                <w:sz w:val="4"/>
                <w:szCs w:val="4"/>
              </w:rPr>
            </w:r>
          </w:p>
        </w:tc>
      </w:tr>
      <w:tr>
        <w:trPr/>
        <w:tc>
          <w:tcPr>
            <w:tcW w:w="99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Exhibit No. </w:t>
            </w:r>
          </w:p>
        </w:tc>
        <w:tc>
          <w:tcPr>
            <w:tcW w:w="193" w:type="dxa"/>
            <w:tcBorders/>
            <w:shd w:fill="auto" w:val="clear"/>
            <w:vAlign w:val="bottom"/>
          </w:tcPr>
          <w:p>
            <w:pPr>
              <w:pStyle w:val="TableHeading"/>
              <w:suppressLineNumbers/>
              <w:spacing w:before="0" w:after="283"/>
              <w:jc w:val="center"/>
              <w:rPr/>
            </w:pPr>
            <w:r>
              <w:rPr/>
              <w:t> </w:t>
            </w:r>
          </w:p>
        </w:tc>
        <w:tc>
          <w:tcPr>
            <w:tcW w:w="9015" w:type="dxa"/>
            <w:tcBorders>
              <w:bottom w:val="single" w:sz="8" w:space="0" w:color="000000"/>
            </w:tcBorders>
            <w:shd w:fill="auto" w:val="clear"/>
            <w:tcMar>
              <w:bottom w:w="28" w:type="dxa"/>
            </w:tcMar>
            <w:vAlign w:val="bottom"/>
          </w:tcPr>
          <w:p>
            <w:pPr>
              <w:pStyle w:val="TableHeading"/>
              <w:spacing w:before="0" w:after="283"/>
              <w:jc w:val="left"/>
              <w:rPr>
                <w:rFonts w:ascii="times" w:hAnsi="times"/>
                <w:b/>
                <w:sz w:val="14"/>
              </w:rPr>
            </w:pPr>
            <w:r>
              <w:rPr>
                <w:rFonts w:ascii="times" w:hAnsi="times"/>
                <w:b/>
                <w:sz w:val="14"/>
              </w:rPr>
              <w:t xml:space="preserve">Exhibit Description </w:t>
            </w:r>
          </w:p>
        </w:tc>
      </w:tr>
      <w:tr>
        <w:trPr/>
        <w:tc>
          <w:tcPr>
            <w:tcW w:w="112" w:type="dxa"/>
            <w:tcBorders/>
            <w:shd w:fill="auto" w:val="clear"/>
          </w:tcPr>
          <w:p>
            <w:pPr>
              <w:pStyle w:val="TableContents"/>
              <w:spacing w:before="0" w:after="283"/>
              <w:rPr/>
            </w:pPr>
            <w:r>
              <w:rPr/>
              <w:t> </w:t>
            </w:r>
          </w:p>
        </w:tc>
        <w:tc>
          <w:tcPr>
            <w:tcW w:w="885" w:type="dxa"/>
            <w:tcBorders/>
            <w:shd w:fill="auto" w:val="clear"/>
          </w:tcPr>
          <w:p>
            <w:pPr>
              <w:pStyle w:val="TableContents"/>
              <w:spacing w:before="0" w:after="283"/>
              <w:jc w:val="center"/>
              <w:rPr>
                <w:rFonts w:ascii="times" w:hAnsi="times"/>
                <w:sz w:val="20"/>
              </w:rPr>
            </w:pPr>
            <w:r>
              <w:rPr>
                <w:rFonts w:ascii="times" w:hAnsi="times"/>
                <w:sz w:val="20"/>
              </w:rPr>
              <w:t>99.1</w:t>
            </w:r>
          </w:p>
        </w:tc>
        <w:tc>
          <w:tcPr>
            <w:tcW w:w="193" w:type="dxa"/>
            <w:tcBorders/>
            <w:shd w:fill="auto" w:val="clear"/>
          </w:tcPr>
          <w:p>
            <w:pPr>
              <w:pStyle w:val="TableContents"/>
              <w:spacing w:before="0" w:after="283"/>
              <w:rPr/>
            </w:pPr>
            <w:r>
              <w:rPr/>
              <w:t> </w:t>
            </w:r>
          </w:p>
        </w:tc>
        <w:tc>
          <w:tcPr>
            <w:tcW w:w="9015" w:type="dxa"/>
            <w:tcBorders/>
            <w:shd w:fill="auto" w:val="clear"/>
          </w:tcPr>
          <w:p>
            <w:pPr>
              <w:pStyle w:val="TableContents"/>
              <w:spacing w:before="0" w:after="283"/>
              <w:rPr>
                <w:rFonts w:ascii="times" w:hAnsi="times"/>
                <w:sz w:val="20"/>
              </w:rPr>
            </w:pPr>
            <w:r>
              <w:rPr>
                <w:rFonts w:ascii="times" w:hAnsi="times"/>
                <w:sz w:val="20"/>
              </w:rPr>
              <w:t>Amending Agreement between Agnico-Eagle and Grayd Resource Corporation, dated October 19, 2011</w:t>
            </w:r>
          </w:p>
        </w:tc>
      </w:tr>
    </w:tbl>
    <w:p>
      <w:pPr>
        <w:pStyle w:val="HorizontalLine"/>
        <w:pBdr>
          <w:bottom w:val="single" w:sz="20" w:space="0" w:color="808080"/>
        </w:pBdr>
        <w:rPr/>
      </w:pPr>
      <w:r>
        <w:rPr/>
      </w:r>
      <w:r>
        <w:br w:type="page"/>
      </w:r>
    </w:p>
    <w:p>
      <w:pPr>
        <w:pStyle w:val="TextBody"/>
        <w:jc w:val="center"/>
        <w:rPr>
          <w:rFonts w:ascii="times" w:hAnsi="times"/>
        </w:rPr>
      </w:pPr>
      <w:bookmarkStart w:id="4" w:name="toc_jc73210_1"/>
      <w:bookmarkStart w:id="5" w:name="jc73210_signature"/>
      <w:bookmarkEnd w:id="4"/>
      <w:bookmarkEnd w:id="5"/>
      <w:r>
        <w:rPr>
          <w:rFonts w:ascii="times" w:hAnsi="times"/>
          <w:sz w:val="20"/>
        </w:rPr>
        <w:br/>
      </w:r>
      <w:r>
        <w:rPr>
          <w:rFonts w:ascii="times" w:hAnsi="times"/>
          <w:b/>
          <w:sz w:val="20"/>
        </w:rPr>
        <w:t xml:space="preserve">SIGNATURE </w:t>
      </w:r>
    </w:p>
    <w:p>
      <w:pPr>
        <w:pStyle w:val="TextBody"/>
        <w:jc w:val="both"/>
        <w:rPr/>
      </w:pPr>
      <w:r>
        <w:rPr/>
        <w:t>        </w:t>
      </w:r>
      <w:r>
        <w:rPr>
          <w:rFonts w:ascii="times" w:hAnsi="times"/>
          <w:sz w:val="20"/>
        </w:rPr>
        <w:t xml:space="preserve">Pursuant to the requirements of the Securities Exchange Act of 1934, the registrant has duly caused this report to be signed on its behalf by the undersigned, thereunto duly authorized. </w:t>
      </w:r>
    </w:p>
    <w:tbl>
      <w:tblPr>
        <w:tblW w:w="5000" w:type="pct"/>
        <w:jc w:val="center"/>
        <w:tblInd w:w="0" w:type="dxa"/>
        <w:tblCellMar>
          <w:top w:w="0" w:type="dxa"/>
          <w:left w:w="0" w:type="dxa"/>
          <w:bottom w:w="0" w:type="dxa"/>
          <w:right w:w="0" w:type="dxa"/>
        </w:tblCellMar>
      </w:tblPr>
      <w:tblGrid>
        <w:gridCol w:w="4255"/>
        <w:gridCol w:w="169"/>
        <w:gridCol w:w="585"/>
        <w:gridCol w:w="175"/>
        <w:gridCol w:w="5021"/>
      </w:tblGrid>
      <w:tr>
        <w:trPr/>
        <w:tc>
          <w:tcPr>
            <w:tcW w:w="4255"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585"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5021" w:type="dxa"/>
            <w:tcBorders/>
            <w:shd w:fill="auto" w:val="clear"/>
            <w:vAlign w:val="center"/>
          </w:tcPr>
          <w:p>
            <w:pPr>
              <w:pStyle w:val="TableContents"/>
              <w:spacing w:before="0" w:after="283"/>
              <w:rPr>
                <w:sz w:val="4"/>
                <w:szCs w:val="4"/>
              </w:rPr>
            </w:pPr>
            <w:r>
              <w:rPr>
                <w:sz w:val="4"/>
                <w:szCs w:val="4"/>
              </w:rPr>
            </w:r>
          </w:p>
        </w:tc>
      </w:tr>
      <w:tr>
        <w:trPr/>
        <w:tc>
          <w:tcPr>
            <w:tcW w:w="425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5781" w:type="dxa"/>
            <w:gridSpan w:val="3"/>
            <w:tcBorders/>
            <w:shd w:fill="auto" w:val="clear"/>
          </w:tcPr>
          <w:p>
            <w:pPr>
              <w:pStyle w:val="TableContents"/>
              <w:spacing w:before="0" w:after="283"/>
              <w:rPr>
                <w:rFonts w:ascii="times" w:hAnsi="times"/>
                <w:b/>
                <w:sz w:val="20"/>
              </w:rPr>
            </w:pPr>
            <w:r>
              <w:rPr>
                <w:rFonts w:ascii="times" w:hAnsi="times"/>
                <w:b/>
                <w:sz w:val="20"/>
              </w:rPr>
              <w:t>AGNICO-EAGLE MINES LIMITED</w:t>
            </w:r>
          </w:p>
        </w:tc>
      </w:tr>
      <w:tr>
        <w:trPr/>
        <w:tc>
          <w:tcPr>
            <w:tcW w:w="4255" w:type="dxa"/>
            <w:tcBorders/>
            <w:shd w:fill="auto" w:val="clear"/>
            <w:vAlign w:val="bottom"/>
          </w:tcPr>
          <w:p>
            <w:pPr>
              <w:pStyle w:val="TableContents"/>
              <w:spacing w:before="0" w:after="283"/>
              <w:rPr>
                <w:rFonts w:ascii="times" w:hAnsi="times"/>
              </w:rPr>
            </w:pPr>
            <w:r>
              <w:rPr>
                <w:rFonts w:ascii="times" w:hAnsi="times"/>
              </w:rPr>
              <w:br/>
            </w:r>
            <w:r>
              <w:rPr>
                <w:rFonts w:ascii="times" w:hAnsi="times"/>
                <w:sz w:val="20"/>
              </w:rPr>
              <w:t>Date: October 20, 2011</w:t>
            </w:r>
          </w:p>
        </w:tc>
        <w:tc>
          <w:tcPr>
            <w:tcW w:w="169" w:type="dxa"/>
            <w:tcBorders/>
            <w:shd w:fill="auto" w:val="clear"/>
            <w:vAlign w:val="bottom"/>
          </w:tcPr>
          <w:p>
            <w:pPr>
              <w:pStyle w:val="TableContents"/>
              <w:spacing w:before="0" w:after="283"/>
              <w:rPr>
                <w:rFonts w:ascii="times" w:hAnsi="times"/>
                <w:sz w:val="20"/>
              </w:rPr>
            </w:pPr>
            <w:r>
              <w:rPr>
                <w:rFonts w:ascii="times" w:hAnsi="times"/>
                <w:sz w:val="20"/>
              </w:rPr>
              <w:br/>
              <w:t> </w:t>
            </w:r>
          </w:p>
        </w:tc>
        <w:tc>
          <w:tcPr>
            <w:tcW w:w="585" w:type="dxa"/>
            <w:tcBorders/>
            <w:shd w:fill="auto" w:val="clear"/>
          </w:tcPr>
          <w:p>
            <w:pPr>
              <w:pStyle w:val="TableContents"/>
              <w:spacing w:before="0" w:after="283"/>
              <w:rPr>
                <w:rFonts w:ascii="times" w:hAnsi="times"/>
                <w:sz w:val="20"/>
              </w:rPr>
            </w:pPr>
            <w:r>
              <w:rPr>
                <w:rFonts w:ascii="times" w:hAnsi="times"/>
                <w:sz w:val="20"/>
              </w:rPr>
              <w:br/>
              <w:t> </w:t>
            </w:r>
          </w:p>
        </w:tc>
        <w:tc>
          <w:tcPr>
            <w:tcW w:w="175" w:type="dxa"/>
            <w:tcBorders/>
            <w:shd w:fill="auto" w:val="clear"/>
          </w:tcPr>
          <w:p>
            <w:pPr>
              <w:pStyle w:val="TableContents"/>
              <w:spacing w:before="0" w:after="283"/>
              <w:rPr>
                <w:rFonts w:ascii="times" w:hAnsi="times"/>
                <w:sz w:val="20"/>
              </w:rPr>
            </w:pPr>
            <w:r>
              <w:rPr>
                <w:rFonts w:ascii="times" w:hAnsi="times"/>
                <w:sz w:val="20"/>
              </w:rPr>
              <w:br/>
              <w:t> </w:t>
            </w:r>
          </w:p>
        </w:tc>
        <w:tc>
          <w:tcPr>
            <w:tcW w:w="5021" w:type="dxa"/>
            <w:tcBorders/>
            <w:shd w:fill="auto" w:val="clear"/>
            <w:vAlign w:val="bottom"/>
          </w:tcPr>
          <w:p>
            <w:pPr>
              <w:pStyle w:val="TableContents"/>
              <w:spacing w:before="0" w:after="283"/>
              <w:rPr>
                <w:rFonts w:ascii="times" w:hAnsi="times"/>
                <w:sz w:val="20"/>
              </w:rPr>
            </w:pPr>
            <w:r>
              <w:rPr>
                <w:rFonts w:ascii="times" w:hAnsi="times"/>
                <w:sz w:val="20"/>
              </w:rPr>
              <w:br/>
              <w:t> </w:t>
            </w:r>
          </w:p>
        </w:tc>
      </w:tr>
      <w:tr>
        <w:trPr/>
        <w:tc>
          <w:tcPr>
            <w:tcW w:w="4255" w:type="dxa"/>
            <w:tcBorders/>
            <w:shd w:fill="auto" w:val="clear"/>
            <w:vAlign w:val="bottom"/>
          </w:tcPr>
          <w:p>
            <w:pPr>
              <w:pStyle w:val="TableContents"/>
              <w:spacing w:before="0" w:after="283"/>
              <w:rPr>
                <w:rFonts w:ascii="times" w:hAnsi="times"/>
                <w:sz w:val="20"/>
              </w:rPr>
            </w:pPr>
            <w:r>
              <w:rPr>
                <w:rFonts w:ascii="times" w:hAnsi="times"/>
                <w:sz w:val="20"/>
              </w:rPr>
              <w:br/>
              <w:t> </w:t>
            </w:r>
          </w:p>
        </w:tc>
        <w:tc>
          <w:tcPr>
            <w:tcW w:w="169" w:type="dxa"/>
            <w:tcBorders/>
            <w:shd w:fill="auto" w:val="clear"/>
            <w:vAlign w:val="bottom"/>
          </w:tcPr>
          <w:p>
            <w:pPr>
              <w:pStyle w:val="TableContents"/>
              <w:spacing w:before="0" w:after="283"/>
              <w:rPr>
                <w:rFonts w:ascii="times" w:hAnsi="times"/>
                <w:sz w:val="20"/>
              </w:rPr>
            </w:pPr>
            <w:r>
              <w:rPr>
                <w:rFonts w:ascii="times" w:hAnsi="times"/>
                <w:sz w:val="20"/>
              </w:rPr>
              <w:br/>
              <w:t> </w:t>
            </w:r>
          </w:p>
        </w:tc>
        <w:tc>
          <w:tcPr>
            <w:tcW w:w="5781" w:type="dxa"/>
            <w:gridSpan w:val="3"/>
            <w:tcBorders/>
            <w:shd w:fill="auto" w:val="clear"/>
          </w:tcPr>
          <w:p>
            <w:pPr>
              <w:pStyle w:val="TableContents"/>
              <w:spacing w:before="0" w:after="0"/>
              <w:rPr>
                <w:rFonts w:ascii="times" w:hAnsi="times"/>
              </w:rPr>
            </w:pPr>
            <w:r>
              <w:rPr>
                <w:rFonts w:ascii="times" w:hAnsi="times"/>
              </w:rPr>
              <w:br/>
            </w:r>
            <w:r>
              <w:rPr>
                <w:rFonts w:ascii="times" w:hAnsi="times"/>
                <w:sz w:val="20"/>
              </w:rPr>
              <w:t>/s/ R. GREGORY LAING</w:t>
            </w:r>
          </w:p>
          <w:p>
            <w:pPr>
              <w:pStyle w:val="HorizontalLine"/>
              <w:pBdr>
                <w:bottom w:val="single" w:sz="6" w:space="0" w:color="000000"/>
              </w:pBdr>
              <w:spacing w:before="0" w:after="283"/>
              <w:rPr>
                <w:rFonts w:ascii="times" w:hAnsi="times" w:eastAsia="times" w:cs="times"/>
              </w:rPr>
            </w:pPr>
            <w:r>
              <w:rPr>
                <w:rFonts w:eastAsia="times" w:cs="times" w:ascii="times" w:hAnsi="times"/>
              </w:rPr>
            </w:r>
          </w:p>
        </w:tc>
      </w:tr>
      <w:tr>
        <w:trPr/>
        <w:tc>
          <w:tcPr>
            <w:tcW w:w="425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585" w:type="dxa"/>
            <w:tcBorders/>
            <w:shd w:fill="auto" w:val="clear"/>
          </w:tcPr>
          <w:p>
            <w:pPr>
              <w:pStyle w:val="TableContents"/>
              <w:spacing w:before="0" w:after="283"/>
              <w:rPr>
                <w:rFonts w:ascii="times" w:hAnsi="times"/>
                <w:sz w:val="20"/>
              </w:rPr>
            </w:pPr>
            <w:r>
              <w:rPr>
                <w:rFonts w:ascii="times" w:hAnsi="times"/>
                <w:sz w:val="20"/>
              </w:rPr>
              <w:t>By:</w:t>
            </w:r>
          </w:p>
        </w:tc>
        <w:tc>
          <w:tcPr>
            <w:tcW w:w="175" w:type="dxa"/>
            <w:tcBorders/>
            <w:shd w:fill="auto" w:val="clear"/>
          </w:tcPr>
          <w:p>
            <w:pPr>
              <w:pStyle w:val="TableContents"/>
              <w:spacing w:before="0" w:after="283"/>
              <w:rPr/>
            </w:pPr>
            <w:r>
              <w:rPr/>
              <w:t> </w:t>
            </w:r>
          </w:p>
        </w:tc>
        <w:tc>
          <w:tcPr>
            <w:tcW w:w="5021" w:type="dxa"/>
            <w:tcBorders/>
            <w:shd w:fill="auto" w:val="clear"/>
            <w:vAlign w:val="bottom"/>
          </w:tcPr>
          <w:p>
            <w:pPr>
              <w:pStyle w:val="TableContents"/>
              <w:spacing w:before="0" w:after="283"/>
              <w:rPr>
                <w:rFonts w:ascii="times" w:hAnsi="times"/>
                <w:sz w:val="20"/>
              </w:rPr>
            </w:pPr>
            <w:r>
              <w:rPr>
                <w:rFonts w:ascii="times" w:hAnsi="times"/>
                <w:sz w:val="20"/>
              </w:rPr>
              <w:t>R. Gregory Laing</w:t>
            </w:r>
          </w:p>
        </w:tc>
      </w:tr>
      <w:tr>
        <w:trPr/>
        <w:tc>
          <w:tcPr>
            <w:tcW w:w="425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585" w:type="dxa"/>
            <w:tcBorders/>
            <w:shd w:fill="auto" w:val="clear"/>
          </w:tcPr>
          <w:p>
            <w:pPr>
              <w:pStyle w:val="TableContents"/>
              <w:spacing w:before="0" w:after="283"/>
              <w:rPr>
                <w:rFonts w:ascii="times" w:hAnsi="times"/>
                <w:sz w:val="20"/>
              </w:rPr>
            </w:pPr>
            <w:r>
              <w:rPr>
                <w:rFonts w:ascii="times" w:hAnsi="times"/>
                <w:sz w:val="20"/>
              </w:rPr>
              <w:t>Title:</w:t>
            </w:r>
          </w:p>
        </w:tc>
        <w:tc>
          <w:tcPr>
            <w:tcW w:w="175" w:type="dxa"/>
            <w:tcBorders/>
            <w:shd w:fill="auto" w:val="clear"/>
          </w:tcPr>
          <w:p>
            <w:pPr>
              <w:pStyle w:val="TableContents"/>
              <w:spacing w:before="0" w:after="283"/>
              <w:rPr/>
            </w:pPr>
            <w:r>
              <w:rPr/>
              <w:t> </w:t>
            </w:r>
          </w:p>
        </w:tc>
        <w:tc>
          <w:tcPr>
            <w:tcW w:w="5021" w:type="dxa"/>
            <w:tcBorders/>
            <w:shd w:fill="auto" w:val="clear"/>
            <w:vAlign w:val="bottom"/>
          </w:tcPr>
          <w:p>
            <w:pPr>
              <w:pStyle w:val="TableContents"/>
              <w:spacing w:before="0" w:after="283"/>
              <w:rPr>
                <w:rFonts w:ascii="times" w:hAnsi="times"/>
                <w:sz w:val="20"/>
              </w:rPr>
            </w:pPr>
            <w:r>
              <w:rPr>
                <w:rFonts w:ascii="times" w:hAnsi="times"/>
                <w:sz w:val="20"/>
              </w:rPr>
              <w:t>General Counsel, Sr. Vice President, Legal and Corporate Secretary</w:t>
            </w:r>
          </w:p>
        </w:tc>
      </w:tr>
    </w:tbl>
    <w:p>
      <w:pPr>
        <w:pStyle w:val="HorizontalLine"/>
        <w:pBdr>
          <w:bottom w:val="single" w:sz="20" w:space="0" w:color="808080"/>
        </w:pBdr>
        <w:rPr/>
      </w:pPr>
      <w:r>
        <w:rPr/>
      </w:r>
      <w:r>
        <w:br w:type="page"/>
      </w:r>
    </w:p>
    <w:p>
      <w:pPr>
        <w:pStyle w:val="TextBody"/>
        <w:rPr/>
      </w:pPr>
      <w:r>
        <w:rPr/>
      </w:r>
    </w:p>
    <w:p>
      <w:pPr>
        <w:pStyle w:val="TextBody"/>
        <w:rPr/>
      </w:pPr>
      <w:r>
        <w:rPr/>
        <w:br/>
      </w:r>
      <w:bookmarkStart w:id="6" w:name="11ZDM73210_1"/>
      <w:bookmarkEnd w:id="6"/>
      <w:r>
        <w:rPr/>
        <w:t>QuickLinks</w:t>
      </w:r>
    </w:p>
    <w:p>
      <w:pPr>
        <w:pStyle w:val="TextBody"/>
        <w:rPr/>
      </w:pPr>
      <w:hyperlink w:anchor="toc_de73210_1">
        <w:r>
          <w:rPr>
            <w:rStyle w:val="InternetLink"/>
            <w:rFonts w:ascii="times" w:hAnsi="times"/>
            <w:sz w:val="20"/>
          </w:rPr>
          <w:t>EXHIBITS</w:t>
        </w:r>
      </w:hyperlink>
      <w:r>
        <w:rPr/>
        <w:br/>
      </w:r>
      <w:hyperlink w:anchor="toc_jc73210_1">
        <w:r>
          <w:rPr>
            <w:rStyle w:val="InternetLink"/>
            <w:rFonts w:ascii="times" w:hAnsi="times"/>
            <w:sz w:val="20"/>
          </w:rPr>
          <w:t>SIGNATURE</w:t>
        </w:r>
      </w:hyperlink>
      <w:r>
        <w:br w:type="page"/>
      </w:r>
    </w:p>
    <w:p>
      <w:pPr>
        <w:pStyle w:val="TextBody"/>
        <w:rPr/>
      </w:pPr>
      <w:bookmarkStart w:id="7" w:name="a2205964zex-99_1.htm"/>
      <w:bookmarkStart w:id="8" w:name="ksa2205964zex99_1"/>
      <w:bookmarkEnd w:id="7"/>
      <w:bookmarkEnd w:id="8"/>
      <w:r>
        <w:rPr/>
        <w:br/>
      </w:r>
      <w:hyperlink w:anchor="11ZDM73210_2">
        <w:r>
          <w:rPr>
            <w:rStyle w:val="InternetLink"/>
            <w:sz w:val="24"/>
          </w:rPr>
          <w:t>QuickLinks</w:t>
        </w:r>
      </w:hyperlink>
      <w:r>
        <w:rPr/>
        <w:t xml:space="preserve"> </w:t>
      </w:r>
      <w:r>
        <w:rPr>
          <w:sz w:val="24"/>
        </w:rPr>
        <w:t>-- Click here to rapidly navigate through this document</w:t>
      </w:r>
      <w:r>
        <w:rPr/>
        <w:t xml:space="preserve"> </w:t>
      </w:r>
    </w:p>
    <w:p>
      <w:pPr>
        <w:pStyle w:val="TextBody"/>
        <w:jc w:val="right"/>
        <w:rPr>
          <w:rFonts w:ascii="times" w:hAnsi="times"/>
        </w:rPr>
      </w:pPr>
      <w:bookmarkStart w:id="9" w:name="toc_ka73210_1"/>
      <w:bookmarkStart w:id="10" w:name="ka73210_exhibit_99.1"/>
      <w:bookmarkStart w:id="11" w:name="page_ka73210_1_1"/>
      <w:bookmarkEnd w:id="9"/>
      <w:bookmarkEnd w:id="10"/>
      <w:bookmarkEnd w:id="11"/>
      <w:r>
        <w:rPr>
          <w:rFonts w:ascii="times" w:hAnsi="times"/>
          <w:sz w:val="20"/>
        </w:rPr>
        <w:br/>
      </w:r>
      <w:r>
        <w:rPr>
          <w:rFonts w:ascii="times" w:hAnsi="times"/>
          <w:b/>
          <w:sz w:val="20"/>
        </w:rPr>
        <w:t xml:space="preserve">Exhibit 99.1 </w:t>
      </w:r>
    </w:p>
    <w:p>
      <w:pPr>
        <w:pStyle w:val="TextBody"/>
        <w:jc w:val="center"/>
        <w:rPr>
          <w:rFonts w:ascii="times" w:hAnsi="times"/>
        </w:rPr>
      </w:pPr>
      <w:bookmarkStart w:id="12" w:name="toc_ka73210_2"/>
      <w:bookmarkStart w:id="13" w:name="ka73210_amending_agreement"/>
      <w:bookmarkEnd w:id="12"/>
      <w:bookmarkEnd w:id="13"/>
      <w:r>
        <w:rPr>
          <w:rFonts w:ascii="times" w:hAnsi="times"/>
          <w:sz w:val="20"/>
        </w:rPr>
        <w:br/>
      </w:r>
      <w:r>
        <w:rPr>
          <w:rFonts w:ascii="times" w:hAnsi="times"/>
          <w:b/>
          <w:sz w:val="20"/>
        </w:rPr>
        <w:t xml:space="preserve">AMENDING AGREEMENT </w:t>
      </w:r>
    </w:p>
    <w:p>
      <w:pPr>
        <w:pStyle w:val="TextBody"/>
        <w:jc w:val="both"/>
        <w:rPr/>
      </w:pPr>
      <w:r>
        <w:rPr/>
        <w:t>        </w:t>
      </w:r>
      <w:r>
        <w:rPr>
          <w:rFonts w:ascii="times" w:hAnsi="times"/>
          <w:sz w:val="20"/>
        </w:rPr>
        <w:t xml:space="preserve">THIS AGREEMENT made effective as of the 19th day of October, 2011, </w:t>
      </w:r>
    </w:p>
    <w:p>
      <w:pPr>
        <w:pStyle w:val="TextBody"/>
        <w:jc w:val="both"/>
        <w:rPr>
          <w:rFonts w:ascii="times" w:hAnsi="times"/>
          <w:sz w:val="20"/>
        </w:rPr>
      </w:pPr>
      <w:r>
        <w:rPr>
          <w:rFonts w:ascii="times" w:hAnsi="times"/>
          <w:sz w:val="20"/>
        </w:rPr>
        <w:t xml:space="preserve">B E T W E E N: </w:t>
      </w:r>
    </w:p>
    <w:p>
      <w:pPr>
        <w:pStyle w:val="TextBody"/>
        <w:numPr>
          <w:ilvl w:val="0"/>
          <w:numId w:val="0"/>
        </w:numPr>
        <w:ind w:left="2828" w:hanging="0"/>
        <w:jc w:val="both"/>
        <w:rPr>
          <w:rFonts w:ascii="times" w:hAnsi="times"/>
        </w:rPr>
      </w:pPr>
      <w:r>
        <w:rPr>
          <w:rFonts w:ascii="times" w:hAnsi="times"/>
          <w:b/>
          <w:sz w:val="20"/>
        </w:rPr>
        <w:t>AGNICO-EAGLE MINES LIMITED,</w:t>
        <w:br/>
      </w:r>
      <w:r>
        <w:rPr>
          <w:rFonts w:ascii="times" w:hAnsi="times"/>
          <w:sz w:val="20"/>
        </w:rPr>
        <w:t>a corporation existing under the laws of Ontario,</w:t>
        <w:br/>
        <w:t>(hereinafter referred to as "</w:t>
      </w:r>
      <w:r>
        <w:rPr>
          <w:rFonts w:ascii="times" w:hAnsi="times"/>
          <w:b/>
          <w:sz w:val="20"/>
        </w:rPr>
        <w:t>Agnico-Eagle</w:t>
      </w:r>
      <w:r>
        <w:rPr>
          <w:rFonts w:ascii="times" w:hAnsi="times"/>
          <w:sz w:val="20"/>
        </w:rPr>
        <w:t xml:space="preserve">") </w:t>
      </w:r>
    </w:p>
    <w:p>
      <w:pPr>
        <w:pStyle w:val="TextBody"/>
        <w:numPr>
          <w:ilvl w:val="0"/>
          <w:numId w:val="0"/>
        </w:numPr>
        <w:ind w:left="2828" w:hanging="0"/>
        <w:jc w:val="both"/>
        <w:rPr/>
      </w:pPr>
      <w:r>
        <w:rPr/>
        <w:t>                             </w:t>
      </w:r>
      <w:r>
        <w:rPr>
          <w:rFonts w:ascii="times" w:hAnsi="times"/>
          <w:sz w:val="20"/>
        </w:rPr>
        <w:t xml:space="preserve"> and  </w:t>
      </w:r>
    </w:p>
    <w:p>
      <w:pPr>
        <w:pStyle w:val="TextBody"/>
        <w:numPr>
          <w:ilvl w:val="0"/>
          <w:numId w:val="0"/>
        </w:numPr>
        <w:ind w:left="2828" w:hanging="0"/>
        <w:jc w:val="both"/>
        <w:rPr>
          <w:rFonts w:ascii="times" w:hAnsi="times"/>
        </w:rPr>
      </w:pPr>
      <w:r>
        <w:rPr>
          <w:rFonts w:ascii="times" w:hAnsi="times"/>
          <w:b/>
          <w:sz w:val="20"/>
        </w:rPr>
        <w:t>GRAYD RESOURCE CORPORATION</w:t>
        <w:br/>
      </w:r>
      <w:r>
        <w:rPr>
          <w:rFonts w:ascii="times" w:hAnsi="times"/>
          <w:sz w:val="20"/>
        </w:rPr>
        <w:t>a corporation existing under the laws of British Columbia,</w:t>
        <w:br/>
        <w:t>(hereinafter referred to as "</w:t>
      </w:r>
      <w:r>
        <w:rPr>
          <w:rFonts w:ascii="times" w:hAnsi="times"/>
          <w:b/>
          <w:sz w:val="20"/>
        </w:rPr>
        <w:t>Grayd</w:t>
      </w:r>
      <w:r>
        <w:rPr>
          <w:rFonts w:ascii="times" w:hAnsi="times"/>
          <w:sz w:val="20"/>
        </w:rPr>
        <w:t xml:space="preserve">") </w:t>
      </w:r>
    </w:p>
    <w:p>
      <w:pPr>
        <w:pStyle w:val="TextBody"/>
        <w:jc w:val="both"/>
        <w:rPr/>
      </w:pPr>
      <w:r>
        <w:rPr/>
        <w:t>        </w:t>
      </w:r>
      <w:r>
        <w:rPr>
          <w:rFonts w:ascii="times" w:hAnsi="times"/>
          <w:sz w:val="20"/>
        </w:rPr>
        <w:t>WHEREAS Agnico-Eagle and Grayd entered into an acquisition agreement dated September 19, 2011 (the "</w:t>
      </w:r>
      <w:r>
        <w:rPr>
          <w:rFonts w:ascii="times" w:hAnsi="times"/>
          <w:b/>
          <w:sz w:val="20"/>
        </w:rPr>
        <w:t>Acquisition Agreement</w:t>
      </w:r>
      <w:r>
        <w:rPr>
          <w:rFonts w:ascii="times" w:hAnsi="times"/>
          <w:sz w:val="20"/>
        </w:rPr>
        <w:t xml:space="preserve">"); </w:t>
      </w:r>
    </w:p>
    <w:p>
      <w:pPr>
        <w:pStyle w:val="TextBody"/>
        <w:jc w:val="both"/>
        <w:rPr/>
      </w:pPr>
      <w:r>
        <w:rPr/>
        <w:t>        </w:t>
      </w:r>
      <w:r>
        <w:rPr>
          <w:rFonts w:ascii="times" w:hAnsi="times"/>
          <w:sz w:val="20"/>
        </w:rPr>
        <w:t xml:space="preserve">AND WHEREAS the parties hereto wish to make certain amendments to the Acquisition Agreement to which they are party, </w:t>
      </w:r>
    </w:p>
    <w:p>
      <w:pPr>
        <w:pStyle w:val="TextBody"/>
        <w:jc w:val="both"/>
        <w:rPr/>
      </w:pPr>
      <w:r>
        <w:rPr/>
        <w:t>        </w:t>
      </w:r>
      <w:r>
        <w:rPr>
          <w:rFonts w:ascii="times" w:hAnsi="times"/>
          <w:sz w:val="20"/>
        </w:rPr>
        <w:t xml:space="preserve">NOW THEREFORE THIS AGREEMENT WITNESSETH THAT in consideration of the premises and other good and valuable consideration the receipt and sufficiency of which is hereby acknowledged by the parties hereto, the parties hereby agree as follows: </w:t>
      </w:r>
    </w:p>
    <w:p>
      <w:pPr>
        <w:pStyle w:val="ListHeading"/>
        <w:spacing w:before="0" w:after="0"/>
        <w:rPr>
          <w:rFonts w:ascii="times" w:hAnsi="times"/>
          <w:sz w:val="20"/>
        </w:rPr>
      </w:pPr>
      <w:r>
        <w:rPr>
          <w:rFonts w:ascii="times" w:hAnsi="times"/>
          <w:sz w:val="20"/>
        </w:rPr>
        <w:t>1.</w:t>
      </w:r>
    </w:p>
    <w:p>
      <w:pPr>
        <w:pStyle w:val="ListContents"/>
        <w:spacing w:before="0" w:after="283"/>
        <w:jc w:val="both"/>
        <w:rPr>
          <w:rFonts w:ascii="times" w:hAnsi="times"/>
          <w:sz w:val="20"/>
        </w:rPr>
      </w:pPr>
      <w:r>
        <w:rPr>
          <w:rFonts w:ascii="times" w:hAnsi="times"/>
          <w:sz w:val="20"/>
        </w:rPr>
        <w:t xml:space="preserve">The Acquisition Agreement is hereby amended by: </w:t>
      </w:r>
    </w:p>
    <w:p>
      <w:pPr>
        <w:pStyle w:val="ListHeading"/>
        <w:spacing w:before="0" w:after="0"/>
        <w:ind w:left="567" w:right="0" w:hanging="0"/>
        <w:jc w:val="both"/>
        <w:rPr>
          <w:rFonts w:ascii="times" w:hAnsi="times"/>
          <w:sz w:val="20"/>
        </w:rPr>
      </w:pPr>
      <w:r>
        <w:rPr>
          <w:rFonts w:ascii="times" w:hAnsi="times"/>
          <w:sz w:val="20"/>
        </w:rPr>
        <w:t>(a)</w:t>
      </w:r>
    </w:p>
    <w:p>
      <w:pPr>
        <w:pStyle w:val="ListContents"/>
        <w:spacing w:before="0" w:after="283"/>
        <w:ind w:left="1134" w:right="0" w:hanging="0"/>
        <w:jc w:val="both"/>
        <w:rPr>
          <w:rFonts w:ascii="times" w:hAnsi="times"/>
          <w:sz w:val="20"/>
        </w:rPr>
      </w:pPr>
      <w:r>
        <w:rPr>
          <w:rFonts w:ascii="times" w:hAnsi="times"/>
          <w:sz w:val="20"/>
        </w:rPr>
        <w:t xml:space="preserve">replacing the first sentence of Section 2.1(b) with the following: </w:t>
      </w:r>
    </w:p>
    <w:p>
      <w:pPr>
        <w:pStyle w:val="TextBody"/>
        <w:numPr>
          <w:ilvl w:val="0"/>
          <w:numId w:val="0"/>
        </w:numPr>
        <w:ind w:left="1414" w:hanging="0"/>
        <w:jc w:val="both"/>
        <w:rPr>
          <w:rFonts w:ascii="times" w:hAnsi="times"/>
        </w:rPr>
      </w:pPr>
      <w:r>
        <w:rPr>
          <w:rFonts w:ascii="times" w:hAnsi="times"/>
          <w:sz w:val="20"/>
        </w:rPr>
        <w:t xml:space="preserve">"The maximum cash consideration payable under the Offer will not in the aggregate exceed the result obtained when the product of $2.80 multiplied by the number of Company Shares outstanding on a fully-diluted basis is multiplied by </w:t>
      </w:r>
      <w:r>
        <w:rPr>
          <w:rFonts w:ascii="times" w:hAnsi="times"/>
          <w:position w:val="7"/>
          <w:sz w:val="16"/>
          <w:sz w:val="20"/>
        </w:rPr>
        <w:t>2</w:t>
      </w:r>
      <w:r>
        <w:rPr>
          <w:rFonts w:ascii="times" w:hAnsi="times"/>
          <w:sz w:val="20"/>
        </w:rPr>
        <w:t>/</w:t>
      </w:r>
      <w:r>
        <w:rPr>
          <w:rFonts w:ascii="times" w:hAnsi="times"/>
          <w:sz w:val="14"/>
        </w:rPr>
        <w:t>3</w:t>
      </w:r>
      <w:r>
        <w:rPr>
          <w:rFonts w:ascii="times" w:hAnsi="times"/>
          <w:sz w:val="20"/>
        </w:rPr>
        <w:t xml:space="preserve"> (the "</w:t>
      </w:r>
      <w:r>
        <w:rPr>
          <w:rFonts w:ascii="times" w:hAnsi="times"/>
          <w:b/>
          <w:sz w:val="20"/>
        </w:rPr>
        <w:t>Maximum Cash Consideration</w:t>
      </w:r>
      <w:r>
        <w:rPr>
          <w:rFonts w:ascii="times" w:hAnsi="times"/>
          <w:sz w:val="20"/>
        </w:rPr>
        <w:t xml:space="preserve">")."; and </w:t>
      </w:r>
    </w:p>
    <w:p>
      <w:pPr>
        <w:pStyle w:val="ListHeading"/>
        <w:numPr>
          <w:ilvl w:val="0"/>
          <w:numId w:val="0"/>
        </w:numPr>
        <w:spacing w:before="0" w:after="0"/>
        <w:ind w:left="707" w:right="0" w:hanging="0"/>
        <w:rPr>
          <w:rFonts w:ascii="times" w:hAnsi="times"/>
          <w:sz w:val="20"/>
        </w:rPr>
      </w:pPr>
      <w:r>
        <w:rPr>
          <w:rFonts w:ascii="times" w:hAnsi="times"/>
          <w:sz w:val="20"/>
        </w:rPr>
        <w:t>(b)</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replacing the first sentence of Section 2.1(i) with the following: </w:t>
      </w:r>
    </w:p>
    <w:p>
      <w:pPr>
        <w:pStyle w:val="TextBody"/>
        <w:numPr>
          <w:ilvl w:val="0"/>
          <w:numId w:val="0"/>
        </w:numPr>
        <w:ind w:left="1414" w:hanging="0"/>
        <w:jc w:val="both"/>
        <w:rPr>
          <w:rFonts w:ascii="times" w:hAnsi="times"/>
        </w:rPr>
      </w:pPr>
      <w:r>
        <w:rPr>
          <w:rFonts w:ascii="times" w:hAnsi="times"/>
          <w:sz w:val="20"/>
        </w:rPr>
        <w:t>"The Offeror agrees to execute and jointly file with each Shareholder who receives Agnico-Eagle Shares as consideration for their Company Shares and who so requests an election pursuant to Section 85 of the Tax Act (and the corresponding provisions of applicable provincial income tax legislation) ("</w:t>
      </w:r>
      <w:r>
        <w:rPr>
          <w:rFonts w:ascii="times" w:hAnsi="times"/>
          <w:b/>
          <w:sz w:val="20"/>
        </w:rPr>
        <w:t>Canadian Income Tax Legislation</w:t>
      </w:r>
      <w:r>
        <w:rPr>
          <w:rFonts w:ascii="times" w:hAnsi="times"/>
          <w:sz w:val="20"/>
        </w:rPr>
        <w:t xml:space="preserve">") in which election such Shareholder will be entitled to elect the amount which shall be such Shareholder's proceeds of disposition and the Offeror's cost of the Company Shares sold to the Offeror for purposes of the Canadian Income Tax Legislation, provided such amount is within the limits prescribed by the Canadian Income Tax Legislation and provided that such Shareholder shall be responsible for preparing the appropriate tax election form and providing the Offeror with a letter representing to the Offeror that such Shareholder either is (i) a resident of Canada for purposes of the Canadian Income Tax Legislation and is not exempt from tax under the Canadian Income Tax Legislation, (ii) a non-resident of Canada for the purposes of the Canadian Income Tax Legislation whose Company Shares are taxable Canadian property to such Shareholder and the Shareholder is not exempt from Canadian tax on any gain such Shareholder would realize on a disposition of the Company Shares by reason of an exemption contained in the Canadian Income Tax Legislation or an applicable income tax convention to which Canada is a party, or (iii) a partnership if one or more of the members of such partnership satisfy the criteria specified in clause (i) or (ii) above." </w:t>
      </w:r>
    </w:p>
    <w:p>
      <w:pPr>
        <w:pStyle w:val="TextBody"/>
        <w:jc w:val="center"/>
        <w:rPr>
          <w:rFonts w:ascii="times" w:hAnsi="times"/>
          <w:sz w:val="20"/>
        </w:rPr>
      </w:pPr>
      <w:r>
        <w:rPr>
          <w:rFonts w:ascii="times" w:hAnsi="times"/>
          <w:sz w:val="20"/>
        </w:rPr>
        <w:t>1</w:t>
      </w:r>
    </w:p>
    <w:p>
      <w:pPr>
        <w:pStyle w:val="HorizontalLine"/>
        <w:pBdr>
          <w:bottom w:val="single" w:sz="20" w:space="0" w:color="808080"/>
        </w:pBdr>
        <w:rPr/>
      </w:pPr>
      <w:r>
        <w:rPr/>
      </w:r>
      <w:r>
        <w:br w:type="page"/>
      </w:r>
    </w:p>
    <w:p>
      <w:pPr>
        <w:pStyle w:val="ListHeading"/>
        <w:spacing w:before="0" w:after="0"/>
        <w:rPr>
          <w:rFonts w:ascii="times" w:hAnsi="times"/>
          <w:sz w:val="20"/>
        </w:rPr>
      </w:pPr>
      <w:bookmarkStart w:id="14" w:name="page_ka73210_1_2"/>
      <w:bookmarkEnd w:id="14"/>
      <w:r>
        <w:rPr>
          <w:rFonts w:ascii="times" w:hAnsi="times"/>
          <w:sz w:val="20"/>
        </w:rPr>
        <w:t>2.</w:t>
      </w:r>
    </w:p>
    <w:p>
      <w:pPr>
        <w:pStyle w:val="ListContents"/>
        <w:spacing w:before="0" w:after="283"/>
        <w:jc w:val="both"/>
        <w:rPr>
          <w:rFonts w:ascii="times" w:hAnsi="times"/>
          <w:sz w:val="20"/>
        </w:rPr>
      </w:pPr>
      <w:r>
        <w:rPr>
          <w:rFonts w:ascii="times" w:hAnsi="times"/>
          <w:sz w:val="20"/>
        </w:rPr>
        <w:t xml:space="preserve">This Amending Agreement shall enure to the benefit of and be binding upon the parties and their respective successors and legal personal representatives. </w:t>
      </w:r>
    </w:p>
    <w:p>
      <w:pPr>
        <w:pStyle w:val="ListHeading"/>
        <w:spacing w:before="0" w:after="0"/>
        <w:rPr>
          <w:rFonts w:ascii="times" w:hAnsi="times"/>
          <w:sz w:val="20"/>
        </w:rPr>
      </w:pPr>
      <w:r>
        <w:rPr>
          <w:rFonts w:ascii="times" w:hAnsi="times"/>
          <w:sz w:val="20"/>
        </w:rPr>
        <w:t>3.</w:t>
      </w:r>
    </w:p>
    <w:p>
      <w:pPr>
        <w:pStyle w:val="ListContents"/>
        <w:spacing w:before="0" w:after="283"/>
        <w:jc w:val="both"/>
        <w:rPr>
          <w:rFonts w:ascii="times" w:hAnsi="times"/>
          <w:sz w:val="20"/>
        </w:rPr>
      </w:pPr>
      <w:r>
        <w:rPr>
          <w:rFonts w:ascii="times" w:hAnsi="times"/>
          <w:sz w:val="20"/>
        </w:rPr>
        <w:t xml:space="preserve">This Amending Agreement may be signed in counterparts and each of such counterparts shall constitute an original document and such counterparts, taken together, shall constitute one and the same instrument and delivery of such counterparts may be effected by means of an electronic transmission. </w:t>
      </w:r>
    </w:p>
    <w:p>
      <w:pPr>
        <w:pStyle w:val="ListHeading"/>
        <w:spacing w:before="0" w:after="0"/>
        <w:rPr>
          <w:rFonts w:ascii="times" w:hAnsi="times"/>
          <w:sz w:val="20"/>
        </w:rPr>
      </w:pPr>
      <w:r>
        <w:rPr>
          <w:rFonts w:ascii="times" w:hAnsi="times"/>
          <w:sz w:val="20"/>
        </w:rPr>
        <w:t>4.</w:t>
      </w:r>
    </w:p>
    <w:p>
      <w:pPr>
        <w:pStyle w:val="ListContents"/>
        <w:spacing w:before="0" w:after="283"/>
        <w:jc w:val="both"/>
        <w:rPr>
          <w:rFonts w:ascii="times" w:hAnsi="times"/>
          <w:sz w:val="20"/>
        </w:rPr>
      </w:pPr>
      <w:r>
        <w:rPr>
          <w:rFonts w:ascii="times" w:hAnsi="times"/>
          <w:sz w:val="20"/>
        </w:rPr>
        <w:t xml:space="preserve">All other terms of the Acquisition Agreement shall remain in full force and effect unamended and are hereby ratified by the parties hereto in all respects and time shall remain of the essence. </w:t>
      </w:r>
    </w:p>
    <w:p>
      <w:pPr>
        <w:pStyle w:val="ListHeading"/>
        <w:spacing w:before="0" w:after="0"/>
        <w:rPr>
          <w:rFonts w:ascii="times" w:hAnsi="times"/>
          <w:sz w:val="20"/>
        </w:rPr>
      </w:pPr>
      <w:r>
        <w:rPr>
          <w:rFonts w:ascii="times" w:hAnsi="times"/>
          <w:sz w:val="20"/>
        </w:rPr>
        <w:t>5.</w:t>
      </w:r>
    </w:p>
    <w:p>
      <w:pPr>
        <w:pStyle w:val="ListContents"/>
        <w:spacing w:before="0" w:after="283"/>
        <w:jc w:val="both"/>
        <w:rPr>
          <w:rFonts w:ascii="times" w:hAnsi="times"/>
          <w:sz w:val="20"/>
        </w:rPr>
      </w:pPr>
      <w:r>
        <w:rPr>
          <w:rFonts w:ascii="times" w:hAnsi="times"/>
          <w:sz w:val="20"/>
        </w:rPr>
        <w:t xml:space="preserve">This Amending Agreement will be governed by and construed in accordance with the laws of the Province of Ontario and the federal laws of Canada applicable therein. </w:t>
      </w:r>
    </w:p>
    <w:p>
      <w:pPr>
        <w:pStyle w:val="TextBody"/>
        <w:jc w:val="center"/>
        <w:rPr>
          <w:rFonts w:ascii="times" w:hAnsi="times"/>
          <w:b/>
          <w:i/>
          <w:sz w:val="20"/>
        </w:rPr>
      </w:pPr>
      <w:r>
        <w:rPr>
          <w:rFonts w:ascii="times" w:hAnsi="times"/>
          <w:b/>
          <w:i/>
          <w:sz w:val="20"/>
        </w:rPr>
        <w:t>[The remainder of this page is intentionally left blank.]</w:t>
      </w:r>
    </w:p>
    <w:p>
      <w:pPr>
        <w:pStyle w:val="TextBody"/>
        <w:jc w:val="center"/>
        <w:rPr>
          <w:rFonts w:ascii="times" w:hAnsi="times"/>
          <w:sz w:val="20"/>
        </w:rPr>
      </w:pPr>
      <w:r>
        <w:rPr>
          <w:rFonts w:ascii="times" w:hAnsi="times"/>
          <w:sz w:val="20"/>
        </w:rPr>
        <w:t>2</w:t>
      </w:r>
    </w:p>
    <w:p>
      <w:pPr>
        <w:pStyle w:val="HorizontalLine"/>
        <w:pBdr>
          <w:bottom w:val="single" w:sz="20" w:space="0" w:color="808080"/>
        </w:pBdr>
        <w:rPr/>
      </w:pPr>
      <w:r>
        <w:rPr/>
      </w:r>
      <w:r>
        <w:br w:type="page"/>
      </w:r>
    </w:p>
    <w:p>
      <w:pPr>
        <w:pStyle w:val="TextBody"/>
        <w:jc w:val="both"/>
        <w:rPr/>
      </w:pPr>
      <w:bookmarkStart w:id="15" w:name="page_ka73210_1_3"/>
      <w:bookmarkEnd w:id="15"/>
      <w:r>
        <w:rPr/>
        <w:t>        </w:t>
      </w:r>
      <w:r>
        <w:rPr>
          <w:rFonts w:ascii="times" w:hAnsi="times"/>
          <w:b/>
          <w:sz w:val="20"/>
        </w:rPr>
        <w:t>IN WITNESS WHEREOF</w:t>
      </w:r>
      <w:r>
        <w:rPr>
          <w:rFonts w:ascii="times" w:hAnsi="times"/>
        </w:rPr>
        <w:t xml:space="preserve"> </w:t>
      </w:r>
      <w:r>
        <w:rPr>
          <w:rFonts w:ascii="times" w:hAnsi="times"/>
          <w:sz w:val="20"/>
        </w:rPr>
        <w:t xml:space="preserve">the parties hereto have executed this Amending Agreement as of the day and year first above written. </w:t>
      </w:r>
    </w:p>
    <w:tbl>
      <w:tblPr>
        <w:tblW w:w="5000" w:type="pct"/>
        <w:jc w:val="center"/>
        <w:tblInd w:w="0" w:type="dxa"/>
        <w:tblCellMar>
          <w:top w:w="0" w:type="dxa"/>
          <w:left w:w="0" w:type="dxa"/>
          <w:bottom w:w="0" w:type="dxa"/>
          <w:right w:w="0" w:type="dxa"/>
        </w:tblCellMar>
      </w:tblPr>
      <w:tblGrid>
        <w:gridCol w:w="4947"/>
        <w:gridCol w:w="192"/>
        <w:gridCol w:w="449"/>
        <w:gridCol w:w="192"/>
        <w:gridCol w:w="4425"/>
      </w:tblGrid>
      <w:tr>
        <w:trPr/>
        <w:tc>
          <w:tcPr>
            <w:tcW w:w="4947"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449"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4425" w:type="dxa"/>
            <w:tcBorders/>
            <w:shd w:fill="auto" w:val="clear"/>
            <w:vAlign w:val="center"/>
          </w:tcPr>
          <w:p>
            <w:pPr>
              <w:pStyle w:val="TableContents"/>
              <w:spacing w:before="0" w:after="283"/>
              <w:rPr>
                <w:sz w:val="4"/>
                <w:szCs w:val="4"/>
              </w:rPr>
            </w:pPr>
            <w:r>
              <w:rPr>
                <w:sz w:val="4"/>
                <w:szCs w:val="4"/>
              </w:rPr>
            </w:r>
          </w:p>
        </w:tc>
      </w:tr>
      <w:tr>
        <w:trPr/>
        <w:tc>
          <w:tcPr>
            <w:tcW w:w="494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5066" w:type="dxa"/>
            <w:gridSpan w:val="3"/>
            <w:tcBorders/>
            <w:shd w:fill="auto" w:val="clear"/>
          </w:tcPr>
          <w:p>
            <w:pPr>
              <w:pStyle w:val="TableContents"/>
              <w:spacing w:before="0" w:after="283"/>
              <w:rPr>
                <w:rFonts w:ascii="times" w:hAnsi="times"/>
                <w:b/>
                <w:sz w:val="20"/>
              </w:rPr>
            </w:pPr>
            <w:r>
              <w:rPr>
                <w:rFonts w:ascii="times" w:hAnsi="times"/>
                <w:b/>
                <w:sz w:val="20"/>
              </w:rPr>
              <w:t>GRAYD RESOURCE</w:t>
              <w:br/>
              <w:t>CORPORATION</w:t>
            </w:r>
          </w:p>
        </w:tc>
      </w:tr>
      <w:tr>
        <w:trPr/>
        <w:tc>
          <w:tcPr>
            <w:tcW w:w="4947" w:type="dxa"/>
            <w:tcBorders/>
            <w:shd w:fill="auto" w:val="clear"/>
            <w:vAlign w:val="bottom"/>
          </w:tcPr>
          <w:p>
            <w:pPr>
              <w:pStyle w:val="TableContents"/>
              <w:spacing w:before="0" w:after="283"/>
              <w:rPr>
                <w:rFonts w:ascii="times" w:hAnsi="times"/>
                <w:b/>
                <w:sz w:val="20"/>
              </w:rPr>
            </w:pPr>
            <w:r>
              <w:rPr>
                <w:rFonts w:ascii="times" w:hAnsi="times"/>
                <w:b/>
                <w:sz w:val="20"/>
              </w:rPr>
              <w:br/>
              <w:t> </w:t>
            </w:r>
          </w:p>
        </w:tc>
        <w:tc>
          <w:tcPr>
            <w:tcW w:w="192" w:type="dxa"/>
            <w:tcBorders/>
            <w:shd w:fill="auto" w:val="clear"/>
            <w:vAlign w:val="bottom"/>
          </w:tcPr>
          <w:p>
            <w:pPr>
              <w:pStyle w:val="TableContents"/>
              <w:spacing w:before="0" w:after="283"/>
              <w:rPr>
                <w:rFonts w:ascii="times" w:hAnsi="times"/>
                <w:b/>
                <w:sz w:val="20"/>
              </w:rPr>
            </w:pPr>
            <w:r>
              <w:rPr>
                <w:rFonts w:ascii="times" w:hAnsi="times"/>
                <w:b/>
                <w:sz w:val="20"/>
              </w:rPr>
              <w:br/>
              <w:t> </w:t>
            </w:r>
          </w:p>
        </w:tc>
        <w:tc>
          <w:tcPr>
            <w:tcW w:w="449" w:type="dxa"/>
            <w:tcBorders/>
            <w:shd w:fill="auto" w:val="clear"/>
          </w:tcPr>
          <w:p>
            <w:pPr>
              <w:pStyle w:val="TableContents"/>
              <w:spacing w:before="0" w:after="283"/>
              <w:rPr>
                <w:rFonts w:ascii="times" w:hAnsi="times"/>
              </w:rPr>
            </w:pPr>
            <w:r>
              <w:rPr>
                <w:rFonts w:ascii="times" w:hAnsi="times"/>
              </w:rPr>
              <w:br/>
            </w:r>
            <w:r>
              <w:rPr>
                <w:rFonts w:ascii="times" w:hAnsi="times"/>
                <w:sz w:val="20"/>
              </w:rPr>
              <w:t>by</w:t>
            </w:r>
          </w:p>
        </w:tc>
        <w:tc>
          <w:tcPr>
            <w:tcW w:w="192" w:type="dxa"/>
            <w:tcBorders/>
            <w:shd w:fill="auto" w:val="clear"/>
          </w:tcPr>
          <w:p>
            <w:pPr>
              <w:pStyle w:val="TableContents"/>
              <w:spacing w:before="0" w:after="283"/>
              <w:rPr>
                <w:rFonts w:ascii="times" w:hAnsi="times"/>
                <w:sz w:val="20"/>
              </w:rPr>
            </w:pPr>
            <w:r>
              <w:rPr>
                <w:rFonts w:ascii="times" w:hAnsi="times"/>
                <w:sz w:val="20"/>
              </w:rPr>
              <w:br/>
              <w:t> </w:t>
            </w:r>
          </w:p>
        </w:tc>
        <w:tc>
          <w:tcPr>
            <w:tcW w:w="4425" w:type="dxa"/>
            <w:tcBorders/>
            <w:shd w:fill="auto" w:val="clear"/>
            <w:vAlign w:val="bottom"/>
          </w:tcPr>
          <w:p>
            <w:pPr>
              <w:pStyle w:val="TableContents"/>
              <w:spacing w:before="0" w:after="0"/>
              <w:rPr>
                <w:rFonts w:ascii="times" w:hAnsi="times"/>
              </w:rPr>
            </w:pPr>
            <w:r>
              <w:rPr>
                <w:rFonts w:ascii="times" w:hAnsi="times"/>
              </w:rPr>
              <w:br/>
            </w:r>
            <w:r>
              <w:rPr>
                <w:rFonts w:ascii="times" w:hAnsi="times"/>
                <w:i/>
                <w:sz w:val="20"/>
              </w:rPr>
              <w:t>(signed) Marc Prefontaine</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Name: Marc Prefontaine</w:t>
              <w:br/>
              <w:t>Title:   President and Chief Executive Officer</w:t>
            </w:r>
          </w:p>
        </w:tc>
      </w:tr>
      <w:tr>
        <w:trPr/>
        <w:tc>
          <w:tcPr>
            <w:tcW w:w="4947" w:type="dxa"/>
            <w:tcBorders/>
            <w:shd w:fill="auto" w:val="clear"/>
            <w:vAlign w:val="bottom"/>
          </w:tcPr>
          <w:p>
            <w:pPr>
              <w:pStyle w:val="TableContents"/>
              <w:spacing w:before="0" w:after="283"/>
              <w:rPr>
                <w:rFonts w:ascii="times" w:hAnsi="times"/>
                <w:sz w:val="20"/>
              </w:rPr>
            </w:pPr>
            <w:r>
              <w:rPr>
                <w:rFonts w:ascii="times" w:hAnsi="times"/>
                <w:sz w:val="20"/>
              </w:rPr>
              <w:br/>
              <w:t> </w:t>
            </w:r>
          </w:p>
        </w:tc>
        <w:tc>
          <w:tcPr>
            <w:tcW w:w="192" w:type="dxa"/>
            <w:tcBorders/>
            <w:shd w:fill="auto" w:val="clear"/>
            <w:vAlign w:val="bottom"/>
          </w:tcPr>
          <w:p>
            <w:pPr>
              <w:pStyle w:val="TableContents"/>
              <w:spacing w:before="0" w:after="283"/>
              <w:rPr>
                <w:rFonts w:ascii="times" w:hAnsi="times"/>
                <w:sz w:val="20"/>
              </w:rPr>
            </w:pPr>
            <w:r>
              <w:rPr>
                <w:rFonts w:ascii="times" w:hAnsi="times"/>
                <w:sz w:val="20"/>
              </w:rPr>
              <w:br/>
              <w:t> </w:t>
            </w:r>
          </w:p>
        </w:tc>
        <w:tc>
          <w:tcPr>
            <w:tcW w:w="449" w:type="dxa"/>
            <w:tcBorders/>
            <w:shd w:fill="auto" w:val="clear"/>
          </w:tcPr>
          <w:p>
            <w:pPr>
              <w:pStyle w:val="TableContents"/>
              <w:spacing w:before="0" w:after="283"/>
              <w:rPr>
                <w:rFonts w:ascii="times" w:hAnsi="times"/>
                <w:sz w:val="20"/>
              </w:rPr>
            </w:pPr>
            <w:r>
              <w:rPr>
                <w:rFonts w:ascii="times" w:hAnsi="times"/>
                <w:sz w:val="20"/>
              </w:rPr>
              <w:br/>
              <w:t> </w:t>
            </w:r>
          </w:p>
        </w:tc>
        <w:tc>
          <w:tcPr>
            <w:tcW w:w="192" w:type="dxa"/>
            <w:tcBorders/>
            <w:shd w:fill="auto" w:val="clear"/>
          </w:tcPr>
          <w:p>
            <w:pPr>
              <w:pStyle w:val="TableContents"/>
              <w:spacing w:before="0" w:after="283"/>
              <w:rPr>
                <w:rFonts w:ascii="times" w:hAnsi="times"/>
                <w:sz w:val="20"/>
              </w:rPr>
            </w:pPr>
            <w:r>
              <w:rPr>
                <w:rFonts w:ascii="times" w:hAnsi="times"/>
                <w:sz w:val="20"/>
              </w:rPr>
              <w:br/>
              <w:t> </w:t>
            </w:r>
          </w:p>
        </w:tc>
        <w:tc>
          <w:tcPr>
            <w:tcW w:w="4425" w:type="dxa"/>
            <w:tcBorders/>
            <w:shd w:fill="auto" w:val="clear"/>
            <w:vAlign w:val="bottom"/>
          </w:tcPr>
          <w:p>
            <w:pPr>
              <w:pStyle w:val="TableContents"/>
              <w:spacing w:before="0" w:after="0"/>
              <w:rPr>
                <w:rFonts w:ascii="times" w:hAnsi="times"/>
              </w:rPr>
            </w:pPr>
            <w:r>
              <w:rPr>
                <w:rFonts w:ascii="times" w:hAnsi="times"/>
              </w:rPr>
              <w:br/>
            </w:r>
            <w:r>
              <w:rPr>
                <w:rFonts w:ascii="times" w:hAnsi="times"/>
                <w:i/>
                <w:sz w:val="20"/>
              </w:rPr>
              <w:t>(signed) Paul Robertson</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Name: Paul Robertson</w:t>
              <w:br/>
              <w:t>Title:   Chief Financial Officer</w:t>
            </w:r>
          </w:p>
        </w:tc>
      </w:tr>
      <w:tr>
        <w:trPr/>
        <w:tc>
          <w:tcPr>
            <w:tcW w:w="4947" w:type="dxa"/>
            <w:tcBorders/>
            <w:shd w:fill="auto" w:val="clear"/>
            <w:vAlign w:val="bottom"/>
          </w:tcPr>
          <w:p>
            <w:pPr>
              <w:pStyle w:val="TableContents"/>
              <w:spacing w:before="0" w:after="283"/>
              <w:rPr>
                <w:rFonts w:ascii="times" w:hAnsi="times"/>
              </w:rPr>
            </w:pPr>
            <w:r>
              <w:rPr>
                <w:rFonts w:ascii="times" w:hAnsi="times"/>
              </w:rPr>
              <w:br/>
              <w:t> </w:t>
            </w:r>
          </w:p>
        </w:tc>
        <w:tc>
          <w:tcPr>
            <w:tcW w:w="192" w:type="dxa"/>
            <w:tcBorders/>
            <w:shd w:fill="auto" w:val="clear"/>
            <w:vAlign w:val="bottom"/>
          </w:tcPr>
          <w:p>
            <w:pPr>
              <w:pStyle w:val="TableContents"/>
              <w:spacing w:before="0" w:after="283"/>
              <w:rPr>
                <w:rFonts w:ascii="times" w:hAnsi="times"/>
                <w:b/>
                <w:sz w:val="20"/>
              </w:rPr>
            </w:pPr>
            <w:r>
              <w:rPr>
                <w:rFonts w:ascii="times" w:hAnsi="times"/>
                <w:b/>
                <w:sz w:val="20"/>
              </w:rPr>
              <w:br/>
              <w:t> </w:t>
            </w:r>
          </w:p>
        </w:tc>
        <w:tc>
          <w:tcPr>
            <w:tcW w:w="5066" w:type="dxa"/>
            <w:gridSpan w:val="3"/>
            <w:tcBorders/>
            <w:shd w:fill="auto" w:val="clear"/>
          </w:tcPr>
          <w:p>
            <w:pPr>
              <w:pStyle w:val="TableContents"/>
              <w:spacing w:before="0" w:after="283"/>
              <w:rPr>
                <w:rFonts w:ascii="times" w:hAnsi="times"/>
                <w:b/>
                <w:sz w:val="20"/>
              </w:rPr>
            </w:pPr>
            <w:r>
              <w:rPr>
                <w:rFonts w:ascii="times" w:hAnsi="times"/>
                <w:b/>
                <w:sz w:val="20"/>
              </w:rPr>
              <w:br/>
              <w:t>AGNICO-EAGLE MINES LIMITED</w:t>
            </w:r>
          </w:p>
        </w:tc>
      </w:tr>
      <w:tr>
        <w:trPr/>
        <w:tc>
          <w:tcPr>
            <w:tcW w:w="4947" w:type="dxa"/>
            <w:tcBorders/>
            <w:shd w:fill="auto" w:val="clear"/>
            <w:vAlign w:val="bottom"/>
          </w:tcPr>
          <w:p>
            <w:pPr>
              <w:pStyle w:val="TableContents"/>
              <w:spacing w:before="0" w:after="283"/>
              <w:rPr>
                <w:rFonts w:ascii="times" w:hAnsi="times"/>
                <w:sz w:val="20"/>
              </w:rPr>
            </w:pPr>
            <w:r>
              <w:rPr>
                <w:rFonts w:ascii="times" w:hAnsi="times"/>
                <w:sz w:val="20"/>
              </w:rPr>
              <w:br/>
              <w:t> </w:t>
            </w:r>
          </w:p>
        </w:tc>
        <w:tc>
          <w:tcPr>
            <w:tcW w:w="192" w:type="dxa"/>
            <w:tcBorders/>
            <w:shd w:fill="auto" w:val="clear"/>
            <w:vAlign w:val="bottom"/>
          </w:tcPr>
          <w:p>
            <w:pPr>
              <w:pStyle w:val="TableContents"/>
              <w:spacing w:before="0" w:after="283"/>
              <w:rPr>
                <w:rFonts w:ascii="times" w:hAnsi="times"/>
                <w:sz w:val="20"/>
              </w:rPr>
            </w:pPr>
            <w:r>
              <w:rPr>
                <w:rFonts w:ascii="times" w:hAnsi="times"/>
                <w:sz w:val="20"/>
              </w:rPr>
              <w:br/>
              <w:t> </w:t>
            </w:r>
          </w:p>
        </w:tc>
        <w:tc>
          <w:tcPr>
            <w:tcW w:w="449" w:type="dxa"/>
            <w:tcBorders/>
            <w:shd w:fill="auto" w:val="clear"/>
          </w:tcPr>
          <w:p>
            <w:pPr>
              <w:pStyle w:val="TableContents"/>
              <w:spacing w:before="0" w:after="283"/>
              <w:rPr>
                <w:rFonts w:ascii="times" w:hAnsi="times"/>
              </w:rPr>
            </w:pPr>
            <w:r>
              <w:rPr>
                <w:rFonts w:ascii="times" w:hAnsi="times"/>
              </w:rPr>
              <w:br/>
            </w:r>
            <w:r>
              <w:rPr>
                <w:rFonts w:ascii="times" w:hAnsi="times"/>
                <w:sz w:val="20"/>
              </w:rPr>
              <w:t>by</w:t>
            </w:r>
          </w:p>
        </w:tc>
        <w:tc>
          <w:tcPr>
            <w:tcW w:w="192" w:type="dxa"/>
            <w:tcBorders/>
            <w:shd w:fill="auto" w:val="clear"/>
          </w:tcPr>
          <w:p>
            <w:pPr>
              <w:pStyle w:val="TableContents"/>
              <w:spacing w:before="0" w:after="283"/>
              <w:rPr>
                <w:rFonts w:ascii="times" w:hAnsi="times"/>
                <w:sz w:val="20"/>
              </w:rPr>
            </w:pPr>
            <w:r>
              <w:rPr>
                <w:rFonts w:ascii="times" w:hAnsi="times"/>
                <w:sz w:val="20"/>
              </w:rPr>
              <w:br/>
              <w:t> </w:t>
            </w:r>
          </w:p>
        </w:tc>
        <w:tc>
          <w:tcPr>
            <w:tcW w:w="4425" w:type="dxa"/>
            <w:tcBorders/>
            <w:shd w:fill="auto" w:val="clear"/>
            <w:vAlign w:val="bottom"/>
          </w:tcPr>
          <w:p>
            <w:pPr>
              <w:pStyle w:val="TableContents"/>
              <w:spacing w:before="0" w:after="0"/>
              <w:rPr>
                <w:rFonts w:ascii="times" w:hAnsi="times"/>
              </w:rPr>
            </w:pPr>
            <w:r>
              <w:rPr>
                <w:rFonts w:ascii="times" w:hAnsi="times"/>
              </w:rPr>
              <w:br/>
            </w:r>
            <w:r>
              <w:rPr>
                <w:rFonts w:ascii="times" w:hAnsi="times"/>
                <w:i/>
                <w:sz w:val="20"/>
              </w:rPr>
              <w:t>(signed) Sean Boyd</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Name: Sean Boyd</w:t>
              <w:br/>
              <w:t>Title:   Vice-Chairman and Chief Executive Officer</w:t>
            </w:r>
          </w:p>
        </w:tc>
      </w:tr>
    </w:tbl>
    <w:p>
      <w:pPr>
        <w:pStyle w:val="TextBody"/>
        <w:jc w:val="center"/>
        <w:rPr>
          <w:rFonts w:ascii="times" w:hAnsi="times"/>
          <w:sz w:val="20"/>
        </w:rPr>
      </w:pPr>
      <w:r>
        <w:rPr>
          <w:rFonts w:ascii="times" w:hAnsi="times"/>
          <w:sz w:val="20"/>
        </w:rPr>
        <w:t>3</w:t>
      </w:r>
    </w:p>
    <w:p>
      <w:pPr>
        <w:pStyle w:val="HorizontalLine"/>
        <w:pBdr>
          <w:bottom w:val="single" w:sz="20" w:space="0" w:color="808080"/>
        </w:pBdr>
        <w:rPr/>
      </w:pPr>
      <w:r>
        <w:rPr/>
      </w:r>
      <w:r>
        <w:br w:type="page"/>
      </w:r>
    </w:p>
    <w:p>
      <w:pPr>
        <w:pStyle w:val="TextBody"/>
        <w:rPr/>
      </w:pPr>
      <w:r>
        <w:rPr/>
      </w:r>
    </w:p>
    <w:p>
      <w:pPr>
        <w:pStyle w:val="TextBody"/>
        <w:rPr/>
      </w:pPr>
      <w:r>
        <w:rPr/>
        <w:br/>
      </w:r>
      <w:bookmarkStart w:id="16" w:name="11ZDM73210_2"/>
      <w:bookmarkEnd w:id="16"/>
      <w:r>
        <w:rPr/>
        <w:t>QuickLinks</w:t>
      </w:r>
    </w:p>
    <w:p>
      <w:pPr>
        <w:pStyle w:val="TextBody"/>
        <w:numPr>
          <w:ilvl w:val="0"/>
          <w:numId w:val="0"/>
        </w:numPr>
        <w:ind w:left="707" w:hanging="0"/>
        <w:rPr/>
      </w:pPr>
      <w:hyperlink w:anchor="toc_ka73210_1">
        <w:r>
          <w:rPr>
            <w:rStyle w:val="InternetLink"/>
            <w:rFonts w:ascii="times" w:hAnsi="times"/>
            <w:sz w:val="20"/>
          </w:rPr>
          <w:t>Exhibit 99.1</w:t>
        </w:r>
      </w:hyperlink>
    </w:p>
    <w:p>
      <w:pPr>
        <w:pStyle w:val="TextBody"/>
        <w:spacing w:before="0" w:after="283"/>
        <w:rPr/>
      </w:pPr>
      <w:hyperlink w:anchor="toc_ka73210_2">
        <w:r>
          <w:rPr>
            <w:rStyle w:val="InternetLink"/>
            <w:rFonts w:ascii="times" w:hAnsi="times"/>
            <w:sz w:val="20"/>
          </w:rPr>
          <w:t>AMENDING AGREEMENT</w:t>
        </w:r>
      </w:hyperlink>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times">
    <w:altName w:val="Times New Roman"/>
    <w:charset w:val="00"/>
    <w:family w:val="auto"/>
    <w:pitch w:val="default"/>
  </w:font>
  <w:font w:name="WINGDING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ListHeading">
    <w:name w:val="List Heading"/>
    <w:basedOn w:val="Normal"/>
    <w:next w:val="ListContents"/>
    <w:qFormat/>
    <w:pPr>
      <w:ind w:left="0" w:right="0" w:hanging="0"/>
    </w:pPr>
    <w:rPr/>
  </w:style>
  <w:style w:type="paragraph" w:styleId="ListContents">
    <w:name w:val="List Contents"/>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8</Pages>
  <Words>966</Words>
  <CharactersWithSpaces>6259</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