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6-K</w:t>
      </w:r>
    </w:p>
    <w:p>
      <w:pPr>
        <w:spacing w:after="0" w:line="226" w:lineRule="exact"/>
        <w:rPr>
          <w:sz w:val="24"/>
          <w:szCs w:val="24"/>
          <w:color w:val="auto"/>
        </w:rPr>
      </w:pPr>
    </w:p>
    <w:p>
      <w:pPr>
        <w:jc w:val="center"/>
        <w:ind w:right="40"/>
        <w:spacing w:after="0" w:line="256" w:lineRule="auto"/>
        <w:rPr>
          <w:sz w:val="20"/>
          <w:szCs w:val="20"/>
          <w:color w:val="auto"/>
        </w:rPr>
      </w:pPr>
      <w:r>
        <w:rPr>
          <w:rFonts w:ascii="Arial" w:cs="Arial" w:eastAsia="Arial" w:hAnsi="Arial"/>
          <w:sz w:val="22"/>
          <w:szCs w:val="22"/>
          <w:b w:val="1"/>
          <w:bCs w:val="1"/>
          <w:color w:val="auto"/>
        </w:rPr>
        <w:t>REPORT OF FOREIGN PRIVATE ISSUER PURSUANT TO RULE 13a-16 OR 15d-16 UNDER THE SECURITIES EXCHANGE ACT OF 1934</w:t>
      </w:r>
    </w:p>
    <w:p>
      <w:pPr>
        <w:spacing w:after="0" w:line="172"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For the month of May, 2017</w:t>
      </w:r>
    </w:p>
    <w:p>
      <w:pPr>
        <w:spacing w:after="0" w:line="22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Commission File Number 001-13422</w:t>
      </w:r>
    </w:p>
    <w:p>
      <w:pPr>
        <w:spacing w:after="0" w:line="20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AGNICO EAGLE MINES LIMITED</w:t>
      </w:r>
    </w:p>
    <w:p>
      <w:pPr>
        <w:spacing w:after="0" w:line="40"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(Translation of registrant’s name into English)</w:t>
      </w:r>
    </w:p>
    <w:p>
      <w:pPr>
        <w:spacing w:after="0" w:line="20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145 King Street East, Suite 400, Toronto, Ontario M5C 2Y7</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(Address of principal executive office)</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 Form 20-F o Form 40-F x</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(b)( 1): o</w:t>
      </w:r>
    </w:p>
    <w:p>
      <w:pPr>
        <w:spacing w:after="0" w:line="221" w:lineRule="exact"/>
        <w:rPr>
          <w:sz w:val="24"/>
          <w:szCs w:val="24"/>
          <w:color w:val="auto"/>
        </w:rPr>
      </w:pPr>
    </w:p>
    <w:p>
      <w:pPr>
        <w:ind w:right="60"/>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Regulation S-T Rule 101 (b)( 1) only permits the submission in paper of a Form 6-K if submitted solely to provide an attached annual report to security</w:t>
      </w:r>
      <w:r>
        <w:rPr>
          <w:rFonts w:ascii="Arial" w:cs="Arial" w:eastAsia="Arial" w:hAnsi="Arial"/>
          <w:sz w:val="18"/>
          <w:szCs w:val="18"/>
          <w:b w:val="1"/>
          <w:bCs w:val="1"/>
          <w:color w:val="auto"/>
        </w:rPr>
        <w:t xml:space="preserve"> </w:t>
      </w:r>
      <w:r>
        <w:rPr>
          <w:rFonts w:ascii="Arial" w:cs="Arial" w:eastAsia="Arial" w:hAnsi="Arial"/>
          <w:sz w:val="18"/>
          <w:szCs w:val="18"/>
          <w:color w:val="auto"/>
        </w:rPr>
        <w:t>holders.</w:t>
      </w:r>
    </w:p>
    <w:p>
      <w:pPr>
        <w:spacing w:after="0" w:line="16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(b)(7): o</w:t>
      </w:r>
    </w:p>
    <w:p>
      <w:pPr>
        <w:spacing w:after="0" w:line="221" w:lineRule="exact"/>
        <w:rPr>
          <w:sz w:val="24"/>
          <w:szCs w:val="24"/>
          <w:color w:val="auto"/>
        </w:rPr>
      </w:pPr>
    </w:p>
    <w:p>
      <w:pPr>
        <w:ind w:right="60"/>
        <w:spacing w:after="0" w:line="277"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 registrant</w:t>
      </w:r>
      <w:r>
        <w:rPr>
          <w:rFonts w:ascii="Arial" w:cs="Arial" w:eastAsia="Arial" w:hAnsi="Arial"/>
          <w:sz w:val="17"/>
          <w:szCs w:val="17"/>
          <w:b w:val="1"/>
          <w:bCs w:val="1"/>
          <w:color w:val="auto"/>
        </w:rPr>
        <w:t xml:space="preserve"> </w:t>
      </w:r>
      <w:r>
        <w:rPr>
          <w:rFonts w:ascii="Arial" w:cs="Arial" w:eastAsia="Arial" w:hAnsi="Arial"/>
          <w:sz w:val="17"/>
          <w:szCs w:val="17"/>
          <w:color w:val="auto"/>
        </w:rPr>
        <w:t>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72" w:lineRule="exact"/>
        <w:rPr>
          <w:sz w:val="24"/>
          <w:szCs w:val="24"/>
          <w:color w:val="auto"/>
        </w:rPr>
      </w:pPr>
    </w:p>
    <w:p>
      <w:pPr>
        <w:ind w:right="840"/>
        <w:spacing w:after="0" w:line="277"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 12g3-2(b) under the Securities Exchange Act of 1934. Yes o No x</w:t>
      </w:r>
    </w:p>
    <w:p>
      <w:pPr>
        <w:spacing w:after="0" w:line="170" w:lineRule="exact"/>
        <w:rPr>
          <w:sz w:val="24"/>
          <w:szCs w:val="24"/>
          <w:color w:val="auto"/>
        </w:rPr>
      </w:pPr>
    </w:p>
    <w:p>
      <w:pPr>
        <w:spacing w:after="0"/>
        <w:tabs>
          <w:tab w:leader="none" w:pos="9140" w:val="left"/>
        </w:tabs>
        <w:rPr>
          <w:sz w:val="20"/>
          <w:szCs w:val="20"/>
          <w:color w:val="auto"/>
        </w:rPr>
      </w:pPr>
      <w:r>
        <w:rPr>
          <w:rFonts w:ascii="Arial" w:cs="Arial" w:eastAsia="Arial" w:hAnsi="Arial"/>
          <w:sz w:val="18"/>
          <w:szCs w:val="18"/>
          <w:color w:val="auto"/>
        </w:rPr>
        <w:t>If “Yes” is marked, indicate below the file number assigned to the registrant in connection with Rule 12g3-2(b): 82-</w:t>
      </w:r>
      <w:r>
        <w:rPr>
          <w:sz w:val="20"/>
          <w:szCs w:val="20"/>
          <w:color w:val="auto"/>
        </w:rPr>
        <w:tab/>
      </w:r>
      <w:r>
        <w:rPr>
          <w:rFonts w:ascii="Arial" w:cs="Arial" w:eastAsia="Arial" w:hAnsi="Arial"/>
          <w:sz w:val="14"/>
          <w:szCs w:val="14"/>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194945</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433070</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920" w:type="dxa"/>
            <w:vAlign w:val="bottom"/>
          </w:tcPr>
          <w:p>
            <w:pPr>
              <w:jc w:val="center"/>
              <w:ind w:right="1414"/>
              <w:spacing w:after="0"/>
              <w:rPr>
                <w:sz w:val="20"/>
                <w:szCs w:val="20"/>
                <w:color w:val="auto"/>
              </w:rPr>
            </w:pPr>
            <w:r>
              <w:rPr>
                <w:rFonts w:ascii="Arial" w:cs="Arial" w:eastAsia="Arial" w:hAnsi="Arial"/>
                <w:sz w:val="18"/>
                <w:szCs w:val="18"/>
                <w:b w:val="1"/>
                <w:bCs w:val="1"/>
                <w:color w:val="auto"/>
              </w:rPr>
              <w:t>EXHIBITS</w:t>
            </w:r>
          </w:p>
        </w:tc>
      </w:tr>
      <w:tr>
        <w:trPr>
          <w:trHeight w:val="365"/>
        </w:trPr>
        <w:tc>
          <w:tcPr>
            <w:tcW w:w="1160" w:type="dxa"/>
            <w:vAlign w:val="bottom"/>
            <w:gridSpan w:val="2"/>
          </w:tcPr>
          <w:p>
            <w:pPr>
              <w:jc w:val="right"/>
              <w:ind w:right="350"/>
              <w:spacing w:after="0"/>
              <w:rPr>
                <w:sz w:val="20"/>
                <w:szCs w:val="20"/>
                <w:color w:val="auto"/>
              </w:rPr>
            </w:pPr>
            <w:r>
              <w:rPr>
                <w:rFonts w:ascii="Arial" w:cs="Arial" w:eastAsia="Arial" w:hAnsi="Arial"/>
                <w:sz w:val="14"/>
                <w:szCs w:val="14"/>
                <w:b w:val="1"/>
                <w:bCs w:val="1"/>
                <w:color w:val="auto"/>
                <w:w w:val="95"/>
              </w:rPr>
              <w:t>Exhibit No.</w:t>
            </w:r>
          </w:p>
        </w:tc>
        <w:tc>
          <w:tcPr>
            <w:tcW w:w="340" w:type="dxa"/>
            <w:vAlign w:val="bottom"/>
          </w:tcPr>
          <w:p>
            <w:pPr>
              <w:spacing w:after="0"/>
              <w:rPr>
                <w:sz w:val="24"/>
                <w:szCs w:val="24"/>
                <w:color w:val="auto"/>
              </w:rPr>
            </w:pPr>
          </w:p>
        </w:tc>
        <w:tc>
          <w:tcPr>
            <w:tcW w:w="9920" w:type="dxa"/>
            <w:vAlign w:val="bottom"/>
          </w:tcPr>
          <w:p>
            <w:pPr>
              <w:ind w:left="4360"/>
              <w:spacing w:after="0"/>
              <w:rPr>
                <w:sz w:val="20"/>
                <w:szCs w:val="20"/>
                <w:color w:val="auto"/>
              </w:rPr>
            </w:pPr>
            <w:r>
              <w:rPr>
                <w:rFonts w:ascii="Arial" w:cs="Arial" w:eastAsia="Arial" w:hAnsi="Arial"/>
                <w:sz w:val="14"/>
                <w:szCs w:val="14"/>
                <w:b w:val="1"/>
                <w:bCs w:val="1"/>
                <w:color w:val="auto"/>
              </w:rPr>
              <w:t>Exhibit Description</w:t>
            </w:r>
          </w:p>
        </w:tc>
      </w:tr>
      <w:tr>
        <w:trPr>
          <w:trHeight w:val="224"/>
        </w:trPr>
        <w:tc>
          <w:tcPr>
            <w:tcW w:w="20" w:type="dxa"/>
            <w:vAlign w:val="bottom"/>
          </w:tcPr>
          <w:p>
            <w:pPr>
              <w:spacing w:after="0"/>
              <w:rPr>
                <w:sz w:val="19"/>
                <w:szCs w:val="19"/>
                <w:color w:val="auto"/>
              </w:rPr>
            </w:pPr>
          </w:p>
        </w:tc>
        <w:tc>
          <w:tcPr>
            <w:tcW w:w="1140" w:type="dxa"/>
            <w:vAlign w:val="bottom"/>
            <w:tcBorders>
              <w:top w:val="single" w:sz="8" w:color="auto"/>
            </w:tcBorders>
          </w:tcPr>
          <w:p>
            <w:pPr>
              <w:jc w:val="right"/>
              <w:ind w:right="330"/>
              <w:spacing w:after="0"/>
              <w:rPr>
                <w:sz w:val="20"/>
                <w:szCs w:val="20"/>
                <w:color w:val="auto"/>
              </w:rPr>
            </w:pPr>
            <w:r>
              <w:rPr>
                <w:rFonts w:ascii="Arial" w:cs="Arial" w:eastAsia="Arial" w:hAnsi="Arial"/>
                <w:sz w:val="18"/>
                <w:szCs w:val="18"/>
                <w:color w:val="auto"/>
              </w:rPr>
              <w:t>99.1</w:t>
            </w:r>
          </w:p>
        </w:tc>
        <w:tc>
          <w:tcPr>
            <w:tcW w:w="340" w:type="dxa"/>
            <w:vAlign w:val="bottom"/>
          </w:tcPr>
          <w:p>
            <w:pPr>
              <w:spacing w:after="0"/>
              <w:rPr>
                <w:sz w:val="19"/>
                <w:szCs w:val="19"/>
                <w:color w:val="auto"/>
              </w:rPr>
            </w:pPr>
          </w:p>
        </w:tc>
        <w:tc>
          <w:tcPr>
            <w:tcW w:w="9920" w:type="dxa"/>
            <w:vAlign w:val="bottom"/>
            <w:tcBorders>
              <w:top w:val="single" w:sz="8" w:color="auto"/>
            </w:tcBorders>
          </w:tcPr>
          <w:p>
            <w:pPr>
              <w:jc w:val="center"/>
              <w:ind w:right="1394"/>
              <w:spacing w:after="0"/>
              <w:rPr>
                <w:sz w:val="20"/>
                <w:szCs w:val="20"/>
                <w:color w:val="auto"/>
              </w:rPr>
            </w:pPr>
            <w:r>
              <w:rPr>
                <w:rFonts w:ascii="Arial" w:cs="Arial" w:eastAsia="Arial" w:hAnsi="Arial"/>
                <w:sz w:val="18"/>
                <w:szCs w:val="18"/>
                <w:color w:val="auto"/>
                <w:w w:val="90"/>
              </w:rPr>
              <w:t>Press Release dated April 27, 2017 announcing the Corporation’s First Quarter 2017 Operating and Financial Results</w:t>
            </w:r>
          </w:p>
        </w:tc>
      </w:tr>
      <w:tr>
        <w:trPr>
          <w:trHeight w:val="418"/>
        </w:trPr>
        <w:tc>
          <w:tcPr>
            <w:tcW w:w="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920" w:type="dxa"/>
            <w:vAlign w:val="bottom"/>
          </w:tcPr>
          <w:p>
            <w:pPr>
              <w:jc w:val="center"/>
              <w:ind w:right="1394"/>
              <w:spacing w:after="0"/>
              <w:rPr>
                <w:sz w:val="20"/>
                <w:szCs w:val="20"/>
                <w:color w:val="auto"/>
              </w:rPr>
            </w:pPr>
            <w:r>
              <w:rPr>
                <w:rFonts w:ascii="Arial" w:cs="Arial" w:eastAsia="Arial" w:hAnsi="Arial"/>
                <w:sz w:val="18"/>
                <w:szCs w:val="18"/>
                <w:b w:val="1"/>
                <w:bCs w:val="1"/>
                <w:color w:val="auto"/>
                <w:w w:val="98"/>
              </w:rPr>
              <w:t>SIGNATURES</w:t>
            </w:r>
          </w:p>
        </w:tc>
      </w:tr>
    </w:tbl>
    <w:p>
      <w:pPr>
        <w:spacing w:after="0" w:line="202" w:lineRule="exact"/>
        <w:rPr>
          <w:sz w:val="24"/>
          <w:szCs w:val="24"/>
          <w:color w:val="auto"/>
        </w:rPr>
      </w:pPr>
    </w:p>
    <w:p>
      <w:pPr>
        <w:ind w:right="860"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53"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3460" w:type="dxa"/>
            <w:vAlign w:val="bottom"/>
          </w:tcPr>
          <w:p>
            <w:pPr>
              <w:spacing w:after="0"/>
              <w:rPr>
                <w:sz w:val="18"/>
                <w:szCs w:val="18"/>
                <w:color w:val="auto"/>
              </w:rPr>
            </w:pPr>
          </w:p>
        </w:tc>
        <w:tc>
          <w:tcPr>
            <w:tcW w:w="2460" w:type="dxa"/>
            <w:vAlign w:val="bottom"/>
          </w:tcPr>
          <w:p>
            <w:pPr>
              <w:spacing w:after="0"/>
              <w:rPr>
                <w:sz w:val="18"/>
                <w:szCs w:val="18"/>
                <w:color w:val="auto"/>
              </w:rPr>
            </w:pPr>
          </w:p>
        </w:tc>
        <w:tc>
          <w:tcPr>
            <w:tcW w:w="5500" w:type="dxa"/>
            <w:vAlign w:val="bottom"/>
            <w:gridSpan w:val="3"/>
          </w:tcPr>
          <w:p>
            <w:pPr>
              <w:spacing w:after="0"/>
              <w:rPr>
                <w:sz w:val="20"/>
                <w:szCs w:val="20"/>
                <w:color w:val="auto"/>
              </w:rPr>
            </w:pPr>
            <w:r>
              <w:rPr>
                <w:rFonts w:ascii="Arial" w:cs="Arial" w:eastAsia="Arial" w:hAnsi="Arial"/>
                <w:sz w:val="18"/>
                <w:szCs w:val="18"/>
                <w:color w:val="auto"/>
              </w:rPr>
              <w:t>AGNICO EAGLE MINES LIMITED</w:t>
            </w:r>
          </w:p>
        </w:tc>
        <w:tc>
          <w:tcPr>
            <w:tcW w:w="40" w:type="dxa"/>
            <w:vAlign w:val="bottom"/>
          </w:tcPr>
          <w:p>
            <w:pPr>
              <w:spacing w:after="0"/>
              <w:rPr>
                <w:sz w:val="18"/>
                <w:szCs w:val="18"/>
                <w:color w:val="auto"/>
              </w:rPr>
            </w:pPr>
          </w:p>
        </w:tc>
      </w:tr>
      <w:tr>
        <w:trPr>
          <w:trHeight w:val="237"/>
        </w:trPr>
        <w:tc>
          <w:tcPr>
            <w:tcW w:w="3460" w:type="dxa"/>
            <w:vAlign w:val="bottom"/>
          </w:tcPr>
          <w:p>
            <w:pPr>
              <w:spacing w:after="0"/>
              <w:rPr>
                <w:sz w:val="20"/>
                <w:szCs w:val="20"/>
                <w:color w:val="auto"/>
              </w:rPr>
            </w:pPr>
          </w:p>
        </w:tc>
        <w:tc>
          <w:tcPr>
            <w:tcW w:w="2460" w:type="dxa"/>
            <w:vAlign w:val="bottom"/>
          </w:tcPr>
          <w:p>
            <w:pPr>
              <w:spacing w:after="0"/>
              <w:rPr>
                <w:sz w:val="20"/>
                <w:szCs w:val="20"/>
                <w:color w:val="auto"/>
              </w:rPr>
            </w:pPr>
          </w:p>
        </w:tc>
        <w:tc>
          <w:tcPr>
            <w:tcW w:w="520" w:type="dxa"/>
            <w:vAlign w:val="bottom"/>
            <w:tcBorders>
              <w:top w:val="single" w:sz="8" w:color="auto"/>
            </w:tcBorders>
          </w:tcPr>
          <w:p>
            <w:pPr>
              <w:spacing w:after="0"/>
              <w:rPr>
                <w:sz w:val="20"/>
                <w:szCs w:val="20"/>
                <w:color w:val="auto"/>
              </w:rPr>
            </w:pPr>
          </w:p>
        </w:tc>
        <w:tc>
          <w:tcPr>
            <w:tcW w:w="2200" w:type="dxa"/>
            <w:vAlign w:val="bottom"/>
            <w:tcBorders>
              <w:top w:val="single" w:sz="8" w:color="auto"/>
            </w:tcBorders>
          </w:tcPr>
          <w:p>
            <w:pPr>
              <w:ind w:left="140"/>
              <w:spacing w:after="0"/>
              <w:rPr>
                <w:sz w:val="20"/>
                <w:szCs w:val="20"/>
                <w:color w:val="auto"/>
              </w:rPr>
            </w:pPr>
            <w:r>
              <w:rPr>
                <w:rFonts w:ascii="Arial" w:cs="Arial" w:eastAsia="Arial" w:hAnsi="Arial"/>
                <w:sz w:val="18"/>
                <w:szCs w:val="18"/>
                <w:color w:val="auto"/>
              </w:rPr>
              <w:t>(Registrant)</w:t>
            </w:r>
          </w:p>
        </w:tc>
        <w:tc>
          <w:tcPr>
            <w:tcW w:w="278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648"/>
        </w:trPr>
        <w:tc>
          <w:tcPr>
            <w:tcW w:w="3460" w:type="dxa"/>
            <w:vAlign w:val="bottom"/>
          </w:tcPr>
          <w:p>
            <w:pPr>
              <w:spacing w:after="0"/>
              <w:rPr>
                <w:sz w:val="20"/>
                <w:szCs w:val="20"/>
                <w:color w:val="auto"/>
              </w:rPr>
            </w:pPr>
            <w:r>
              <w:rPr>
                <w:rFonts w:ascii="Arial" w:cs="Arial" w:eastAsia="Arial" w:hAnsi="Arial"/>
                <w:sz w:val="18"/>
                <w:szCs w:val="18"/>
                <w:color w:val="auto"/>
              </w:rPr>
              <w:t>Date: 05/03/2017</w:t>
            </w:r>
          </w:p>
        </w:tc>
        <w:tc>
          <w:tcPr>
            <w:tcW w:w="2460" w:type="dxa"/>
            <w:vAlign w:val="bottom"/>
          </w:tcPr>
          <w:p>
            <w:pPr>
              <w:spacing w:after="0"/>
              <w:rPr>
                <w:sz w:val="24"/>
                <w:szCs w:val="24"/>
                <w:color w:val="auto"/>
              </w:rPr>
            </w:pPr>
          </w:p>
        </w:tc>
        <w:tc>
          <w:tcPr>
            <w:tcW w:w="5500" w:type="dxa"/>
            <w:vAlign w:val="bottom"/>
            <w:gridSpan w:val="3"/>
          </w:tcPr>
          <w:p>
            <w:pPr>
              <w:spacing w:after="0"/>
              <w:rPr>
                <w:sz w:val="20"/>
                <w:szCs w:val="20"/>
                <w:color w:val="auto"/>
              </w:rPr>
            </w:pPr>
            <w:r>
              <w:rPr>
                <w:rFonts w:ascii="Arial" w:cs="Arial" w:eastAsia="Arial" w:hAnsi="Arial"/>
                <w:sz w:val="18"/>
                <w:szCs w:val="18"/>
                <w:color w:val="auto"/>
              </w:rPr>
              <w:t>By:   /s/ R. Gregory Laing</w:t>
            </w:r>
          </w:p>
        </w:tc>
        <w:tc>
          <w:tcPr>
            <w:tcW w:w="40" w:type="dxa"/>
            <w:vAlign w:val="bottom"/>
          </w:tcPr>
          <w:p>
            <w:pPr>
              <w:spacing w:after="0"/>
              <w:rPr>
                <w:sz w:val="24"/>
                <w:szCs w:val="24"/>
                <w:color w:val="auto"/>
              </w:rPr>
            </w:pPr>
          </w:p>
        </w:tc>
      </w:tr>
      <w:tr>
        <w:trPr>
          <w:trHeight w:val="195"/>
        </w:trPr>
        <w:tc>
          <w:tcPr>
            <w:tcW w:w="3460" w:type="dxa"/>
            <w:vAlign w:val="bottom"/>
          </w:tcPr>
          <w:p>
            <w:pPr>
              <w:spacing w:after="0"/>
              <w:rPr>
                <w:sz w:val="16"/>
                <w:szCs w:val="16"/>
                <w:color w:val="auto"/>
              </w:rPr>
            </w:pPr>
          </w:p>
        </w:tc>
        <w:tc>
          <w:tcPr>
            <w:tcW w:w="246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4980" w:type="dxa"/>
            <w:vAlign w:val="bottom"/>
            <w:tcBorders>
              <w:top w:val="single" w:sz="8" w:color="auto"/>
            </w:tcBorders>
            <w:gridSpan w:val="2"/>
          </w:tcPr>
          <w:p>
            <w:pPr>
              <w:spacing w:after="0" w:line="195" w:lineRule="exact"/>
              <w:rPr>
                <w:sz w:val="20"/>
                <w:szCs w:val="20"/>
                <w:color w:val="auto"/>
              </w:rPr>
            </w:pPr>
            <w:r>
              <w:rPr>
                <w:rFonts w:ascii="Arial" w:cs="Arial" w:eastAsia="Arial" w:hAnsi="Arial"/>
                <w:sz w:val="18"/>
                <w:szCs w:val="18"/>
                <w:color w:val="auto"/>
              </w:rPr>
              <w:t>R. Gregory Laing</w:t>
            </w:r>
          </w:p>
        </w:tc>
        <w:tc>
          <w:tcPr>
            <w:tcW w:w="40" w:type="dxa"/>
            <w:vAlign w:val="bottom"/>
          </w:tcPr>
          <w:p>
            <w:pPr>
              <w:spacing w:after="0"/>
              <w:rPr>
                <w:sz w:val="16"/>
                <w:szCs w:val="16"/>
                <w:color w:val="auto"/>
              </w:rPr>
            </w:pPr>
          </w:p>
        </w:tc>
      </w:tr>
      <w:tr>
        <w:trPr>
          <w:trHeight w:val="216"/>
        </w:trPr>
        <w:tc>
          <w:tcPr>
            <w:tcW w:w="3460" w:type="dxa"/>
            <w:vAlign w:val="bottom"/>
          </w:tcPr>
          <w:p>
            <w:pPr>
              <w:spacing w:after="0"/>
              <w:rPr>
                <w:sz w:val="18"/>
                <w:szCs w:val="18"/>
                <w:color w:val="auto"/>
              </w:rPr>
            </w:pPr>
          </w:p>
        </w:tc>
        <w:tc>
          <w:tcPr>
            <w:tcW w:w="24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980" w:type="dxa"/>
            <w:vAlign w:val="bottom"/>
            <w:gridSpan w:val="2"/>
          </w:tcPr>
          <w:p>
            <w:pPr>
              <w:spacing w:after="0"/>
              <w:rPr>
                <w:sz w:val="20"/>
                <w:szCs w:val="20"/>
                <w:color w:val="auto"/>
              </w:rPr>
            </w:pPr>
            <w:r>
              <w:rPr>
                <w:rFonts w:ascii="Arial" w:cs="Arial" w:eastAsia="Arial" w:hAnsi="Arial"/>
                <w:sz w:val="18"/>
                <w:szCs w:val="18"/>
                <w:color w:val="auto"/>
              </w:rPr>
              <w:t>General Counsel, Sr. Vice-President, Legal</w:t>
            </w:r>
          </w:p>
        </w:tc>
        <w:tc>
          <w:tcPr>
            <w:tcW w:w="40" w:type="dxa"/>
            <w:vAlign w:val="bottom"/>
          </w:tcPr>
          <w:p>
            <w:pPr>
              <w:spacing w:after="0"/>
              <w:rPr>
                <w:sz w:val="18"/>
                <w:szCs w:val="18"/>
                <w:color w:val="auto"/>
              </w:rPr>
            </w:pPr>
          </w:p>
        </w:tc>
      </w:tr>
      <w:tr>
        <w:trPr>
          <w:trHeight w:val="230"/>
        </w:trPr>
        <w:tc>
          <w:tcPr>
            <w:tcW w:w="3460" w:type="dxa"/>
            <w:vAlign w:val="bottom"/>
          </w:tcPr>
          <w:p>
            <w:pPr>
              <w:spacing w:after="0"/>
              <w:rPr>
                <w:sz w:val="20"/>
                <w:szCs w:val="20"/>
                <w:color w:val="auto"/>
              </w:rPr>
            </w:pPr>
          </w:p>
        </w:tc>
        <w:tc>
          <w:tcPr>
            <w:tcW w:w="24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4980" w:type="dxa"/>
            <w:vAlign w:val="bottom"/>
            <w:gridSpan w:val="2"/>
          </w:tcPr>
          <w:p>
            <w:pPr>
              <w:spacing w:after="0"/>
              <w:rPr>
                <w:sz w:val="20"/>
                <w:szCs w:val="20"/>
                <w:color w:val="auto"/>
              </w:rPr>
            </w:pPr>
            <w:r>
              <w:rPr>
                <w:rFonts w:ascii="Arial" w:cs="Arial" w:eastAsia="Arial" w:hAnsi="Arial"/>
                <w:sz w:val="18"/>
                <w:szCs w:val="18"/>
                <w:color w:val="auto"/>
              </w:rPr>
              <w:t>and Corporate Secretary</w:t>
            </w:r>
          </w:p>
        </w:tc>
        <w:tc>
          <w:tcPr>
            <w:tcW w:w="40" w:type="dxa"/>
            <w:vAlign w:val="bottom"/>
          </w:tcPr>
          <w:p>
            <w:pPr>
              <w:spacing w:after="0"/>
              <w:rPr>
                <w:sz w:val="20"/>
                <w:szCs w:val="20"/>
                <w:color w:val="auto"/>
              </w:rPr>
            </w:pPr>
          </w:p>
        </w:tc>
      </w:tr>
      <w:tr>
        <w:trPr>
          <w:trHeight w:val="432"/>
        </w:trPr>
        <w:tc>
          <w:tcPr>
            <w:tcW w:w="3460" w:type="dxa"/>
            <w:vAlign w:val="bottom"/>
          </w:tcPr>
          <w:p>
            <w:pPr>
              <w:spacing w:after="0"/>
              <w:rPr>
                <w:sz w:val="24"/>
                <w:szCs w:val="24"/>
                <w:color w:val="auto"/>
              </w:rPr>
            </w:pPr>
          </w:p>
        </w:tc>
        <w:tc>
          <w:tcPr>
            <w:tcW w:w="2460" w:type="dxa"/>
            <w:vAlign w:val="bottom"/>
          </w:tcPr>
          <w:p>
            <w:pPr>
              <w:jc w:val="right"/>
              <w:ind w:right="70"/>
              <w:spacing w:after="0"/>
              <w:rPr>
                <w:sz w:val="20"/>
                <w:szCs w:val="20"/>
                <w:color w:val="auto"/>
              </w:rPr>
            </w:pPr>
            <w:r>
              <w:rPr>
                <w:rFonts w:ascii="Arial" w:cs="Arial" w:eastAsia="Arial" w:hAnsi="Arial"/>
                <w:sz w:val="18"/>
                <w:szCs w:val="18"/>
                <w:color w:val="auto"/>
              </w:rPr>
              <w:t>2</w:t>
            </w:r>
          </w:p>
        </w:tc>
        <w:tc>
          <w:tcPr>
            <w:tcW w:w="52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27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460" w:type="dxa"/>
            <w:vAlign w:val="bottom"/>
            <w:tcBorders>
              <w:bottom w:val="single" w:sz="8" w:color="808080"/>
            </w:tcBorders>
          </w:tcPr>
          <w:p>
            <w:pPr>
              <w:spacing w:after="0"/>
              <w:rPr>
                <w:sz w:val="11"/>
                <w:szCs w:val="11"/>
                <w:color w:val="auto"/>
              </w:rPr>
            </w:pPr>
          </w:p>
        </w:tc>
        <w:tc>
          <w:tcPr>
            <w:tcW w:w="2460" w:type="dxa"/>
            <w:vAlign w:val="bottom"/>
            <w:tcBorders>
              <w:bottom w:val="single" w:sz="8" w:color="808080"/>
            </w:tcBorders>
          </w:tcPr>
          <w:p>
            <w:pPr>
              <w:spacing w:after="0"/>
              <w:rPr>
                <w:sz w:val="11"/>
                <w:szCs w:val="11"/>
                <w:color w:val="auto"/>
              </w:rPr>
            </w:pPr>
          </w:p>
        </w:tc>
        <w:tc>
          <w:tcPr>
            <w:tcW w:w="520" w:type="dxa"/>
            <w:vAlign w:val="bottom"/>
            <w:tcBorders>
              <w:bottom w:val="single" w:sz="8" w:color="808080"/>
            </w:tcBorders>
          </w:tcPr>
          <w:p>
            <w:pPr>
              <w:spacing w:after="0"/>
              <w:rPr>
                <w:sz w:val="11"/>
                <w:szCs w:val="11"/>
                <w:color w:val="auto"/>
              </w:rPr>
            </w:pPr>
          </w:p>
        </w:tc>
        <w:tc>
          <w:tcPr>
            <w:tcW w:w="2200" w:type="dxa"/>
            <w:vAlign w:val="bottom"/>
            <w:tcBorders>
              <w:bottom w:val="single" w:sz="8" w:color="808080"/>
            </w:tcBorders>
          </w:tcPr>
          <w:p>
            <w:pPr>
              <w:spacing w:after="0"/>
              <w:rPr>
                <w:sz w:val="11"/>
                <w:szCs w:val="11"/>
                <w:color w:val="auto"/>
              </w:rPr>
            </w:pPr>
          </w:p>
        </w:tc>
        <w:tc>
          <w:tcPr>
            <w:tcW w:w="27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544" w:right="199" w:bottom="1126" w:gutter="0" w:footer="0" w:header="0"/>
        </w:sectPr>
      </w:pPr>
    </w:p>
    <w:bookmarkStart w:id="1" w:name="page2"/>
    <w:bookmarkEnd w:id="1"/>
    <w:p>
      <w:pPr>
        <w:jc w:val="right"/>
        <w:spacing w:after="0"/>
        <w:rPr>
          <w:sz w:val="20"/>
          <w:szCs w:val="20"/>
          <w:color w:val="auto"/>
        </w:rPr>
      </w:pPr>
      <w:r>
        <w:rPr>
          <w:rFonts w:ascii="Arial" w:cs="Arial" w:eastAsia="Arial" w:hAnsi="Arial"/>
          <w:sz w:val="16"/>
          <w:szCs w:val="16"/>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545465</wp:posOffset>
            </wp:positionH>
            <wp:positionV relativeFrom="paragraph">
              <wp:posOffset>169545</wp:posOffset>
            </wp:positionV>
            <wp:extent cx="6174740" cy="12433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74740" cy="1243330"/>
                    </a:xfrm>
                    <a:prstGeom prst="rect">
                      <a:avLst/>
                    </a:prstGeom>
                    <a:noFill/>
                  </pic:spPr>
                </pic:pic>
              </a:graphicData>
            </a:graphic>
          </wp:anchor>
        </w:drawing>
      </w:r>
    </w:p>
    <w:p>
      <w:pPr>
        <w:sectPr>
          <w:pgSz w:w="11900" w:h="16838" w:orient="portrait"/>
          <w:cols w:equalWidth="0" w:num="1">
            <w:col w:w="11420"/>
          </w:cols>
          <w:pgMar w:left="240" w:top="121" w:right="2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Stock Symbol:</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AEM (NYSE and TSX)</w:t>
      </w:r>
    </w:p>
    <w:p>
      <w:pPr>
        <w:spacing w:after="0" w:line="200" w:lineRule="exact"/>
        <w:rPr>
          <w:sz w:val="20"/>
          <w:szCs w:val="20"/>
          <w:color w:val="auto"/>
        </w:rPr>
      </w:pPr>
    </w:p>
    <w:p>
      <w:pPr>
        <w:sectPr>
          <w:pgSz w:w="11900" w:h="16838" w:orient="portrait"/>
          <w:cols w:equalWidth="0" w:num="2">
            <w:col w:w="5640" w:space="720"/>
            <w:col w:w="5060"/>
          </w:cols>
          <w:pgMar w:left="240" w:top="121" w:right="239" w:bottom="0" w:gutter="0" w:footer="0" w:header="0"/>
          <w:type w:val="continuous"/>
        </w:sectPr>
      </w:pPr>
    </w:p>
    <w:p>
      <w:pPr>
        <w:spacing w:after="0" w:line="3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For further information:</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Investor Relations</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(416) 947-1212</w:t>
      </w:r>
    </w:p>
    <w:p>
      <w:pPr>
        <w:spacing w:after="0" w:line="200" w:lineRule="exact"/>
        <w:rPr>
          <w:sz w:val="20"/>
          <w:szCs w:val="20"/>
          <w:color w:val="auto"/>
        </w:rPr>
      </w:pPr>
    </w:p>
    <w:p>
      <w:pPr>
        <w:sectPr>
          <w:pgSz w:w="11900" w:h="16838" w:orient="portrait"/>
          <w:cols w:equalWidth="0" w:num="2">
            <w:col w:w="5640" w:space="720"/>
            <w:col w:w="5060"/>
          </w:cols>
          <w:pgMar w:left="240" w:top="121" w:right="239" w:bottom="0" w:gutter="0" w:footer="0" w:header="0"/>
          <w:type w:val="continuous"/>
        </w:sectPr>
      </w:pPr>
    </w:p>
    <w:p>
      <w:pPr>
        <w:spacing w:after="0" w:line="7" w:lineRule="exact"/>
        <w:rPr>
          <w:sz w:val="20"/>
          <w:szCs w:val="20"/>
          <w:color w:val="auto"/>
        </w:rPr>
      </w:pPr>
    </w:p>
    <w:p>
      <w:pPr>
        <w:jc w:val="center"/>
        <w:ind w:right="-19"/>
        <w:spacing w:after="0"/>
        <w:rPr>
          <w:sz w:val="20"/>
          <w:szCs w:val="20"/>
          <w:color w:val="auto"/>
        </w:rPr>
      </w:pPr>
      <w:r>
        <w:rPr>
          <w:rFonts w:ascii="Arial" w:cs="Arial" w:eastAsia="Arial" w:hAnsi="Arial"/>
          <w:sz w:val="15"/>
          <w:szCs w:val="15"/>
          <w:b w:val="1"/>
          <w:bCs w:val="1"/>
          <w:color w:val="auto"/>
        </w:rPr>
        <w:t>(All amounts expressed in U.S. dollars unless otherwise noted)</w:t>
      </w:r>
    </w:p>
    <w:p>
      <w:pPr>
        <w:sectPr>
          <w:pgSz w:w="11900" w:h="16838" w:orient="portrait"/>
          <w:cols w:equalWidth="0" w:num="1">
            <w:col w:w="11420"/>
          </w:cols>
          <w:pgMar w:left="240" w:top="121" w:right="239" w:bottom="0" w:gutter="0" w:footer="0" w:header="0"/>
          <w:type w:val="continuous"/>
        </w:sectPr>
      </w:pPr>
    </w:p>
    <w:p>
      <w:pPr>
        <w:spacing w:after="0" w:line="260" w:lineRule="exact"/>
        <w:rPr>
          <w:sz w:val="20"/>
          <w:szCs w:val="20"/>
          <w:color w:val="auto"/>
        </w:rPr>
      </w:pPr>
    </w:p>
    <w:p>
      <w:pPr>
        <w:jc w:val="center"/>
        <w:ind w:left="260"/>
        <w:spacing w:after="0" w:line="266" w:lineRule="auto"/>
        <w:rPr>
          <w:sz w:val="20"/>
          <w:szCs w:val="20"/>
          <w:color w:val="auto"/>
        </w:rPr>
      </w:pPr>
      <w:r>
        <w:rPr>
          <w:rFonts w:ascii="Arial" w:cs="Arial" w:eastAsia="Arial" w:hAnsi="Arial"/>
          <w:sz w:val="18"/>
          <w:szCs w:val="18"/>
          <w:b w:val="1"/>
          <w:bCs w:val="1"/>
          <w:color w:val="auto"/>
        </w:rPr>
        <w:t>AGNICO EAGLE REPORTS FIRST QUARTER 2017 RESULTS; STRONG OPERATIONAL PERFORMANCE CONTINUES; FULL YEAR PRODUCTION GUIDANCE INCREASED; CANADIAN MALARTIC EXTENSION RECEIVES GOVERNMENT APPROVAL; EXPLORATION DRILLING YIELDS FAVOURABLE RESULTS AT AMARUQ</w:t>
      </w:r>
    </w:p>
    <w:p>
      <w:pPr>
        <w:spacing w:after="0" w:line="176" w:lineRule="exact"/>
        <w:rPr>
          <w:sz w:val="20"/>
          <w:szCs w:val="20"/>
          <w:color w:val="auto"/>
        </w:rPr>
      </w:pPr>
    </w:p>
    <w:p>
      <w:pPr>
        <w:ind w:right="240"/>
        <w:spacing w:after="0" w:line="260" w:lineRule="auto"/>
        <w:rPr>
          <w:sz w:val="20"/>
          <w:szCs w:val="20"/>
          <w:color w:val="auto"/>
        </w:rPr>
      </w:pPr>
      <w:r>
        <w:rPr>
          <w:rFonts w:ascii="Arial" w:cs="Arial" w:eastAsia="Arial" w:hAnsi="Arial"/>
          <w:sz w:val="17"/>
          <w:szCs w:val="17"/>
          <w:b w:val="1"/>
          <w:bCs w:val="1"/>
          <w:color w:val="auto"/>
        </w:rPr>
        <w:t xml:space="preserve">Toronto (April 27, 2017) — Agnico Eagle Mines Limited (NYSE:AEM, TSX:AEM) </w:t>
      </w:r>
      <w:r>
        <w:rPr>
          <w:rFonts w:ascii="Arial" w:cs="Arial" w:eastAsia="Arial" w:hAnsi="Arial"/>
          <w:sz w:val="17"/>
          <w:szCs w:val="17"/>
          <w:color w:val="auto"/>
        </w:rPr>
        <w:t>(“Agnico Eagle” or the “Company”) today reported quarterly net</w:t>
      </w:r>
      <w:r>
        <w:rPr>
          <w:rFonts w:ascii="Arial" w:cs="Arial" w:eastAsia="Arial" w:hAnsi="Arial"/>
          <w:sz w:val="17"/>
          <w:szCs w:val="17"/>
          <w:b w:val="1"/>
          <w:bCs w:val="1"/>
          <w:color w:val="auto"/>
        </w:rPr>
        <w:t xml:space="preserve"> </w:t>
      </w:r>
      <w:r>
        <w:rPr>
          <w:rFonts w:ascii="Arial" w:cs="Arial" w:eastAsia="Arial" w:hAnsi="Arial"/>
          <w:sz w:val="17"/>
          <w:szCs w:val="17"/>
          <w:color w:val="auto"/>
        </w:rPr>
        <w:t>income of $76.0 million, or $0.33 per share, for the first quarter of 2017. This result includes non-cash foreign currency translation gains on deferred tax liabilities of $7.9 million ($0.03 per share), non-recurring gains of $3.5 million ($0.02 per share), unrealized gains on financial instruments of $2.8 million ($0.01 per share), various mark-to-market and other adjustment losses of $1.4 million ($0.01 per share) and non-cash foreign currency translation losses of $0.9 million (nil per share). Excluding these items would result in adjusted net income</w:t>
      </w:r>
      <w:r>
        <w:rPr>
          <w:rFonts w:ascii="Arial" w:cs="Arial" w:eastAsia="Arial" w:hAnsi="Arial"/>
          <w:sz w:val="22"/>
          <w:szCs w:val="22"/>
          <w:color w:val="auto"/>
          <w:vertAlign w:val="superscript"/>
        </w:rPr>
        <w:t>1</w:t>
      </w:r>
      <w:r>
        <w:rPr>
          <w:rFonts w:ascii="Arial" w:cs="Arial" w:eastAsia="Arial" w:hAnsi="Arial"/>
          <w:sz w:val="17"/>
          <w:szCs w:val="17"/>
          <w:color w:val="auto"/>
        </w:rPr>
        <w:t xml:space="preserve"> of $64.1 million or $0.28 per share for the first quarter of 2017. In the first quarter of 2016, the Company reported net income of $27.8 million or $0.13 per share.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Not included in the first quarter of 2017 adjusted net income above is non-cash stock option expense of $7.6 million ($0.03 per share).</w:t>
      </w:r>
    </w:p>
    <w:p>
      <w:pPr>
        <w:spacing w:after="0" w:line="225" w:lineRule="exact"/>
        <w:rPr>
          <w:sz w:val="20"/>
          <w:szCs w:val="20"/>
          <w:color w:val="auto"/>
        </w:rPr>
      </w:pPr>
    </w:p>
    <w:p>
      <w:pPr>
        <w:ind w:right="80"/>
        <w:spacing w:after="0" w:line="302" w:lineRule="auto"/>
        <w:rPr>
          <w:sz w:val="20"/>
          <w:szCs w:val="20"/>
          <w:color w:val="auto"/>
        </w:rPr>
      </w:pPr>
      <w:r>
        <w:rPr>
          <w:rFonts w:ascii="Arial" w:cs="Arial" w:eastAsia="Arial" w:hAnsi="Arial"/>
          <w:sz w:val="16"/>
          <w:szCs w:val="16"/>
          <w:color w:val="auto"/>
        </w:rPr>
        <w:t>In the first quarter of 2017, cash provided by operating activities increased by greater than 50% to $222.6 million ($224.7 million before changes in non-cash components of working capital) compared with cash provided by operating activities of $145.7 million in the first quarter of 2016 ($167.5 million before changes in non-cash components of working capital). The increase in cash provided by operating activities before changes in working capital during the current period was mainly due to a combination of higher gold sales volumes and realized prices (approximately 7% and 3%, respectively).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175895</wp:posOffset>
            </wp:positionV>
            <wp:extent cx="182689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64" w:lineRule="exact"/>
        <w:rPr>
          <w:sz w:val="20"/>
          <w:szCs w:val="20"/>
          <w:color w:val="auto"/>
        </w:rPr>
      </w:pPr>
    </w:p>
    <w:p>
      <w:pPr>
        <w:ind w:right="80" w:firstLine="8"/>
        <w:spacing w:after="0" w:line="227" w:lineRule="auto"/>
        <w:tabs>
          <w:tab w:leader="none" w:pos="123" w:val="left"/>
        </w:tabs>
        <w:numPr>
          <w:ilvl w:val="0"/>
          <w:numId w:val="1"/>
        </w:numPr>
        <w:rPr>
          <w:rFonts w:ascii="Arial" w:cs="Arial" w:eastAsia="Arial" w:hAnsi="Arial"/>
          <w:sz w:val="23"/>
          <w:szCs w:val="23"/>
          <w:color w:val="auto"/>
          <w:vertAlign w:val="superscript"/>
        </w:rPr>
      </w:pPr>
      <w:r>
        <w:rPr>
          <w:rFonts w:ascii="Arial" w:cs="Arial" w:eastAsia="Arial" w:hAnsi="Arial"/>
          <w:sz w:val="18"/>
          <w:szCs w:val="18"/>
          <w:color w:val="auto"/>
        </w:rPr>
        <w:t>Adjusted net income is a Non-GAAP measure. For a discussion regarding the Company’s use of non-GAAP measures, please see “Note Regarding Certain Measures of Performance”.</w:t>
      </w: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spacing w:after="0" w:line="279" w:lineRule="auto"/>
        <w:rPr>
          <w:sz w:val="20"/>
          <w:szCs w:val="20"/>
          <w:color w:val="auto"/>
        </w:rPr>
      </w:pPr>
      <w:r>
        <w:rPr>
          <w:rFonts w:ascii="Arial" w:cs="Arial" w:eastAsia="Arial" w:hAnsi="Arial"/>
          <w:sz w:val="17"/>
          <w:szCs w:val="17"/>
          <w:color w:val="auto"/>
        </w:rPr>
        <w:t>“Operationally, 2017 has started strongly with solid performance on both the production and cost fronts. Higher gold production at lower costs has resulted in stronger cash flow generation and has allowed us to increase our production guidance for the year”, said Sean Boyd, Agnico Eagle’s Chief Executive Officer. “In the first quarter we also made very good progress at several of our growth projects with Meliadine progressing as expected, the Canadian Malartic extension receiving government approval and the Goldex Deep project ahead of schedule and under budget”, added Mr. Boyd.</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First Quarter 2017 highlights include:</w:t>
      </w:r>
    </w:p>
    <w:p>
      <w:pPr>
        <w:spacing w:after="0" w:line="221" w:lineRule="exact"/>
        <w:rPr>
          <w:sz w:val="20"/>
          <w:szCs w:val="20"/>
          <w:color w:val="auto"/>
        </w:rPr>
      </w:pPr>
    </w:p>
    <w:p>
      <w:pPr>
        <w:ind w:left="660" w:right="700" w:hanging="328"/>
        <w:spacing w:after="0" w:line="315" w:lineRule="auto"/>
        <w:tabs>
          <w:tab w:leader="none" w:pos="624" w:val="left"/>
        </w:tabs>
        <w:numPr>
          <w:ilvl w:val="0"/>
          <w:numId w:val="2"/>
        </w:numPr>
        <w:rPr>
          <w:rFonts w:ascii="Arial" w:cs="Arial" w:eastAsia="Arial" w:hAnsi="Arial"/>
          <w:sz w:val="16"/>
          <w:szCs w:val="16"/>
          <w:color w:val="auto"/>
        </w:rPr>
      </w:pPr>
      <w:r>
        <w:rPr>
          <w:rFonts w:ascii="Arial" w:cs="Arial" w:eastAsia="Arial" w:hAnsi="Arial"/>
          <w:sz w:val="16"/>
          <w:szCs w:val="16"/>
          <w:b w:val="1"/>
          <w:bCs w:val="1"/>
          <w:color w:val="auto"/>
        </w:rPr>
        <w:t xml:space="preserve">Strong production and cost performance continue </w:t>
      </w:r>
      <w:r>
        <w:rPr>
          <w:rFonts w:ascii="Arial" w:cs="Arial" w:eastAsia="Arial" w:hAnsi="Arial"/>
          <w:sz w:val="16"/>
          <w:szCs w:val="16"/>
          <w:color w:val="auto"/>
        </w:rPr>
        <w:t>— Payable gold production</w:t>
      </w:r>
      <w:r>
        <w:rPr>
          <w:rFonts w:ascii="Arial" w:cs="Arial" w:eastAsia="Arial" w:hAnsi="Arial"/>
          <w:sz w:val="20"/>
          <w:szCs w:val="20"/>
          <w:color w:val="auto"/>
          <w:vertAlign w:val="superscript"/>
        </w:rPr>
        <w:t>2</w:t>
      </w:r>
      <w:r>
        <w:rPr>
          <w:rFonts w:ascii="Arial" w:cs="Arial" w:eastAsia="Arial" w:hAnsi="Arial"/>
          <w:sz w:val="16"/>
          <w:szCs w:val="16"/>
          <w:b w:val="1"/>
          <w:bCs w:val="1"/>
          <w:color w:val="auto"/>
        </w:rPr>
        <w:t xml:space="preserve"> </w:t>
      </w:r>
      <w:r>
        <w:rPr>
          <w:rFonts w:ascii="Arial" w:cs="Arial" w:eastAsia="Arial" w:hAnsi="Arial"/>
          <w:sz w:val="16"/>
          <w:szCs w:val="16"/>
          <w:color w:val="auto"/>
        </w:rPr>
        <w:t>in the first quarter of 2017 was 418,216 ounces of gold at</w:t>
      </w:r>
      <w:r>
        <w:rPr>
          <w:rFonts w:ascii="Arial" w:cs="Arial" w:eastAsia="Arial" w:hAnsi="Arial"/>
          <w:sz w:val="16"/>
          <w:szCs w:val="16"/>
          <w:b w:val="1"/>
          <w:bCs w:val="1"/>
          <w:color w:val="auto"/>
        </w:rPr>
        <w:t xml:space="preserve"> </w:t>
      </w:r>
      <w:r>
        <w:rPr>
          <w:rFonts w:ascii="Arial" w:cs="Arial" w:eastAsia="Arial" w:hAnsi="Arial"/>
          <w:sz w:val="16"/>
          <w:szCs w:val="16"/>
          <w:color w:val="auto"/>
        </w:rPr>
        <w:t>production costs per ounce of $578, total cash costs</w:t>
      </w:r>
      <w:r>
        <w:rPr>
          <w:rFonts w:ascii="Arial" w:cs="Arial" w:eastAsia="Arial" w:hAnsi="Arial"/>
          <w:sz w:val="20"/>
          <w:szCs w:val="20"/>
          <w:color w:val="auto"/>
          <w:vertAlign w:val="superscript"/>
        </w:rPr>
        <w:t>3</w:t>
      </w:r>
      <w:r>
        <w:rPr>
          <w:rFonts w:ascii="Arial" w:cs="Arial" w:eastAsia="Arial" w:hAnsi="Arial"/>
          <w:sz w:val="16"/>
          <w:szCs w:val="16"/>
          <w:color w:val="auto"/>
        </w:rPr>
        <w:t xml:space="preserve"> per ounce of $539 and all-in sustaining costs per ounce </w:t>
      </w:r>
      <w:r>
        <w:rPr>
          <w:rFonts w:ascii="Arial" w:cs="Arial" w:eastAsia="Arial" w:hAnsi="Arial"/>
          <w:sz w:val="20"/>
          <w:szCs w:val="20"/>
          <w:color w:val="auto"/>
          <w:vertAlign w:val="superscript"/>
        </w:rPr>
        <w:t>4</w:t>
      </w:r>
      <w:r>
        <w:rPr>
          <w:rFonts w:ascii="Arial" w:cs="Arial" w:eastAsia="Arial" w:hAnsi="Arial"/>
          <w:sz w:val="16"/>
          <w:szCs w:val="16"/>
          <w:color w:val="auto"/>
        </w:rPr>
        <w:t xml:space="preserve"> (“AISC”) of $741</w:t>
      </w:r>
    </w:p>
    <w:p>
      <w:pPr>
        <w:spacing w:after="0" w:line="44" w:lineRule="exact"/>
        <w:rPr>
          <w:rFonts w:ascii="Arial" w:cs="Arial" w:eastAsia="Arial" w:hAnsi="Arial"/>
          <w:sz w:val="16"/>
          <w:szCs w:val="16"/>
          <w:color w:val="auto"/>
        </w:rPr>
      </w:pPr>
    </w:p>
    <w:p>
      <w:pPr>
        <w:ind w:left="660" w:right="380" w:hanging="328"/>
        <w:spacing w:after="0" w:line="313" w:lineRule="auto"/>
        <w:tabs>
          <w:tab w:leader="none" w:pos="624" w:val="left"/>
        </w:tabs>
        <w:numPr>
          <w:ilvl w:val="0"/>
          <w:numId w:val="2"/>
        </w:numPr>
        <w:rPr>
          <w:rFonts w:ascii="Arial" w:cs="Arial" w:eastAsia="Arial" w:hAnsi="Arial"/>
          <w:sz w:val="17"/>
          <w:szCs w:val="17"/>
          <w:color w:val="auto"/>
        </w:rPr>
      </w:pPr>
      <w:r>
        <w:rPr>
          <w:rFonts w:ascii="Arial" w:cs="Arial" w:eastAsia="Arial" w:hAnsi="Arial"/>
          <w:sz w:val="17"/>
          <w:szCs w:val="17"/>
          <w:b w:val="1"/>
          <w:bCs w:val="1"/>
          <w:color w:val="auto"/>
        </w:rPr>
        <w:t xml:space="preserve">Full year production guidance increased </w:t>
      </w:r>
      <w:r>
        <w:rPr>
          <w:rFonts w:ascii="Arial" w:cs="Arial" w:eastAsia="Arial" w:hAnsi="Arial"/>
          <w:sz w:val="17"/>
          <w:szCs w:val="17"/>
          <w:color w:val="auto"/>
        </w:rPr>
        <w:t>— Production is now expected to exceed 1.57 million ounces compared to previous guidance of 1.55</w:t>
      </w:r>
      <w:r>
        <w:rPr>
          <w:rFonts w:ascii="Arial" w:cs="Arial" w:eastAsia="Arial" w:hAnsi="Arial"/>
          <w:sz w:val="17"/>
          <w:szCs w:val="17"/>
          <w:b w:val="1"/>
          <w:bCs w:val="1"/>
          <w:color w:val="auto"/>
        </w:rPr>
        <w:t xml:space="preserve"> </w:t>
      </w:r>
      <w:r>
        <w:rPr>
          <w:rFonts w:ascii="Arial" w:cs="Arial" w:eastAsia="Arial" w:hAnsi="Arial"/>
          <w:sz w:val="17"/>
          <w:szCs w:val="17"/>
          <w:color w:val="auto"/>
        </w:rPr>
        <w:t>million ounces. The increase reflects the extension of the mine life at Lapa to the end of the second quarter of 2017</w:t>
      </w:r>
    </w:p>
    <w:p>
      <w:pPr>
        <w:spacing w:after="0" w:line="138" w:lineRule="exact"/>
        <w:rPr>
          <w:rFonts w:ascii="Arial" w:cs="Arial" w:eastAsia="Arial" w:hAnsi="Arial"/>
          <w:sz w:val="17"/>
          <w:szCs w:val="17"/>
          <w:color w:val="auto"/>
        </w:rPr>
      </w:pPr>
    </w:p>
    <w:p>
      <w:pPr>
        <w:ind w:left="660" w:right="220" w:hanging="328"/>
        <w:spacing w:after="0" w:line="313" w:lineRule="auto"/>
        <w:tabs>
          <w:tab w:leader="none" w:pos="624" w:val="left"/>
        </w:tabs>
        <w:numPr>
          <w:ilvl w:val="0"/>
          <w:numId w:val="2"/>
        </w:numPr>
        <w:rPr>
          <w:rFonts w:ascii="Arial" w:cs="Arial" w:eastAsia="Arial" w:hAnsi="Arial"/>
          <w:sz w:val="17"/>
          <w:szCs w:val="17"/>
          <w:color w:val="auto"/>
        </w:rPr>
      </w:pPr>
      <w:r>
        <w:rPr>
          <w:rFonts w:ascii="Arial" w:cs="Arial" w:eastAsia="Arial" w:hAnsi="Arial"/>
          <w:sz w:val="17"/>
          <w:szCs w:val="17"/>
          <w:b w:val="1"/>
          <w:bCs w:val="1"/>
          <w:color w:val="auto"/>
        </w:rPr>
        <w:t xml:space="preserve">Canadian Malartic Extension project receives Government of Quebec approval </w:t>
      </w:r>
      <w:r>
        <w:rPr>
          <w:rFonts w:ascii="Arial" w:cs="Arial" w:eastAsia="Arial" w:hAnsi="Arial"/>
          <w:sz w:val="17"/>
          <w:szCs w:val="17"/>
          <w:color w:val="auto"/>
        </w:rPr>
        <w:t>— Production activities at the project are currently forecast to</w:t>
      </w:r>
      <w:r>
        <w:rPr>
          <w:rFonts w:ascii="Arial" w:cs="Arial" w:eastAsia="Arial" w:hAnsi="Arial"/>
          <w:sz w:val="17"/>
          <w:szCs w:val="17"/>
          <w:b w:val="1"/>
          <w:bCs w:val="1"/>
          <w:color w:val="auto"/>
        </w:rPr>
        <w:t xml:space="preserve"> </w:t>
      </w:r>
      <w:r>
        <w:rPr>
          <w:rFonts w:ascii="Arial" w:cs="Arial" w:eastAsia="Arial" w:hAnsi="Arial"/>
          <w:sz w:val="17"/>
          <w:szCs w:val="17"/>
          <w:color w:val="auto"/>
        </w:rPr>
        <w:t>begin in late 2019, subject to obtaining ancillary certificates of authorization and the progress of the road diversion</w:t>
      </w:r>
    </w:p>
    <w:p>
      <w:pPr>
        <w:spacing w:after="0" w:line="138" w:lineRule="exact"/>
        <w:rPr>
          <w:rFonts w:ascii="Arial" w:cs="Arial" w:eastAsia="Arial" w:hAnsi="Arial"/>
          <w:sz w:val="17"/>
          <w:szCs w:val="17"/>
          <w:color w:val="auto"/>
        </w:rPr>
      </w:pPr>
    </w:p>
    <w:p>
      <w:pPr>
        <w:ind w:left="660" w:right="180" w:hanging="328"/>
        <w:spacing w:after="0" w:line="261" w:lineRule="auto"/>
        <w:tabs>
          <w:tab w:leader="none" w:pos="624" w:val="left"/>
        </w:tabs>
        <w:numPr>
          <w:ilvl w:val="0"/>
          <w:numId w:val="2"/>
        </w:numPr>
        <w:rPr>
          <w:rFonts w:ascii="Arial" w:cs="Arial" w:eastAsia="Arial" w:hAnsi="Arial"/>
          <w:sz w:val="18"/>
          <w:szCs w:val="18"/>
          <w:color w:val="auto"/>
        </w:rPr>
      </w:pPr>
      <w:r>
        <w:rPr>
          <w:rFonts w:ascii="Arial" w:cs="Arial" w:eastAsia="Arial" w:hAnsi="Arial"/>
          <w:sz w:val="18"/>
          <w:szCs w:val="18"/>
          <w:b w:val="1"/>
          <w:bCs w:val="1"/>
          <w:color w:val="auto"/>
        </w:rPr>
        <w:t xml:space="preserve">Goldex Deep 1 production expected to come in ahead of schedule and under budget </w:t>
      </w:r>
      <w:r>
        <w:rPr>
          <w:rFonts w:ascii="Arial" w:cs="Arial" w:eastAsia="Arial" w:hAnsi="Arial"/>
          <w:sz w:val="18"/>
          <w:szCs w:val="18"/>
          <w:color w:val="auto"/>
        </w:rPr>
        <w:t>— At the end of the first quarter of 2017 construction was</w:t>
      </w:r>
      <w:r>
        <w:rPr>
          <w:rFonts w:ascii="Arial" w:cs="Arial" w:eastAsia="Arial" w:hAnsi="Arial"/>
          <w:sz w:val="18"/>
          <w:szCs w:val="18"/>
          <w:b w:val="1"/>
          <w:bCs w:val="1"/>
          <w:color w:val="auto"/>
        </w:rPr>
        <w:t xml:space="preserve"> </w:t>
      </w:r>
      <w:r>
        <w:rPr>
          <w:rFonts w:ascii="Arial" w:cs="Arial" w:eastAsia="Arial" w:hAnsi="Arial"/>
          <w:sz w:val="18"/>
          <w:szCs w:val="18"/>
          <w:color w:val="auto"/>
        </w:rPr>
        <w:t>75% complete, while mine infrastructure development was 100% complete. Deep 1 is now expected to start ramping up production in the third quarter of 2017, approximately one quarter ahead of schedule. Production guidance at Goldex is unchanged at this time but will be reviewed next quarter</w:t>
      </w:r>
    </w:p>
    <w:p>
      <w:pPr>
        <w:spacing w:after="0" w:line="180" w:lineRule="exact"/>
        <w:rPr>
          <w:rFonts w:ascii="Arial" w:cs="Arial" w:eastAsia="Arial" w:hAnsi="Arial"/>
          <w:sz w:val="18"/>
          <w:szCs w:val="18"/>
          <w:color w:val="auto"/>
        </w:rPr>
      </w:pPr>
    </w:p>
    <w:p>
      <w:pPr>
        <w:ind w:left="660" w:right="140" w:hanging="328"/>
        <w:spacing w:after="0" w:line="282" w:lineRule="auto"/>
        <w:tabs>
          <w:tab w:leader="none" w:pos="624" w:val="left"/>
        </w:tabs>
        <w:numPr>
          <w:ilvl w:val="0"/>
          <w:numId w:val="2"/>
        </w:numPr>
        <w:rPr>
          <w:rFonts w:ascii="Arial" w:cs="Arial" w:eastAsia="Arial" w:hAnsi="Arial"/>
          <w:sz w:val="18"/>
          <w:szCs w:val="18"/>
          <w:color w:val="auto"/>
        </w:rPr>
      </w:pPr>
      <w:r>
        <w:rPr>
          <w:rFonts w:ascii="Arial" w:cs="Arial" w:eastAsia="Arial" w:hAnsi="Arial"/>
          <w:sz w:val="18"/>
          <w:szCs w:val="18"/>
          <w:b w:val="1"/>
          <w:bCs w:val="1"/>
          <w:color w:val="auto"/>
        </w:rPr>
        <w:t xml:space="preserve">Exploration drilling at Amaruq extends and infills Whale Tail Deposit to the west and infills V Zone </w:t>
      </w:r>
      <w:r>
        <w:rPr>
          <w:rFonts w:ascii="Arial" w:cs="Arial" w:eastAsia="Arial" w:hAnsi="Arial"/>
          <w:sz w:val="18"/>
          <w:szCs w:val="18"/>
          <w:color w:val="auto"/>
        </w:rPr>
        <w:t>— Recent drilling indicates the potential</w:t>
      </w:r>
      <w:r>
        <w:rPr>
          <w:rFonts w:ascii="Arial" w:cs="Arial" w:eastAsia="Arial" w:hAnsi="Arial"/>
          <w:sz w:val="18"/>
          <w:szCs w:val="18"/>
          <w:b w:val="1"/>
          <w:bCs w:val="1"/>
          <w:color w:val="auto"/>
        </w:rPr>
        <w:t xml:space="preserve"> </w:t>
      </w:r>
      <w:r>
        <w:rPr>
          <w:rFonts w:ascii="Arial" w:cs="Arial" w:eastAsia="Arial" w:hAnsi="Arial"/>
          <w:sz w:val="18"/>
          <w:szCs w:val="18"/>
          <w:color w:val="auto"/>
        </w:rPr>
        <w:t>to increase the depth of the western part of the Whale Tail pit, and expand the Whale Tail pit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182880</wp:posOffset>
            </wp:positionV>
            <wp:extent cx="182689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75" w:lineRule="exact"/>
        <w:rPr>
          <w:sz w:val="20"/>
          <w:szCs w:val="20"/>
          <w:color w:val="auto"/>
        </w:rPr>
      </w:pPr>
    </w:p>
    <w:p>
      <w:pPr>
        <w:ind w:right="700" w:firstLine="8"/>
        <w:spacing w:after="0" w:line="227" w:lineRule="auto"/>
        <w:tabs>
          <w:tab w:leader="none" w:pos="103" w:val="left"/>
        </w:tabs>
        <w:numPr>
          <w:ilvl w:val="0"/>
          <w:numId w:val="3"/>
        </w:numPr>
        <w:rPr>
          <w:rFonts w:ascii="Arial" w:cs="Arial" w:eastAsia="Arial" w:hAnsi="Arial"/>
          <w:sz w:val="23"/>
          <w:szCs w:val="23"/>
          <w:color w:val="auto"/>
          <w:vertAlign w:val="superscript"/>
        </w:rPr>
      </w:pPr>
      <w:r>
        <w:rPr>
          <w:rFonts w:ascii="Arial" w:cs="Arial" w:eastAsia="Arial" w:hAnsi="Arial"/>
          <w:sz w:val="18"/>
          <w:szCs w:val="18"/>
          <w:color w:val="auto"/>
        </w:rPr>
        <w:t>Payable production of a mineral means the quantity of mineral produced during a period contained in products that have been or will be sold by the Company whether such products are shipped during the period or held as inventory at the end of the period.</w:t>
      </w:r>
    </w:p>
    <w:p>
      <w:pPr>
        <w:ind w:right="220"/>
        <w:spacing w:after="0" w:line="229" w:lineRule="auto"/>
        <w:rPr>
          <w:rFonts w:ascii="Arial" w:cs="Arial" w:eastAsia="Arial" w:hAnsi="Arial"/>
          <w:sz w:val="23"/>
          <w:szCs w:val="23"/>
          <w:color w:val="auto"/>
          <w:vertAlign w:val="superscript"/>
        </w:rPr>
      </w:pPr>
      <w:r>
        <w:rPr>
          <w:rFonts w:ascii="Arial" w:cs="Arial" w:eastAsia="Arial" w:hAnsi="Arial"/>
          <w:sz w:val="23"/>
          <w:szCs w:val="23"/>
          <w:color w:val="auto"/>
          <w:vertAlign w:val="superscript"/>
        </w:rPr>
        <w:t>3</w:t>
      </w:r>
      <w:r>
        <w:rPr>
          <w:rFonts w:ascii="Arial" w:cs="Arial" w:eastAsia="Arial" w:hAnsi="Arial"/>
          <w:sz w:val="18"/>
          <w:szCs w:val="18"/>
          <w:color w:val="auto"/>
        </w:rPr>
        <w:t xml:space="preserve"> Total cash costs per ounce is a Non-GAAP measure and unless otherwise specified is reported on a by-product basis. For a reconciliation to production costs and for total cash costs on a co-product basis, see “Reconciliation of Non-GAAP Financial Performance Measures” below. See also “Note Regarding Certain Measures of Performance”.</w:t>
      </w:r>
    </w:p>
    <w:p>
      <w:pPr>
        <w:sectPr>
          <w:pgSz w:w="11900" w:h="16838" w:orient="portrait"/>
          <w:cols w:equalWidth="0" w:num="1">
            <w:col w:w="11420"/>
          </w:cols>
          <w:pgMar w:left="240" w:top="121" w:right="239" w:bottom="0" w:gutter="0" w:footer="0" w:header="0"/>
          <w:type w:val="continuous"/>
        </w:sectPr>
      </w:pPr>
    </w:p>
    <w:bookmarkStart w:id="2" w:name="page3"/>
    <w:bookmarkEnd w:id="2"/>
    <w:p>
      <w:pPr>
        <w:spacing w:after="0" w:line="69" w:lineRule="exact"/>
        <w:rPr>
          <w:sz w:val="20"/>
          <w:szCs w:val="20"/>
          <w:color w:val="auto"/>
        </w:rPr>
      </w:pPr>
    </w:p>
    <w:p>
      <w:pPr>
        <w:ind w:right="180" w:firstLine="8"/>
        <w:spacing w:after="0" w:line="234" w:lineRule="auto"/>
        <w:tabs>
          <w:tab w:leader="none" w:pos="94" w:val="left"/>
        </w:tabs>
        <w:numPr>
          <w:ilvl w:val="0"/>
          <w:numId w:val="4"/>
        </w:numPr>
        <w:rPr>
          <w:rFonts w:ascii="Arial" w:cs="Arial" w:eastAsia="Arial" w:hAnsi="Arial"/>
          <w:sz w:val="23"/>
          <w:szCs w:val="23"/>
          <w:color w:val="auto"/>
          <w:vertAlign w:val="superscript"/>
        </w:rPr>
      </w:pPr>
      <w:r>
        <w:rPr>
          <w:rFonts w:ascii="Arial" w:cs="Arial" w:eastAsia="Arial" w:hAnsi="Arial"/>
          <w:sz w:val="18"/>
          <w:szCs w:val="18"/>
          <w:color w:val="auto"/>
        </w:rPr>
        <w:t>All-in-sustaining costs per ounce is a Non-GAAP measure and unless otherwise specified is reported on a by-product basis. For a reconciliation to production costs and for all-in sustaining costs on a co-product basis, see “Reconciliation of Non-GAAP Financial Performance Measures” below. See also “Note Regarding Certain Measures of Performance”.</w:t>
      </w: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farther to the west. An infill drill program in the near-surface portion of the V Zone has confirmed high gold grades in multiple lenses</w:t>
      </w:r>
    </w:p>
    <w:p>
      <w:pPr>
        <w:spacing w:after="0" w:line="221" w:lineRule="exact"/>
        <w:rPr>
          <w:sz w:val="20"/>
          <w:szCs w:val="20"/>
          <w:color w:val="auto"/>
        </w:rPr>
      </w:pPr>
    </w:p>
    <w:p>
      <w:pPr>
        <w:ind w:left="660" w:right="80" w:hanging="328"/>
        <w:spacing w:after="0" w:line="266" w:lineRule="auto"/>
        <w:tabs>
          <w:tab w:leader="none" w:pos="624" w:val="left"/>
        </w:tabs>
        <w:numPr>
          <w:ilvl w:val="0"/>
          <w:numId w:val="5"/>
        </w:numPr>
        <w:rPr>
          <w:rFonts w:ascii="Arial" w:cs="Arial" w:eastAsia="Arial" w:hAnsi="Arial"/>
          <w:sz w:val="18"/>
          <w:szCs w:val="18"/>
          <w:color w:val="auto"/>
        </w:rPr>
      </w:pPr>
      <w:r>
        <w:rPr>
          <w:rFonts w:ascii="Arial" w:cs="Arial" w:eastAsia="Arial" w:hAnsi="Arial"/>
          <w:sz w:val="18"/>
          <w:szCs w:val="18"/>
          <w:b w:val="1"/>
          <w:bCs w:val="1"/>
          <w:color w:val="auto"/>
        </w:rPr>
        <w:t xml:space="preserve">Meliadine project on schedule and budget — </w:t>
      </w:r>
      <w:r>
        <w:rPr>
          <w:rFonts w:ascii="Arial" w:cs="Arial" w:eastAsia="Arial" w:hAnsi="Arial"/>
          <w:sz w:val="18"/>
          <w:szCs w:val="18"/>
          <w:color w:val="auto"/>
        </w:rPr>
        <w:t>Underground development is 5% above plan and engineering was 67% complete at the end of</w:t>
      </w:r>
      <w:r>
        <w:rPr>
          <w:rFonts w:ascii="Arial" w:cs="Arial" w:eastAsia="Arial" w:hAnsi="Arial"/>
          <w:sz w:val="18"/>
          <w:szCs w:val="18"/>
          <w:b w:val="1"/>
          <w:bCs w:val="1"/>
          <w:color w:val="auto"/>
        </w:rPr>
        <w:t xml:space="preserve"> </w:t>
      </w:r>
      <w:r>
        <w:rPr>
          <w:rFonts w:ascii="Arial" w:cs="Arial" w:eastAsia="Arial" w:hAnsi="Arial"/>
          <w:sz w:val="18"/>
          <w:szCs w:val="18"/>
          <w:color w:val="auto"/>
        </w:rPr>
        <w:t>March 2017. Construction activities are progressing well with the concrete batch plant being commissioned and pile installation restarted in March. Full camp facilities are expected to be completed in May ahead of the barge season</w:t>
      </w:r>
    </w:p>
    <w:p>
      <w:pPr>
        <w:spacing w:after="0" w:line="176" w:lineRule="exact"/>
        <w:rPr>
          <w:rFonts w:ascii="Arial" w:cs="Arial" w:eastAsia="Arial" w:hAnsi="Arial"/>
          <w:sz w:val="18"/>
          <w:szCs w:val="18"/>
          <w:color w:val="auto"/>
        </w:rPr>
      </w:pPr>
    </w:p>
    <w:p>
      <w:pPr>
        <w:ind w:left="620" w:hanging="288"/>
        <w:spacing w:after="0"/>
        <w:tabs>
          <w:tab w:leader="none" w:pos="620" w:val="left"/>
        </w:tabs>
        <w:numPr>
          <w:ilvl w:val="0"/>
          <w:numId w:val="5"/>
        </w:numPr>
        <w:rPr>
          <w:rFonts w:ascii="Arial" w:cs="Arial" w:eastAsia="Arial" w:hAnsi="Arial"/>
          <w:sz w:val="18"/>
          <w:szCs w:val="18"/>
          <w:color w:val="auto"/>
        </w:rPr>
      </w:pPr>
      <w:r>
        <w:rPr>
          <w:rFonts w:ascii="Arial" w:cs="Arial" w:eastAsia="Arial" w:hAnsi="Arial"/>
          <w:sz w:val="18"/>
          <w:szCs w:val="18"/>
          <w:b w:val="1"/>
          <w:bCs w:val="1"/>
          <w:color w:val="auto"/>
        </w:rPr>
        <w:t>A quarterly dividend of $0.10 per share was declared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First Quarter Financial and Production Highlights — Higher Gold Production, Lower Production Costs</w:t>
      </w:r>
    </w:p>
    <w:p>
      <w:pPr>
        <w:spacing w:after="0" w:line="229" w:lineRule="exact"/>
        <w:rPr>
          <w:sz w:val="20"/>
          <w:szCs w:val="20"/>
          <w:color w:val="auto"/>
        </w:rPr>
      </w:pPr>
    </w:p>
    <w:p>
      <w:pPr>
        <w:ind w:right="260"/>
        <w:spacing w:after="0" w:line="264" w:lineRule="auto"/>
        <w:rPr>
          <w:sz w:val="20"/>
          <w:szCs w:val="20"/>
          <w:color w:val="auto"/>
        </w:rPr>
      </w:pPr>
      <w:r>
        <w:rPr>
          <w:rFonts w:ascii="Arial" w:cs="Arial" w:eastAsia="Arial" w:hAnsi="Arial"/>
          <w:sz w:val="18"/>
          <w:szCs w:val="18"/>
          <w:color w:val="auto"/>
        </w:rPr>
        <w:t>In the first quarter of 2017, strong operational performance continued at the Company’s mines, which led to payable gold production of 418,216 ounces compared to 411,336 ounces in the first quarter of 2016. The higher level of production in the 2017 period was primarily due to higher grades at LaRonde and Meadowbank. A detailed description of the production of each mine is set out below.</w:t>
      </w:r>
    </w:p>
    <w:p>
      <w:pPr>
        <w:spacing w:after="0" w:line="181"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Production costs per ounce for the first quarter of 2017 were $578, which was lower than the $593 in the 2016 period. Production costs per ounce were positively affected by higher gold production levels at LaRonde and Meadowbank. Total cash costs per ounce for the first quarter of 2017 were 6% lower at $539 compared to $573 per ounce for the first quarter 2016. Total cash costs per ounce in the first quarter of 2017 were positively affected by a combination of higher production of gold and by-product metals at LaRonde and higher production levels at Meadowbank compared to the first quarter of 2016. A detailed description of the cost performance of each mine is set out below.</w:t>
      </w:r>
    </w:p>
    <w:p>
      <w:pPr>
        <w:spacing w:after="0" w:line="188" w:lineRule="exact"/>
        <w:rPr>
          <w:sz w:val="20"/>
          <w:szCs w:val="20"/>
          <w:color w:val="auto"/>
        </w:rPr>
      </w:pPr>
    </w:p>
    <w:p>
      <w:pPr>
        <w:jc w:val="both"/>
        <w:ind w:right="80"/>
        <w:spacing w:after="0" w:line="264" w:lineRule="auto"/>
        <w:rPr>
          <w:sz w:val="20"/>
          <w:szCs w:val="20"/>
          <w:color w:val="auto"/>
        </w:rPr>
      </w:pPr>
      <w:r>
        <w:rPr>
          <w:rFonts w:ascii="Arial" w:cs="Arial" w:eastAsia="Arial" w:hAnsi="Arial"/>
          <w:sz w:val="18"/>
          <w:szCs w:val="18"/>
          <w:color w:val="auto"/>
        </w:rPr>
        <w:t>AISC for the first quarter of 2017 were 7% lower at $741 per ounce compared to $797 in the first quarter of 2016. The lower AISC is primarily due to lower total cash costs per ounce and lower sustaining capital expenditures compared to the first quarter of 2016. AISC in 2017 remain forecast to be between $850 and $900 per ounce, but will be reviewed on an ongoing basis through 2017.</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Position Remains Strong</w:t>
      </w:r>
    </w:p>
    <w:p>
      <w:pPr>
        <w:spacing w:after="0" w:line="229"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Cash and cash equivalents and short term investments increased to $804.3 million at March 31, 2017, from the December 31, 2016 balance of $548.4 million. The increase in cash and cash equivalents was largely as a result of the issuance of common shares announced in the Company’s news release of March 27, 2017, but also due to strong cash generation at the mines.</w:t>
      </w:r>
    </w:p>
    <w:p>
      <w:pPr>
        <w:spacing w:after="0" w:line="181"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The outstanding balance on the Company’s credit facility remained nil at March 31, 2017. This results in available credit lines of approximately $1.2 billion, not including the uncommitted $300 million accordion feature.</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Capital Expenditures</w:t>
      </w:r>
    </w:p>
    <w:p>
      <w:pPr>
        <w:spacing w:after="0" w:line="229"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Total capital expenditures (including sustaining capital) in 2017 remain forecast to be approximately $850 million. The following table sets out capital expenditures (including sustaining capital) in the first quarter of 2017.</w:t>
      </w:r>
    </w:p>
    <w:p>
      <w:pPr>
        <w:spacing w:after="0" w:line="150" w:lineRule="exact"/>
        <w:rPr>
          <w:sz w:val="20"/>
          <w:szCs w:val="20"/>
          <w:color w:val="auto"/>
        </w:rPr>
      </w:pPr>
    </w:p>
    <w:tbl>
      <w:tblPr>
        <w:tblLayout w:type="fixed"/>
        <w:tblInd w:w="1300" w:type="dxa"/>
        <w:tblCellMar>
          <w:top w:w="0" w:type="dxa"/>
          <w:left w:w="0" w:type="dxa"/>
          <w:bottom w:w="0" w:type="dxa"/>
          <w:right w:w="0" w:type="dxa"/>
        </w:tblCellMar>
      </w:tblPr>
      <w:tr>
        <w:trPr>
          <w:trHeight w:val="161"/>
        </w:trPr>
        <w:tc>
          <w:tcPr>
            <w:tcW w:w="6120" w:type="dxa"/>
            <w:vAlign w:val="bottom"/>
            <w:gridSpan w:val="3"/>
          </w:tcPr>
          <w:p>
            <w:pPr>
              <w:spacing w:after="0"/>
              <w:rPr>
                <w:sz w:val="20"/>
                <w:szCs w:val="20"/>
                <w:color w:val="auto"/>
              </w:rPr>
            </w:pPr>
            <w:r>
              <w:rPr>
                <w:rFonts w:ascii="Arial" w:cs="Arial" w:eastAsia="Arial" w:hAnsi="Arial"/>
                <w:sz w:val="14"/>
                <w:szCs w:val="14"/>
                <w:b w:val="1"/>
                <w:bCs w:val="1"/>
                <w:color w:val="auto"/>
              </w:rPr>
              <w:t>Capital Expenditures</w:t>
            </w:r>
          </w:p>
        </w:tc>
        <w:tc>
          <w:tcPr>
            <w:tcW w:w="2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3"/>
              </w:rPr>
              <w:t>Three Months Ended</w:t>
            </w:r>
          </w:p>
        </w:tc>
      </w:tr>
      <w:tr>
        <w:trPr>
          <w:trHeight w:val="171"/>
        </w:trPr>
        <w:tc>
          <w:tcPr>
            <w:tcW w:w="6120" w:type="dxa"/>
            <w:vAlign w:val="bottom"/>
            <w:gridSpan w:val="3"/>
          </w:tcPr>
          <w:p>
            <w:pPr>
              <w:spacing w:after="0"/>
              <w:rPr>
                <w:sz w:val="20"/>
                <w:szCs w:val="20"/>
                <w:color w:val="auto"/>
              </w:rPr>
            </w:pPr>
            <w:r>
              <w:rPr>
                <w:rFonts w:ascii="Arial" w:cs="Arial" w:eastAsia="Arial" w:hAnsi="Arial"/>
                <w:sz w:val="14"/>
                <w:szCs w:val="14"/>
                <w:b w:val="1"/>
                <w:bCs w:val="1"/>
                <w:color w:val="auto"/>
              </w:rPr>
              <w:t>(In thousands of US dollars)</w:t>
            </w:r>
          </w:p>
        </w:tc>
        <w:tc>
          <w:tcPr>
            <w:tcW w:w="2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4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4"/>
              </w:rPr>
              <w:t>March 31, 2017</w:t>
            </w:r>
          </w:p>
        </w:tc>
      </w:tr>
      <w:tr>
        <w:trPr>
          <w:trHeight w:val="190"/>
        </w:trPr>
        <w:tc>
          <w:tcPr>
            <w:tcW w:w="6120" w:type="dxa"/>
            <w:vAlign w:val="bottom"/>
            <w:tcBorders>
              <w:top w:val="single" w:sz="8" w:color="auto"/>
            </w:tcBorders>
            <w:gridSpan w:val="3"/>
            <w:shd w:val="clear" w:color="auto" w:fill="CCEEFF"/>
          </w:tcPr>
          <w:p>
            <w:pPr>
              <w:spacing w:after="0" w:line="170" w:lineRule="exact"/>
              <w:rPr>
                <w:sz w:val="20"/>
                <w:szCs w:val="20"/>
                <w:color w:val="auto"/>
              </w:rPr>
            </w:pPr>
            <w:r>
              <w:rPr>
                <w:rFonts w:ascii="Arial" w:cs="Arial" w:eastAsia="Arial" w:hAnsi="Arial"/>
                <w:sz w:val="18"/>
                <w:szCs w:val="18"/>
                <w:b w:val="1"/>
                <w:bCs w:val="1"/>
                <w:color w:val="auto"/>
              </w:rPr>
              <w:t>Sustaining Capital</w:t>
            </w:r>
          </w:p>
        </w:tc>
        <w:tc>
          <w:tcPr>
            <w:tcW w:w="28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164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r>
      <w:tr>
        <w:trPr>
          <w:trHeight w:val="216"/>
        </w:trPr>
        <w:tc>
          <w:tcPr>
            <w:tcW w:w="14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LaRonde mine</w:t>
            </w:r>
          </w:p>
        </w:tc>
        <w:tc>
          <w:tcPr>
            <w:tcW w:w="4700" w:type="dxa"/>
            <w:vAlign w:val="bottom"/>
            <w:tcBorders>
              <w:top w:val="single" w:sz="8" w:color="CCEEFF"/>
            </w:tcBorders>
            <w:gridSpan w:val="2"/>
          </w:tcPr>
          <w:p>
            <w:pPr>
              <w:spacing w:after="0"/>
              <w:rPr>
                <w:sz w:val="18"/>
                <w:szCs w:val="18"/>
                <w:color w:val="auto"/>
              </w:rPr>
            </w:pPr>
          </w:p>
        </w:tc>
        <w:tc>
          <w:tcPr>
            <w:tcW w:w="460" w:type="dxa"/>
            <w:vAlign w:val="bottom"/>
            <w:tcBorders>
              <w:top w:val="single" w:sz="8" w:color="CCEEFF"/>
            </w:tcBorders>
            <w:gridSpan w:val="2"/>
          </w:tcPr>
          <w:p>
            <w:pPr>
              <w:jc w:val="right"/>
              <w:spacing w:after="0"/>
              <w:rPr>
                <w:sz w:val="20"/>
                <w:szCs w:val="20"/>
                <w:color w:val="auto"/>
              </w:rPr>
            </w:pPr>
            <w:r>
              <w:rPr>
                <w:rFonts w:ascii="Arial" w:cs="Arial" w:eastAsia="Arial" w:hAnsi="Arial"/>
                <w:sz w:val="18"/>
                <w:szCs w:val="18"/>
                <w:color w:val="auto"/>
              </w:rPr>
              <w:t>$</w:t>
            </w:r>
          </w:p>
        </w:tc>
        <w:tc>
          <w:tcPr>
            <w:tcW w:w="1740" w:type="dxa"/>
            <w:vAlign w:val="bottom"/>
            <w:tcBorders>
              <w:top w:val="single" w:sz="8" w:color="CCEEFF"/>
            </w:tcBorders>
            <w:gridSpan w:val="2"/>
          </w:tcPr>
          <w:p>
            <w:pPr>
              <w:jc w:val="right"/>
              <w:ind w:right="100"/>
              <w:spacing w:after="0"/>
              <w:rPr>
                <w:sz w:val="20"/>
                <w:szCs w:val="20"/>
                <w:color w:val="auto"/>
              </w:rPr>
            </w:pPr>
            <w:r>
              <w:rPr>
                <w:rFonts w:ascii="Arial" w:cs="Arial" w:eastAsia="Arial" w:hAnsi="Arial"/>
                <w:sz w:val="18"/>
                <w:szCs w:val="18"/>
                <w:color w:val="auto"/>
              </w:rPr>
              <w:t>13,805</w:t>
            </w:r>
          </w:p>
        </w:tc>
      </w:tr>
      <w:tr>
        <w:trPr>
          <w:trHeight w:val="216"/>
        </w:trPr>
        <w:tc>
          <w:tcPr>
            <w:tcW w:w="61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Canadian Malartic mine</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12,442</w:t>
            </w:r>
          </w:p>
        </w:tc>
      </w:tr>
      <w:tr>
        <w:trPr>
          <w:trHeight w:val="216"/>
        </w:trPr>
        <w:tc>
          <w:tcPr>
            <w:tcW w:w="6120" w:type="dxa"/>
            <w:vAlign w:val="bottom"/>
            <w:gridSpan w:val="3"/>
          </w:tcPr>
          <w:p>
            <w:pPr>
              <w:spacing w:after="0"/>
              <w:rPr>
                <w:sz w:val="20"/>
                <w:szCs w:val="20"/>
                <w:color w:val="auto"/>
              </w:rPr>
            </w:pPr>
            <w:r>
              <w:rPr>
                <w:rFonts w:ascii="Arial" w:cs="Arial" w:eastAsia="Arial" w:hAnsi="Arial"/>
                <w:sz w:val="18"/>
                <w:szCs w:val="18"/>
                <w:color w:val="auto"/>
              </w:rPr>
              <w:t>Goldex mine</w:t>
            </w: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40" w:type="dxa"/>
            <w:vAlign w:val="bottom"/>
            <w:gridSpan w:val="2"/>
          </w:tcPr>
          <w:p>
            <w:pPr>
              <w:jc w:val="right"/>
              <w:ind w:right="100"/>
              <w:spacing w:after="0"/>
              <w:rPr>
                <w:sz w:val="20"/>
                <w:szCs w:val="20"/>
                <w:color w:val="auto"/>
              </w:rPr>
            </w:pPr>
            <w:r>
              <w:rPr>
                <w:rFonts w:ascii="Arial" w:cs="Arial" w:eastAsia="Arial" w:hAnsi="Arial"/>
                <w:sz w:val="18"/>
                <w:szCs w:val="18"/>
                <w:color w:val="auto"/>
              </w:rPr>
              <w:t>3,179</w:t>
            </w:r>
          </w:p>
        </w:tc>
      </w:tr>
      <w:tr>
        <w:trPr>
          <w:trHeight w:val="216"/>
        </w:trPr>
        <w:tc>
          <w:tcPr>
            <w:tcW w:w="61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Meadowbank mine</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2,431</w:t>
            </w:r>
          </w:p>
        </w:tc>
      </w:tr>
      <w:tr>
        <w:trPr>
          <w:trHeight w:val="216"/>
        </w:trPr>
        <w:tc>
          <w:tcPr>
            <w:tcW w:w="6120" w:type="dxa"/>
            <w:vAlign w:val="bottom"/>
            <w:gridSpan w:val="3"/>
          </w:tcPr>
          <w:p>
            <w:pPr>
              <w:spacing w:after="0"/>
              <w:rPr>
                <w:sz w:val="20"/>
                <w:szCs w:val="20"/>
                <w:color w:val="auto"/>
              </w:rPr>
            </w:pPr>
            <w:r>
              <w:rPr>
                <w:rFonts w:ascii="Arial" w:cs="Arial" w:eastAsia="Arial" w:hAnsi="Arial"/>
                <w:sz w:val="18"/>
                <w:szCs w:val="18"/>
                <w:color w:val="auto"/>
              </w:rPr>
              <w:t>Kittila mine</w:t>
            </w: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40" w:type="dxa"/>
            <w:vAlign w:val="bottom"/>
            <w:gridSpan w:val="2"/>
          </w:tcPr>
          <w:p>
            <w:pPr>
              <w:jc w:val="right"/>
              <w:ind w:right="100"/>
              <w:spacing w:after="0"/>
              <w:rPr>
                <w:sz w:val="20"/>
                <w:szCs w:val="20"/>
                <w:color w:val="auto"/>
              </w:rPr>
            </w:pPr>
            <w:r>
              <w:rPr>
                <w:rFonts w:ascii="Arial" w:cs="Arial" w:eastAsia="Arial" w:hAnsi="Arial"/>
                <w:sz w:val="18"/>
                <w:szCs w:val="18"/>
                <w:color w:val="auto"/>
              </w:rPr>
              <w:t>9,681</w:t>
            </w:r>
          </w:p>
        </w:tc>
      </w:tr>
      <w:tr>
        <w:trPr>
          <w:trHeight w:val="216"/>
        </w:trPr>
        <w:tc>
          <w:tcPr>
            <w:tcW w:w="61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Pinos Altos</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8,239</w:t>
            </w:r>
          </w:p>
        </w:tc>
      </w:tr>
      <w:tr>
        <w:trPr>
          <w:trHeight w:val="216"/>
        </w:trPr>
        <w:tc>
          <w:tcPr>
            <w:tcW w:w="6120" w:type="dxa"/>
            <w:vAlign w:val="bottom"/>
            <w:gridSpan w:val="3"/>
          </w:tcPr>
          <w:p>
            <w:pPr>
              <w:spacing w:after="0"/>
              <w:rPr>
                <w:sz w:val="20"/>
                <w:szCs w:val="20"/>
                <w:color w:val="auto"/>
              </w:rPr>
            </w:pPr>
            <w:r>
              <w:rPr>
                <w:rFonts w:ascii="Arial" w:cs="Arial" w:eastAsia="Arial" w:hAnsi="Arial"/>
                <w:sz w:val="18"/>
                <w:szCs w:val="18"/>
                <w:color w:val="auto"/>
              </w:rPr>
              <w:t>Creston Mascota deposit Pinos Altos</w:t>
            </w: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40" w:type="dxa"/>
            <w:vAlign w:val="bottom"/>
            <w:gridSpan w:val="2"/>
          </w:tcPr>
          <w:p>
            <w:pPr>
              <w:jc w:val="right"/>
              <w:ind w:right="100"/>
              <w:spacing w:after="0"/>
              <w:rPr>
                <w:sz w:val="20"/>
                <w:szCs w:val="20"/>
                <w:color w:val="auto"/>
              </w:rPr>
            </w:pPr>
            <w:r>
              <w:rPr>
                <w:rFonts w:ascii="Arial" w:cs="Arial" w:eastAsia="Arial" w:hAnsi="Arial"/>
                <w:sz w:val="18"/>
                <w:szCs w:val="18"/>
                <w:color w:val="auto"/>
              </w:rPr>
              <w:t>582</w:t>
            </w:r>
          </w:p>
        </w:tc>
      </w:tr>
      <w:tr>
        <w:trPr>
          <w:trHeight w:val="216"/>
        </w:trPr>
        <w:tc>
          <w:tcPr>
            <w:tcW w:w="61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La India mine</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1,634</w:t>
            </w:r>
          </w:p>
        </w:tc>
      </w:tr>
      <w:tr>
        <w:trPr>
          <w:trHeight w:val="216"/>
        </w:trPr>
        <w:tc>
          <w:tcPr>
            <w:tcW w:w="14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5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176"/>
        </w:trPr>
        <w:tc>
          <w:tcPr>
            <w:tcW w:w="6120" w:type="dxa"/>
            <w:vAlign w:val="bottom"/>
            <w:gridSpan w:val="3"/>
            <w:shd w:val="clear" w:color="auto" w:fill="CCEEFF"/>
          </w:tcPr>
          <w:p>
            <w:pPr>
              <w:spacing w:after="0" w:line="176" w:lineRule="exact"/>
              <w:rPr>
                <w:sz w:val="20"/>
                <w:szCs w:val="20"/>
                <w:color w:val="auto"/>
              </w:rPr>
            </w:pPr>
            <w:r>
              <w:rPr>
                <w:rFonts w:ascii="Arial" w:cs="Arial" w:eastAsia="Arial" w:hAnsi="Arial"/>
                <w:sz w:val="18"/>
                <w:szCs w:val="18"/>
                <w:b w:val="1"/>
                <w:bCs w:val="1"/>
                <w:color w:val="auto"/>
              </w:rPr>
              <w:t>Development Capital</w:t>
            </w:r>
          </w:p>
        </w:tc>
        <w:tc>
          <w:tcPr>
            <w:tcW w:w="28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6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r>
      <w:tr>
        <w:trPr>
          <w:trHeight w:val="21"/>
        </w:trPr>
        <w:tc>
          <w:tcPr>
            <w:tcW w:w="1420" w:type="dxa"/>
            <w:vAlign w:val="bottom"/>
            <w:tcBorders>
              <w:top w:val="single" w:sz="8" w:color="auto"/>
            </w:tcBorders>
            <w:shd w:val="clear" w:color="auto" w:fill="CCEEFF"/>
          </w:tcPr>
          <w:p>
            <w:pPr>
              <w:spacing w:after="0" w:line="20" w:lineRule="exact"/>
              <w:rPr>
                <w:sz w:val="1"/>
                <w:szCs w:val="1"/>
                <w:color w:val="auto"/>
              </w:rPr>
            </w:pPr>
          </w:p>
        </w:tc>
        <w:tc>
          <w:tcPr>
            <w:tcW w:w="200" w:type="dxa"/>
            <w:vAlign w:val="bottom"/>
            <w:tcBorders>
              <w:top w:val="single" w:sz="8" w:color="auto"/>
            </w:tcBorders>
            <w:shd w:val="clear" w:color="auto" w:fill="CCEEFF"/>
          </w:tcPr>
          <w:p>
            <w:pPr>
              <w:spacing w:after="0" w:line="20" w:lineRule="exact"/>
              <w:rPr>
                <w:sz w:val="1"/>
                <w:szCs w:val="1"/>
                <w:color w:val="auto"/>
              </w:rPr>
            </w:pPr>
          </w:p>
        </w:tc>
        <w:tc>
          <w:tcPr>
            <w:tcW w:w="450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16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r>
      <w:tr>
        <w:trPr>
          <w:trHeight w:val="216"/>
        </w:trPr>
        <w:tc>
          <w:tcPr>
            <w:tcW w:w="6120" w:type="dxa"/>
            <w:vAlign w:val="bottom"/>
            <w:gridSpan w:val="3"/>
          </w:tcPr>
          <w:p>
            <w:pPr>
              <w:spacing w:after="0"/>
              <w:rPr>
                <w:sz w:val="20"/>
                <w:szCs w:val="20"/>
                <w:color w:val="auto"/>
              </w:rPr>
            </w:pPr>
            <w:r>
              <w:rPr>
                <w:rFonts w:ascii="Arial" w:cs="Arial" w:eastAsia="Arial" w:hAnsi="Arial"/>
                <w:sz w:val="18"/>
                <w:szCs w:val="18"/>
                <w:color w:val="auto"/>
              </w:rPr>
              <w:t>Canadian Malartic mine</w:t>
            </w:r>
          </w:p>
        </w:tc>
        <w:tc>
          <w:tcPr>
            <w:tcW w:w="4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740" w:type="dxa"/>
            <w:vAlign w:val="bottom"/>
            <w:gridSpan w:val="2"/>
          </w:tcPr>
          <w:p>
            <w:pPr>
              <w:jc w:val="right"/>
              <w:ind w:right="100"/>
              <w:spacing w:after="0"/>
              <w:rPr>
                <w:sz w:val="20"/>
                <w:szCs w:val="20"/>
                <w:color w:val="auto"/>
              </w:rPr>
            </w:pPr>
            <w:r>
              <w:rPr>
                <w:rFonts w:ascii="Arial" w:cs="Arial" w:eastAsia="Arial" w:hAnsi="Arial"/>
                <w:sz w:val="18"/>
                <w:szCs w:val="18"/>
                <w:color w:val="auto"/>
              </w:rPr>
              <w:t>718</w:t>
            </w:r>
          </w:p>
        </w:tc>
      </w:tr>
      <w:tr>
        <w:trPr>
          <w:trHeight w:val="216"/>
        </w:trPr>
        <w:tc>
          <w:tcPr>
            <w:tcW w:w="61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Goldex mine</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12,555</w:t>
            </w:r>
          </w:p>
        </w:tc>
      </w:tr>
      <w:tr>
        <w:trPr>
          <w:trHeight w:val="216"/>
        </w:trPr>
        <w:tc>
          <w:tcPr>
            <w:tcW w:w="6120" w:type="dxa"/>
            <w:vAlign w:val="bottom"/>
            <w:gridSpan w:val="3"/>
          </w:tcPr>
          <w:p>
            <w:pPr>
              <w:spacing w:after="0"/>
              <w:rPr>
                <w:sz w:val="20"/>
                <w:szCs w:val="20"/>
                <w:color w:val="auto"/>
              </w:rPr>
            </w:pPr>
            <w:r>
              <w:rPr>
                <w:rFonts w:ascii="Arial" w:cs="Arial" w:eastAsia="Arial" w:hAnsi="Arial"/>
                <w:sz w:val="18"/>
                <w:szCs w:val="18"/>
                <w:color w:val="auto"/>
              </w:rPr>
              <w:t>Meadowbank mine</w:t>
            </w: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40" w:type="dxa"/>
            <w:vAlign w:val="bottom"/>
            <w:gridSpan w:val="2"/>
          </w:tcPr>
          <w:p>
            <w:pPr>
              <w:jc w:val="right"/>
              <w:ind w:right="100"/>
              <w:spacing w:after="0"/>
              <w:rPr>
                <w:sz w:val="20"/>
                <w:szCs w:val="20"/>
                <w:color w:val="auto"/>
              </w:rPr>
            </w:pPr>
            <w:r>
              <w:rPr>
                <w:rFonts w:ascii="Arial" w:cs="Arial" w:eastAsia="Arial" w:hAnsi="Arial"/>
                <w:sz w:val="18"/>
                <w:szCs w:val="18"/>
                <w:color w:val="auto"/>
              </w:rPr>
              <w:t>12,320</w:t>
            </w:r>
          </w:p>
        </w:tc>
      </w:tr>
      <w:tr>
        <w:trPr>
          <w:trHeight w:val="216"/>
        </w:trPr>
        <w:tc>
          <w:tcPr>
            <w:tcW w:w="61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Meliadine project</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48,565</w:t>
            </w:r>
          </w:p>
        </w:tc>
      </w:tr>
      <w:tr>
        <w:trPr>
          <w:trHeight w:val="216"/>
        </w:trPr>
        <w:tc>
          <w:tcPr>
            <w:tcW w:w="6120" w:type="dxa"/>
            <w:vAlign w:val="bottom"/>
            <w:gridSpan w:val="3"/>
          </w:tcPr>
          <w:p>
            <w:pPr>
              <w:spacing w:after="0"/>
              <w:rPr>
                <w:sz w:val="20"/>
                <w:szCs w:val="20"/>
                <w:color w:val="auto"/>
              </w:rPr>
            </w:pPr>
            <w:r>
              <w:rPr>
                <w:rFonts w:ascii="Arial" w:cs="Arial" w:eastAsia="Arial" w:hAnsi="Arial"/>
                <w:sz w:val="18"/>
                <w:szCs w:val="18"/>
                <w:color w:val="auto"/>
              </w:rPr>
              <w:t>Kittila mine</w:t>
            </w: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40" w:type="dxa"/>
            <w:vAlign w:val="bottom"/>
            <w:gridSpan w:val="2"/>
          </w:tcPr>
          <w:p>
            <w:pPr>
              <w:jc w:val="right"/>
              <w:ind w:right="100"/>
              <w:spacing w:after="0"/>
              <w:rPr>
                <w:sz w:val="20"/>
                <w:szCs w:val="20"/>
                <w:color w:val="auto"/>
              </w:rPr>
            </w:pPr>
            <w:r>
              <w:rPr>
                <w:rFonts w:ascii="Arial" w:cs="Arial" w:eastAsia="Arial" w:hAnsi="Arial"/>
                <w:sz w:val="18"/>
                <w:szCs w:val="18"/>
                <w:color w:val="auto"/>
              </w:rPr>
              <w:t>6,480</w:t>
            </w:r>
          </w:p>
        </w:tc>
      </w:tr>
      <w:tr>
        <w:trPr>
          <w:trHeight w:val="216"/>
        </w:trPr>
        <w:tc>
          <w:tcPr>
            <w:tcW w:w="61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Pinos Altos</w:t>
            </w: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889</w:t>
            </w:r>
          </w:p>
        </w:tc>
      </w:tr>
      <w:tr>
        <w:trPr>
          <w:trHeight w:val="216"/>
        </w:trPr>
        <w:tc>
          <w:tcPr>
            <w:tcW w:w="6120" w:type="dxa"/>
            <w:vAlign w:val="bottom"/>
            <w:gridSpan w:val="3"/>
          </w:tcPr>
          <w:p>
            <w:pPr>
              <w:spacing w:after="0"/>
              <w:rPr>
                <w:sz w:val="20"/>
                <w:szCs w:val="20"/>
                <w:color w:val="auto"/>
              </w:rPr>
            </w:pPr>
            <w:r>
              <w:rPr>
                <w:rFonts w:ascii="Arial" w:cs="Arial" w:eastAsia="Arial" w:hAnsi="Arial"/>
                <w:sz w:val="18"/>
                <w:szCs w:val="18"/>
                <w:color w:val="auto"/>
              </w:rPr>
              <w:t>Other</w:t>
            </w: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40" w:type="dxa"/>
            <w:vAlign w:val="bottom"/>
            <w:gridSpan w:val="2"/>
          </w:tcPr>
          <w:p>
            <w:pPr>
              <w:jc w:val="right"/>
              <w:ind w:right="100"/>
              <w:spacing w:after="0"/>
              <w:rPr>
                <w:sz w:val="20"/>
                <w:szCs w:val="20"/>
                <w:color w:val="auto"/>
              </w:rPr>
            </w:pPr>
            <w:r>
              <w:rPr>
                <w:rFonts w:ascii="Arial" w:cs="Arial" w:eastAsia="Arial" w:hAnsi="Arial"/>
                <w:sz w:val="18"/>
                <w:szCs w:val="18"/>
                <w:color w:val="auto"/>
              </w:rPr>
              <w:t>3,150</w:t>
            </w:r>
          </w:p>
        </w:tc>
      </w:tr>
      <w:tr>
        <w:trPr>
          <w:trHeight w:val="210"/>
        </w:trPr>
        <w:tc>
          <w:tcPr>
            <w:tcW w:w="6120" w:type="dxa"/>
            <w:vAlign w:val="bottom"/>
            <w:tcBorders>
              <w:top w:val="single" w:sz="8" w:color="CCEEFF"/>
              <w:bottom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rPr>
              <w:t>Total Capital Expenditures</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136,670</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r>
      <w:tr>
        <w:trPr>
          <w:trHeight w:val="20"/>
        </w:trPr>
        <w:tc>
          <w:tcPr>
            <w:tcW w:w="14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5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Revised 2017 Guidance — Production Increased</w:t>
      </w:r>
    </w:p>
    <w:p>
      <w:pPr>
        <w:spacing w:after="0" w:line="229" w:lineRule="exact"/>
        <w:rPr>
          <w:sz w:val="20"/>
          <w:szCs w:val="20"/>
          <w:color w:val="auto"/>
        </w:rPr>
      </w:pPr>
    </w:p>
    <w:p>
      <w:pPr>
        <w:ind w:right="80"/>
        <w:spacing w:after="0" w:line="342" w:lineRule="auto"/>
        <w:rPr>
          <w:sz w:val="20"/>
          <w:szCs w:val="20"/>
          <w:color w:val="auto"/>
        </w:rPr>
      </w:pPr>
      <w:r>
        <w:rPr>
          <w:rFonts w:ascii="Arial" w:cs="Arial" w:eastAsia="Arial" w:hAnsi="Arial"/>
          <w:sz w:val="16"/>
          <w:szCs w:val="16"/>
          <w:color w:val="auto"/>
        </w:rPr>
        <w:t>Production for 2017 is now forecast to exceed 1.57 million ounces of gold as a result of the Lapa mine life extension to the end of the second quarter of 2017 (previously 1.555 million ounces). Total cash costs per ounce in 2017 remain forecast to be between $595 and $625 per ounce. Production and total cash</w:t>
      </w:r>
    </w:p>
    <w:p>
      <w:pPr>
        <w:sectPr>
          <w:pgSz w:w="11900" w:h="16908" w:orient="portrait"/>
          <w:cols w:equalWidth="0" w:num="1">
            <w:col w:w="11400"/>
          </w:cols>
          <w:pgMar w:left="240" w:top="125" w:right="259" w:bottom="0" w:gutter="0" w:footer="0" w:header="0"/>
        </w:sectPr>
      </w:pPr>
    </w:p>
    <w:bookmarkStart w:id="3" w:name="page4"/>
    <w:bookmarkEnd w:id="3"/>
    <w:p>
      <w:pPr>
        <w:spacing w:after="0"/>
        <w:rPr>
          <w:sz w:val="20"/>
          <w:szCs w:val="20"/>
          <w:color w:val="auto"/>
        </w:rPr>
      </w:pPr>
      <w:r>
        <w:rPr>
          <w:rFonts w:ascii="Arial" w:cs="Arial" w:eastAsia="Arial" w:hAnsi="Arial"/>
          <w:sz w:val="18"/>
          <w:szCs w:val="18"/>
          <w:color w:val="auto"/>
        </w:rPr>
        <w:t>costs will be reviewed on an ongoing basis through 2017.</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 Record and Payment Dates for the Second Quarter of 2017</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Agnico Eagle’s Board of Directors has declared a quarterly cash dividend of $0.10 per common share, payable on June 15, 2017 to shareholders of record as of June 1, 2017. Agnico Eagle has declared a cash dividend every year since 1983.</w:t>
      </w:r>
    </w:p>
    <w:p>
      <w:pPr>
        <w:spacing w:after="0" w:line="170"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Expected Dividend and Record Dates for 2017</w:t>
      </w:r>
    </w:p>
    <w:p>
      <w:pPr>
        <w:sectPr>
          <w:pgSz w:w="11900" w:h="16838" w:orient="portrait"/>
          <w:cols w:equalWidth="0" w:num="1">
            <w:col w:w="11280"/>
          </w:cols>
          <w:pgMar w:left="240" w:top="125" w:right="379" w:bottom="0" w:gutter="0" w:footer="0" w:header="0"/>
        </w:sectPr>
      </w:pPr>
    </w:p>
    <w:p>
      <w:pPr>
        <w:spacing w:after="0" w:line="225" w:lineRule="exact"/>
        <w:rPr>
          <w:sz w:val="20"/>
          <w:szCs w:val="20"/>
          <w:color w:val="auto"/>
        </w:rPr>
      </w:pPr>
    </w:p>
    <w:p>
      <w:pPr>
        <w:jc w:val="both"/>
        <w:spacing w:after="0" w:line="314" w:lineRule="auto"/>
        <w:rPr>
          <w:sz w:val="20"/>
          <w:szCs w:val="20"/>
          <w:color w:val="auto"/>
        </w:rPr>
      </w:pPr>
      <w:r>
        <w:rPr>
          <w:rFonts w:ascii="Arial" w:cs="Arial" w:eastAsia="Arial" w:hAnsi="Arial"/>
          <w:sz w:val="16"/>
          <w:szCs w:val="16"/>
          <w:b w:val="1"/>
          <w:bCs w:val="1"/>
          <w:color w:val="auto"/>
        </w:rPr>
        <w:t xml:space="preserve">Record Date </w:t>
      </w:r>
      <w:r>
        <w:rPr>
          <w:rFonts w:ascii="Arial" w:cs="Arial" w:eastAsia="Arial" w:hAnsi="Arial"/>
          <w:sz w:val="16"/>
          <w:szCs w:val="16"/>
          <w:color w:val="auto"/>
        </w:rPr>
        <w:t>September 1 December 1</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Payment Date</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September 15</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December 15</w:t>
      </w:r>
    </w:p>
    <w:p>
      <w:pPr>
        <w:spacing w:after="0" w:line="206" w:lineRule="exact"/>
        <w:rPr>
          <w:sz w:val="20"/>
          <w:szCs w:val="20"/>
          <w:color w:val="auto"/>
        </w:rPr>
      </w:pPr>
    </w:p>
    <w:p>
      <w:pPr>
        <w:sectPr>
          <w:pgSz w:w="11900" w:h="16838" w:orient="portrait"/>
          <w:cols w:equalWidth="0" w:num="2">
            <w:col w:w="980" w:space="520"/>
            <w:col w:w="9780"/>
          </w:cols>
          <w:pgMar w:left="240" w:top="125" w:right="379" w:bottom="0" w:gutter="0" w:footer="0" w:header="0"/>
          <w:type w:val="continuous"/>
        </w:sectPr>
      </w:pPr>
    </w:p>
    <w:p>
      <w:pPr>
        <w:spacing w:after="0"/>
        <w:rPr>
          <w:sz w:val="20"/>
          <w:szCs w:val="20"/>
          <w:color w:val="auto"/>
        </w:rPr>
      </w:pPr>
      <w:r>
        <w:rPr>
          <w:rFonts w:ascii="Arial" w:cs="Arial" w:eastAsia="Arial" w:hAnsi="Arial"/>
          <w:sz w:val="18"/>
          <w:szCs w:val="18"/>
          <w:b w:val="1"/>
          <w:bCs w:val="1"/>
          <w:color w:val="auto"/>
        </w:rPr>
        <w:t>Dividend Reinvestment Plan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Please see the following link for information on the Company’s dividend reinvestment plan: Dividend Reinvestment Plan</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First Quarter 2017 Results Conference Call and Webcast Tomorrow</w:t>
      </w:r>
    </w:p>
    <w:p>
      <w:pPr>
        <w:spacing w:after="0" w:line="229" w:lineRule="exact"/>
        <w:rPr>
          <w:sz w:val="20"/>
          <w:szCs w:val="20"/>
          <w:color w:val="auto"/>
        </w:rPr>
      </w:pPr>
    </w:p>
    <w:p>
      <w:pPr>
        <w:ind w:right="540"/>
        <w:spacing w:after="0" w:line="277" w:lineRule="auto"/>
        <w:rPr>
          <w:sz w:val="20"/>
          <w:szCs w:val="20"/>
          <w:color w:val="auto"/>
        </w:rPr>
      </w:pPr>
      <w:r>
        <w:rPr>
          <w:rFonts w:ascii="Arial" w:cs="Arial" w:eastAsia="Arial" w:hAnsi="Arial"/>
          <w:sz w:val="18"/>
          <w:szCs w:val="18"/>
          <w:color w:val="auto"/>
        </w:rPr>
        <w:t>Agnico Eagle’s senior management will host a conference call on Friday, April 28, 2017 at 8:30 AM (E.D.T.) to discuss the Company’s financial and operating results.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Via Webcast: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 live audio webcast of the conference call will be available on the Company’s website at www.agnicoeagle.com.</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Via Telephone:</w:t>
      </w:r>
    </w:p>
    <w:p>
      <w:pPr>
        <w:spacing w:after="0" w:line="229"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For those preferring to listen by telephone, please dial 1-647-427-7450 or toll-free 1-888-231-8191. To ensure your participation, please call approximately five minutes prior to the scheduled start of the call.</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Replay archive: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Please dial 1-416-849-0833 or toll-free 1-855-859-2056, access code 50920688. The conference call replay will expire on May 28, 2017.</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webcast, along with presentation slides, will be archived for 180 days on the Company’s website.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Annual Meeting</w:t>
      </w:r>
    </w:p>
    <w:p>
      <w:pPr>
        <w:spacing w:after="0" w:line="225" w:lineRule="exact"/>
        <w:rPr>
          <w:sz w:val="20"/>
          <w:szCs w:val="20"/>
          <w:color w:val="auto"/>
        </w:rPr>
      </w:pPr>
    </w:p>
    <w:p>
      <w:pPr>
        <w:ind w:right="220"/>
        <w:spacing w:after="0" w:line="282" w:lineRule="auto"/>
        <w:rPr>
          <w:sz w:val="20"/>
          <w:szCs w:val="20"/>
          <w:color w:val="auto"/>
        </w:rPr>
      </w:pPr>
      <w:r>
        <w:rPr>
          <w:rFonts w:ascii="Arial" w:cs="Arial" w:eastAsia="Arial" w:hAnsi="Arial"/>
          <w:sz w:val="18"/>
          <w:szCs w:val="18"/>
          <w:color w:val="auto"/>
        </w:rPr>
        <w:t xml:space="preserve">The Company’s Annual Meeting of Shareholders (the “AGM”) will begin on </w:t>
      </w:r>
      <w:r>
        <w:rPr>
          <w:rFonts w:ascii="Arial" w:cs="Arial" w:eastAsia="Arial" w:hAnsi="Arial"/>
          <w:sz w:val="18"/>
          <w:szCs w:val="18"/>
          <w:b w:val="1"/>
          <w:bCs w:val="1"/>
          <w:color w:val="auto"/>
        </w:rPr>
        <w:t>Friday, April 28, 2017 at 11:00 am (E.D.T)</w:t>
      </w:r>
      <w:r>
        <w:rPr>
          <w:rFonts w:ascii="Arial" w:cs="Arial" w:eastAsia="Arial" w:hAnsi="Arial"/>
          <w:sz w:val="18"/>
          <w:szCs w:val="18"/>
          <w:color w:val="auto"/>
        </w:rPr>
        <w:t xml:space="preserve">. The AGM will be held at the </w:t>
      </w:r>
      <w:r>
        <w:rPr>
          <w:rFonts w:ascii="Arial" w:cs="Arial" w:eastAsia="Arial" w:hAnsi="Arial"/>
          <w:sz w:val="18"/>
          <w:szCs w:val="18"/>
          <w:b w:val="1"/>
          <w:bCs w:val="1"/>
          <w:color w:val="auto"/>
        </w:rPr>
        <w:t>Sheraton Centre Toronto Hotel (Grand Ballroom) - 123 Queen Street West, Toronto, ON.</w:t>
      </w:r>
    </w:p>
    <w:p>
      <w:pPr>
        <w:spacing w:after="0" w:line="166"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During the AGM management will provide an overview of the Company’s activities. For those unable to attend in person, the alternatives to participate are listed below.</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Via Webcast: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 live audio webcast of the AGM will be available on the Company’s website at www.agnicoeagle.com.</w:t>
      </w:r>
    </w:p>
    <w:p>
      <w:pPr>
        <w:spacing w:after="0" w:line="225"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Via Telephone:</w:t>
      </w:r>
    </w:p>
    <w:p>
      <w:pPr>
        <w:spacing w:after="0" w:line="229"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For those preferring to listen by telephone, please dial 1-647-427-7450 or toll-free 1-888-231-8191. To ensure your participation, please call approximately five minutes prior to the scheduled start of the AGM.</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Replay archive: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Please dial 1-416-849-0833 or toll-free 1-855-859-2056, access code 50915952. The conference call replay will expire on May 28, 2017.</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webcast, along with presentation slides, will be archived for 180 days on the Company’s website.</w:t>
      </w:r>
    </w:p>
    <w:p>
      <w:pPr>
        <w:spacing w:after="0" w:line="225"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NORTHERN BUSINESS REVIEW</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ABITIBI REGION, QUEBEC</w:t>
      </w:r>
    </w:p>
    <w:p>
      <w:pPr>
        <w:sectPr>
          <w:pgSz w:w="11900" w:h="16838" w:orient="portrait"/>
          <w:cols w:equalWidth="0" w:num="1">
            <w:col w:w="11280"/>
          </w:cols>
          <w:pgMar w:left="240" w:top="125" w:right="379" w:bottom="0" w:gutter="0" w:footer="0" w:header="0"/>
          <w:type w:val="continuous"/>
        </w:sectPr>
      </w:pPr>
    </w:p>
    <w:bookmarkStart w:id="4" w:name="page5"/>
    <w:bookmarkEnd w:id="4"/>
    <w:p>
      <w:pPr>
        <w:spacing w:after="0" w:line="14" w:lineRule="exact"/>
        <w:rPr>
          <w:sz w:val="20"/>
          <w:szCs w:val="20"/>
          <w:color w:val="auto"/>
        </w:rPr>
      </w:pPr>
    </w:p>
    <w:p>
      <w:pPr>
        <w:ind w:right="540"/>
        <w:spacing w:after="0" w:line="264" w:lineRule="auto"/>
        <w:rPr>
          <w:sz w:val="20"/>
          <w:szCs w:val="20"/>
          <w:color w:val="auto"/>
        </w:rPr>
      </w:pPr>
      <w:r>
        <w:rPr>
          <w:rFonts w:ascii="Arial" w:cs="Arial" w:eastAsia="Arial" w:hAnsi="Arial"/>
          <w:sz w:val="18"/>
          <w:szCs w:val="18"/>
          <w:color w:val="auto"/>
        </w:rPr>
        <w:t>Agnico Eagle is currently Quebec’s largest gold producer with a 100% interest in three mines (LaRonde, Goldex and Lapa) and a 50% interest in the Canadian Malartic mine. These mines are located within 50 kilometres of each other, which provides operating synergies and allows for the sharing of technical expertise.</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LaRonde Mine — Higher Grades From Lower Mine Drive Strong First Quarter Performance</w:t>
      </w:r>
    </w:p>
    <w:p>
      <w:pPr>
        <w:spacing w:after="0" w:line="229" w:lineRule="exact"/>
        <w:rPr>
          <w:sz w:val="20"/>
          <w:szCs w:val="20"/>
          <w:color w:val="auto"/>
        </w:rPr>
      </w:pPr>
    </w:p>
    <w:p>
      <w:pPr>
        <w:jc w:val="both"/>
        <w:ind w:right="140"/>
        <w:spacing w:after="0" w:line="277" w:lineRule="auto"/>
        <w:rPr>
          <w:sz w:val="20"/>
          <w:szCs w:val="20"/>
          <w:color w:val="auto"/>
        </w:rPr>
      </w:pPr>
      <w:r>
        <w:rPr>
          <w:rFonts w:ascii="Arial" w:cs="Arial" w:eastAsia="Arial" w:hAnsi="Arial"/>
          <w:sz w:val="18"/>
          <w:szCs w:val="18"/>
          <w:color w:val="auto"/>
        </w:rPr>
        <w:t>The 100% owned LaRonde mine in northwestern Quebec achieved commercial production in 1988. The LaRonde mine produced its five millionth ounce in 2016.</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LaRonde Mine - Operating Statistics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4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0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6"/>
              </w:rPr>
              <w:t>Three Months Ended</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Three Months Ended</w:t>
            </w:r>
          </w:p>
        </w:tc>
      </w:tr>
      <w:tr>
        <w:trPr>
          <w:trHeight w:val="171"/>
        </w:trPr>
        <w:tc>
          <w:tcPr>
            <w:tcW w:w="594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0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rPr>
              <w:t>March 31, 2017</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6"/>
              </w:rPr>
              <w:t>March 31, 2016</w:t>
            </w:r>
          </w:p>
        </w:tc>
      </w:tr>
      <w:tr>
        <w:trPr>
          <w:trHeight w:val="210"/>
        </w:trPr>
        <w:tc>
          <w:tcPr>
            <w:tcW w:w="59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Tonnes of ore milled (thousands of tonnes)</w:t>
            </w:r>
          </w:p>
        </w:tc>
        <w:tc>
          <w:tcPr>
            <w:tcW w:w="16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559</w:t>
            </w: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577</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Tonnes of ore milled per day</w:t>
            </w:r>
          </w:p>
        </w:tc>
        <w:tc>
          <w:tcPr>
            <w:tcW w:w="1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jc w:val="right"/>
              <w:ind w:right="140"/>
              <w:spacing w:after="0"/>
              <w:rPr>
                <w:sz w:val="20"/>
                <w:szCs w:val="20"/>
                <w:color w:val="auto"/>
              </w:rPr>
            </w:pPr>
            <w:r>
              <w:rPr>
                <w:rFonts w:ascii="Arial" w:cs="Arial" w:eastAsia="Arial" w:hAnsi="Arial"/>
                <w:sz w:val="18"/>
                <w:szCs w:val="18"/>
                <w:color w:val="auto"/>
              </w:rPr>
              <w:t>6,215</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6,341</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Gold grade (g/t)</w:t>
            </w:r>
          </w:p>
        </w:tc>
        <w:tc>
          <w:tcPr>
            <w:tcW w:w="16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4.61</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4.24</w:t>
            </w: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Gold production (ounces)</w:t>
            </w:r>
          </w:p>
        </w:tc>
        <w:tc>
          <w:tcPr>
            <w:tcW w:w="1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78,912</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75,337</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Production costs per tonne (C$)</w:t>
            </w:r>
          </w:p>
        </w:tc>
        <w:tc>
          <w:tcPr>
            <w:tcW w:w="1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106</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105</w:t>
            </w: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Minesite costs per tonne (C$)</w:t>
            </w:r>
          </w:p>
        </w:tc>
        <w:tc>
          <w:tcPr>
            <w:tcW w:w="1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700" w:type="dxa"/>
            <w:vAlign w:val="bottom"/>
            <w:gridSpan w:val="2"/>
          </w:tcPr>
          <w:p>
            <w:pPr>
              <w:jc w:val="right"/>
              <w:ind w:right="140"/>
              <w:spacing w:after="0"/>
              <w:rPr>
                <w:sz w:val="20"/>
                <w:szCs w:val="20"/>
                <w:color w:val="auto"/>
              </w:rPr>
            </w:pPr>
            <w:r>
              <w:rPr>
                <w:rFonts w:ascii="Arial" w:cs="Arial" w:eastAsia="Arial" w:hAnsi="Arial"/>
                <w:sz w:val="18"/>
                <w:szCs w:val="18"/>
                <w:color w:val="auto"/>
              </w:rPr>
              <w:t>109</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103</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Production costs per ounce of gold produced ($ per ounce):</w:t>
            </w:r>
          </w:p>
        </w:tc>
        <w:tc>
          <w:tcPr>
            <w:tcW w:w="1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562</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609</w:t>
            </w:r>
          </w:p>
        </w:tc>
      </w:tr>
      <w:tr>
        <w:trPr>
          <w:trHeight w:val="230"/>
        </w:trPr>
        <w:tc>
          <w:tcPr>
            <w:tcW w:w="5940" w:type="dxa"/>
            <w:vAlign w:val="bottom"/>
          </w:tcPr>
          <w:p>
            <w:pPr>
              <w:spacing w:after="0"/>
              <w:rPr>
                <w:sz w:val="20"/>
                <w:szCs w:val="20"/>
                <w:color w:val="auto"/>
              </w:rPr>
            </w:pPr>
            <w:r>
              <w:rPr>
                <w:rFonts w:ascii="Arial" w:cs="Arial" w:eastAsia="Arial" w:hAnsi="Arial"/>
                <w:sz w:val="18"/>
                <w:szCs w:val="18"/>
                <w:color w:val="auto"/>
              </w:rPr>
              <w:t>Total cash costs per ounce of gold produced ($ per ounce):</w:t>
            </w:r>
          </w:p>
        </w:tc>
        <w:tc>
          <w:tcPr>
            <w:tcW w:w="1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700" w:type="dxa"/>
            <w:vAlign w:val="bottom"/>
            <w:gridSpan w:val="2"/>
          </w:tcPr>
          <w:p>
            <w:pPr>
              <w:jc w:val="right"/>
              <w:ind w:right="140"/>
              <w:spacing w:after="0"/>
              <w:rPr>
                <w:sz w:val="20"/>
                <w:szCs w:val="20"/>
                <w:color w:val="auto"/>
              </w:rPr>
            </w:pPr>
            <w:r>
              <w:rPr>
                <w:rFonts w:ascii="Arial" w:cs="Arial" w:eastAsia="Arial" w:hAnsi="Arial"/>
                <w:sz w:val="18"/>
                <w:szCs w:val="18"/>
                <w:color w:val="auto"/>
              </w:rPr>
              <w:t>464</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529</w:t>
            </w:r>
          </w:p>
        </w:tc>
      </w:tr>
    </w:tbl>
    <w:p>
      <w:pPr>
        <w:spacing w:after="0" w:line="187"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Production costs per tonne in the first quarter of 2017 were essentially the same when compared to the prior-year period. Production costs per ounce in the first quarter of 2017 decreased when compared to the prior-year period due to higher production.</w:t>
      </w:r>
    </w:p>
    <w:p>
      <w:pPr>
        <w:spacing w:after="0" w:line="170" w:lineRule="exact"/>
        <w:rPr>
          <w:sz w:val="20"/>
          <w:szCs w:val="20"/>
          <w:color w:val="auto"/>
        </w:rPr>
      </w:pPr>
    </w:p>
    <w:p>
      <w:pPr>
        <w:jc w:val="both"/>
        <w:ind w:right="120"/>
        <w:spacing w:after="0" w:line="234" w:lineRule="auto"/>
        <w:rPr>
          <w:sz w:val="20"/>
          <w:szCs w:val="20"/>
          <w:color w:val="auto"/>
        </w:rPr>
      </w:pPr>
      <w:r>
        <w:rPr>
          <w:rFonts w:ascii="Arial" w:cs="Arial" w:eastAsia="Arial" w:hAnsi="Arial"/>
          <w:sz w:val="18"/>
          <w:szCs w:val="18"/>
          <w:color w:val="auto"/>
        </w:rPr>
        <w:t>Minesite costs per tonne</w:t>
      </w:r>
      <w:r>
        <w:rPr>
          <w:rFonts w:ascii="Arial" w:cs="Arial" w:eastAsia="Arial" w:hAnsi="Arial"/>
          <w:sz w:val="23"/>
          <w:szCs w:val="23"/>
          <w:color w:val="auto"/>
          <w:vertAlign w:val="superscript"/>
        </w:rPr>
        <w:t>5</w:t>
      </w:r>
      <w:r>
        <w:rPr>
          <w:rFonts w:ascii="Arial" w:cs="Arial" w:eastAsia="Arial" w:hAnsi="Arial"/>
          <w:sz w:val="18"/>
          <w:szCs w:val="18"/>
          <w:color w:val="auto"/>
        </w:rPr>
        <w:t xml:space="preserve"> in the first quarter of 2017 increased when compared to the prior-year period due to lower throughput levels and higher costs in the mill. Total cash costs per ounce in the first quarter of 2017 decreased when compared to the prior-year period due to higher gold production from the lower mine and higher by-product metal revenues.</w:t>
      </w:r>
    </w:p>
    <w:p>
      <w:pPr>
        <w:spacing w:after="0" w:line="203"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At the LaRonde 3 project, studies are continuing to assess the potential to extend the mineral reserve base and carry out phased mining activities between a depth of 3.1 kilometres and 3.7 kilometres.</w:t>
      </w:r>
    </w:p>
    <w:p>
      <w:pPr>
        <w:spacing w:after="0" w:line="170"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In 2016, the first mineral reserves were declared in the eastern portion of LaRonde 3 and additional inferred mineral resources were declared in the western portion of LaRonde 3. Further drilling is being carried out to assess the vertical extent of the mineralization.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186055</wp:posOffset>
            </wp:positionV>
            <wp:extent cx="182689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80" w:lineRule="exact"/>
        <w:rPr>
          <w:sz w:val="20"/>
          <w:szCs w:val="20"/>
          <w:color w:val="auto"/>
        </w:rPr>
      </w:pPr>
    </w:p>
    <w:p>
      <w:pPr>
        <w:ind w:right="480" w:firstLine="8"/>
        <w:spacing w:after="0" w:line="267" w:lineRule="auto"/>
        <w:tabs>
          <w:tab w:leader="none" w:pos="148" w:val="left"/>
        </w:tabs>
        <w:numPr>
          <w:ilvl w:val="0"/>
          <w:numId w:val="6"/>
        </w:numPr>
        <w:rPr>
          <w:rFonts w:ascii="Arial" w:cs="Arial" w:eastAsia="Arial" w:hAnsi="Arial"/>
          <w:sz w:val="21"/>
          <w:szCs w:val="21"/>
          <w:color w:val="auto"/>
          <w:vertAlign w:val="superscript"/>
        </w:rPr>
      </w:pPr>
      <w:r>
        <w:rPr>
          <w:rFonts w:ascii="Arial" w:cs="Arial" w:eastAsia="Arial" w:hAnsi="Arial"/>
          <w:sz w:val="16"/>
          <w:szCs w:val="16"/>
          <w:color w:val="auto"/>
        </w:rPr>
        <w:t>Minesite costs per tonne is a Non-GAAP measure. For a reconciliation of this measure to production costs as reported in the financial statements, see “Reconciliation of Non-GAAP Financial Performance Measures” below. See also “Note Regarding Certain Measures of Performance”.</w:t>
      </w:r>
    </w:p>
    <w:p>
      <w:pPr>
        <w:spacing w:after="0" w:line="17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LaRonde Zone 5 — Permit Received for Surface Construction</w:t>
      </w:r>
    </w:p>
    <w:p>
      <w:pPr>
        <w:spacing w:after="0" w:line="229"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In 2003, the Company acquired the LaRonde Zone 5 project from Barrick Gold Corporation. The property lies adjacent to and west of the LaRonde mining complex and previous operators exploited the deposit by open pit. In February 2017 LaRonde Zone 5 was approved by Agnico Eagle’s Board of Directors for development (subject to permitting approval). Permits are expected to be received by mid-2018 with underground mining expected to commence shortly thereafter.</w:t>
      </w:r>
    </w:p>
    <w:p>
      <w:pPr>
        <w:spacing w:after="0" w:line="187" w:lineRule="exact"/>
        <w:rPr>
          <w:sz w:val="20"/>
          <w:szCs w:val="20"/>
          <w:color w:val="auto"/>
        </w:rPr>
      </w:pPr>
    </w:p>
    <w:p>
      <w:pPr>
        <w:ind w:right="500"/>
        <w:spacing w:after="0" w:line="277" w:lineRule="auto"/>
        <w:rPr>
          <w:sz w:val="20"/>
          <w:szCs w:val="20"/>
          <w:color w:val="auto"/>
        </w:rPr>
      </w:pPr>
      <w:r>
        <w:rPr>
          <w:rFonts w:ascii="Arial" w:cs="Arial" w:eastAsia="Arial" w:hAnsi="Arial"/>
          <w:sz w:val="18"/>
          <w:szCs w:val="18"/>
          <w:color w:val="auto"/>
        </w:rPr>
        <w:t>In the first quarter of 2017, the certificate of authorization for surface construction was received and mobilization is currently underway. For additional details on the project see the Company’s news release dated February 15, 2017.</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Canadian Malartic Mine — Canadian Malartic Extension Project Receives Government of Quebec Approval</w:t>
      </w:r>
    </w:p>
    <w:p>
      <w:pPr>
        <w:spacing w:after="0" w:line="229" w:lineRule="exact"/>
        <w:rPr>
          <w:sz w:val="20"/>
          <w:szCs w:val="20"/>
          <w:color w:val="auto"/>
        </w:rPr>
      </w:pPr>
    </w:p>
    <w:p>
      <w:pPr>
        <w:ind w:right="100"/>
        <w:spacing w:after="0" w:line="279" w:lineRule="auto"/>
        <w:rPr>
          <w:sz w:val="20"/>
          <w:szCs w:val="20"/>
          <w:color w:val="auto"/>
        </w:rPr>
      </w:pPr>
      <w:r>
        <w:rPr>
          <w:rFonts w:ascii="Arial" w:cs="Arial" w:eastAsia="Arial" w:hAnsi="Arial"/>
          <w:sz w:val="17"/>
          <w:szCs w:val="17"/>
          <w:color w:val="auto"/>
        </w:rPr>
        <w:t>In June 2014, Agnico Eagle and Yamana Gold Inc. (“Yamana”) acquired all of the issued and outstanding common shares of Osisko Mining Corporation and created the Canadian Malartic General Partnership (the “Partnership”). The Partnership owns and operates the Canadian Malartic mine in northwestern Quebec through a joint management committee. Each of Agnico Eagle and Yamana has an indirect 50% ownership interest in the Partnership. All volume numbers in this section reflect the Company’s 50% interest in the Canadian Malartic mine except as noted.</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Canadian Malartic Mine - Operating Statistics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4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0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6"/>
              </w:rPr>
              <w:t>Three Months Ended</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Three Months Ended</w:t>
            </w:r>
          </w:p>
        </w:tc>
      </w:tr>
      <w:tr>
        <w:trPr>
          <w:trHeight w:val="171"/>
        </w:trPr>
        <w:tc>
          <w:tcPr>
            <w:tcW w:w="594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0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rPr>
              <w:t>March 31, 2017</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6"/>
              </w:rPr>
              <w:t>March 31, 2016</w:t>
            </w:r>
          </w:p>
        </w:tc>
      </w:tr>
      <w:tr>
        <w:trPr>
          <w:trHeight w:val="210"/>
        </w:trPr>
        <w:tc>
          <w:tcPr>
            <w:tcW w:w="59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Tonnes of ore milled (thousands of tonnes)</w:t>
            </w:r>
          </w:p>
        </w:tc>
        <w:tc>
          <w:tcPr>
            <w:tcW w:w="16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2,433</w:t>
            </w: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2,380</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Tonnes of ore milled per day</w:t>
            </w:r>
          </w:p>
        </w:tc>
        <w:tc>
          <w:tcPr>
            <w:tcW w:w="1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jc w:val="right"/>
              <w:ind w:right="140"/>
              <w:spacing w:after="0"/>
              <w:rPr>
                <w:sz w:val="20"/>
                <w:szCs w:val="20"/>
                <w:color w:val="auto"/>
              </w:rPr>
            </w:pPr>
            <w:r>
              <w:rPr>
                <w:rFonts w:ascii="Arial" w:cs="Arial" w:eastAsia="Arial" w:hAnsi="Arial"/>
                <w:sz w:val="18"/>
                <w:szCs w:val="18"/>
                <w:color w:val="auto"/>
              </w:rPr>
              <w:t>27,029</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26,157</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Gold grade (g/t)</w:t>
            </w:r>
          </w:p>
        </w:tc>
        <w:tc>
          <w:tcPr>
            <w:tcW w:w="16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1.03</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1.07</w:t>
            </w: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Gold production (ounces)</w:t>
            </w:r>
          </w:p>
        </w:tc>
        <w:tc>
          <w:tcPr>
            <w:tcW w:w="1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71,382</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73,613</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Production costs per tonne (C$)</w:t>
            </w:r>
          </w:p>
        </w:tc>
        <w:tc>
          <w:tcPr>
            <w:tcW w:w="1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14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w:t>
            </w: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Minesite costs per tonne (C$)</w:t>
            </w:r>
          </w:p>
        </w:tc>
        <w:tc>
          <w:tcPr>
            <w:tcW w:w="1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560" w:type="dxa"/>
            <w:vAlign w:val="bottom"/>
          </w:tcPr>
          <w:p>
            <w:pPr>
              <w:jc w:val="right"/>
              <w:spacing w:after="0"/>
              <w:rPr>
                <w:sz w:val="20"/>
                <w:szCs w:val="20"/>
                <w:color w:val="auto"/>
              </w:rPr>
            </w:pPr>
            <w:r>
              <w:rPr>
                <w:rFonts w:ascii="Arial" w:cs="Arial" w:eastAsia="Arial" w:hAnsi="Arial"/>
                <w:sz w:val="18"/>
                <w:szCs w:val="18"/>
                <w:color w:val="auto"/>
              </w:rPr>
              <w:t>22</w:t>
            </w:r>
          </w:p>
        </w:tc>
        <w:tc>
          <w:tcPr>
            <w:tcW w:w="140" w:type="dxa"/>
            <w:vAlign w:val="bottom"/>
          </w:tcPr>
          <w:p>
            <w:pPr>
              <w:spacing w:after="0"/>
              <w:rPr>
                <w:sz w:val="18"/>
                <w:szCs w:val="18"/>
                <w:color w:val="auto"/>
              </w:rPr>
            </w:pP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24</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Production costs per ounce of gold produced ($ per ounce):</w:t>
            </w:r>
          </w:p>
        </w:tc>
        <w:tc>
          <w:tcPr>
            <w:tcW w:w="1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455</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554</w:t>
            </w:r>
          </w:p>
        </w:tc>
      </w:tr>
      <w:tr>
        <w:trPr>
          <w:trHeight w:val="230"/>
        </w:trPr>
        <w:tc>
          <w:tcPr>
            <w:tcW w:w="5940" w:type="dxa"/>
            <w:vAlign w:val="bottom"/>
          </w:tcPr>
          <w:p>
            <w:pPr>
              <w:spacing w:after="0"/>
              <w:rPr>
                <w:sz w:val="20"/>
                <w:szCs w:val="20"/>
                <w:color w:val="auto"/>
              </w:rPr>
            </w:pPr>
            <w:r>
              <w:rPr>
                <w:rFonts w:ascii="Arial" w:cs="Arial" w:eastAsia="Arial" w:hAnsi="Arial"/>
                <w:sz w:val="18"/>
                <w:szCs w:val="18"/>
                <w:color w:val="auto"/>
              </w:rPr>
              <w:t>Total cash costs per ounce of gold produced ($ per ounce):</w:t>
            </w:r>
          </w:p>
        </w:tc>
        <w:tc>
          <w:tcPr>
            <w:tcW w:w="1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700" w:type="dxa"/>
            <w:vAlign w:val="bottom"/>
            <w:gridSpan w:val="2"/>
          </w:tcPr>
          <w:p>
            <w:pPr>
              <w:jc w:val="right"/>
              <w:ind w:right="140"/>
              <w:spacing w:after="0"/>
              <w:rPr>
                <w:sz w:val="20"/>
                <w:szCs w:val="20"/>
                <w:color w:val="auto"/>
              </w:rPr>
            </w:pPr>
            <w:r>
              <w:rPr>
                <w:rFonts w:ascii="Arial" w:cs="Arial" w:eastAsia="Arial" w:hAnsi="Arial"/>
                <w:sz w:val="18"/>
                <w:szCs w:val="18"/>
                <w:color w:val="auto"/>
              </w:rPr>
              <w:t>556</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557</w:t>
            </w:r>
          </w:p>
        </w:tc>
      </w:tr>
    </w:tbl>
    <w:p>
      <w:pPr>
        <w:spacing w:after="0" w:line="187" w:lineRule="exact"/>
        <w:rPr>
          <w:sz w:val="20"/>
          <w:szCs w:val="20"/>
          <w:color w:val="auto"/>
        </w:rPr>
      </w:pPr>
    </w:p>
    <w:p>
      <w:pPr>
        <w:ind w:right="340"/>
        <w:spacing w:after="0" w:line="286" w:lineRule="auto"/>
        <w:rPr>
          <w:sz w:val="20"/>
          <w:szCs w:val="20"/>
          <w:color w:val="auto"/>
        </w:rPr>
      </w:pPr>
      <w:r>
        <w:rPr>
          <w:rFonts w:ascii="Arial" w:cs="Arial" w:eastAsia="Arial" w:hAnsi="Arial"/>
          <w:sz w:val="17"/>
          <w:szCs w:val="17"/>
          <w:color w:val="auto"/>
        </w:rPr>
        <w:t>Production costs per tonne in the first quarter of 2017 decreased when compared to the prior-year period due to a higher amount of stripping costs being capitalized and timing of unsold inventory. The average stripping ratio in the first quarter of 2017 was 1.95 to 1.0. Production costs per ounce in the first quarter of 2017 decreased when compared to the prior-year period due to the reasons described above.</w:t>
      </w:r>
    </w:p>
    <w:p>
      <w:pPr>
        <w:sectPr>
          <w:pgSz w:w="11900" w:h="16853" w:orient="portrait"/>
          <w:cols w:equalWidth="0" w:num="1">
            <w:col w:w="11420"/>
          </w:cols>
          <w:pgMar w:left="240" w:top="341" w:right="239" w:bottom="0" w:gutter="0" w:footer="0" w:header="0"/>
        </w:sectPr>
      </w:pPr>
    </w:p>
    <w:bookmarkStart w:id="5" w:name="page6"/>
    <w:bookmarkEnd w:id="5"/>
    <w:p>
      <w:pPr>
        <w:spacing w:after="0" w:line="62" w:lineRule="exact"/>
        <w:rPr>
          <w:sz w:val="20"/>
          <w:szCs w:val="20"/>
          <w:color w:val="auto"/>
        </w:rPr>
      </w:pPr>
    </w:p>
    <w:p>
      <w:pPr>
        <w:ind w:right="520"/>
        <w:spacing w:after="0" w:line="308" w:lineRule="auto"/>
        <w:rPr>
          <w:sz w:val="20"/>
          <w:szCs w:val="20"/>
          <w:color w:val="auto"/>
        </w:rPr>
      </w:pPr>
      <w:r>
        <w:rPr>
          <w:rFonts w:ascii="Arial" w:cs="Arial" w:eastAsia="Arial" w:hAnsi="Arial"/>
          <w:sz w:val="17"/>
          <w:szCs w:val="17"/>
          <w:color w:val="auto"/>
        </w:rPr>
        <w:t>Minesite costs per tonne in the first quarter of 2017 were lower when compared to the prior-year period due to a higher amount of stripping costs being capitalized. Total cash costs per ounce in the first quarter of 2017 were essentially the same when compared to the prior-year period.</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380"/>
        <w:spacing w:after="0" w:line="286" w:lineRule="auto"/>
        <w:rPr>
          <w:sz w:val="20"/>
          <w:szCs w:val="20"/>
          <w:color w:val="auto"/>
        </w:rPr>
      </w:pPr>
      <w:r>
        <w:rPr>
          <w:rFonts w:ascii="Arial" w:cs="Arial" w:eastAsia="Arial" w:hAnsi="Arial"/>
          <w:sz w:val="17"/>
          <w:szCs w:val="17"/>
          <w:color w:val="auto"/>
        </w:rPr>
        <w:t>On April 10, 2017, the Quebec Superior Court dismissed the application for an interlocutory injunction. No dates have been set for the hearing of the application for a permanent injunction to restrict the Canadian Malartic mine’s mining operations to sound levels and mining volumes below the limits to which it is subject. For additional information see the Company’s Annual Information Form for the year ended December 31, 2016.</w:t>
      </w:r>
    </w:p>
    <w:p>
      <w:pPr>
        <w:spacing w:after="0" w:line="166" w:lineRule="exact"/>
        <w:rPr>
          <w:sz w:val="20"/>
          <w:szCs w:val="20"/>
          <w:color w:val="auto"/>
        </w:rPr>
      </w:pPr>
    </w:p>
    <w:p>
      <w:pPr>
        <w:ind w:right="140"/>
        <w:spacing w:after="0" w:line="286" w:lineRule="auto"/>
        <w:rPr>
          <w:sz w:val="20"/>
          <w:szCs w:val="20"/>
          <w:color w:val="auto"/>
        </w:rPr>
      </w:pPr>
      <w:r>
        <w:rPr>
          <w:rFonts w:ascii="Arial" w:cs="Arial" w:eastAsia="Arial" w:hAnsi="Arial"/>
          <w:sz w:val="17"/>
          <w:szCs w:val="17"/>
          <w:color w:val="auto"/>
        </w:rPr>
        <w:t>On April 19, 2017, the Government of Quebec announced the issuance of two decrees authorizing the Partnership to carry out the proposed expansion of the Canadian Malartic mine and the diversion of Highway 117 in Malartic (the “Project”). The preparatory work for the Project will begin after obtaining the certificates of authorization to be issued by the Ministry of Sustainable Development, Environment and Climate Change.</w:t>
      </w:r>
    </w:p>
    <w:p>
      <w:pPr>
        <w:spacing w:after="0" w:line="166" w:lineRule="exact"/>
        <w:rPr>
          <w:sz w:val="20"/>
          <w:szCs w:val="20"/>
          <w:color w:val="auto"/>
        </w:rPr>
      </w:pPr>
    </w:p>
    <w:p>
      <w:pPr>
        <w:ind w:right="120"/>
        <w:spacing w:after="0" w:line="342" w:lineRule="auto"/>
        <w:rPr>
          <w:sz w:val="20"/>
          <w:szCs w:val="20"/>
          <w:color w:val="auto"/>
        </w:rPr>
      </w:pPr>
      <w:r>
        <w:rPr>
          <w:rFonts w:ascii="Arial" w:cs="Arial" w:eastAsia="Arial" w:hAnsi="Arial"/>
          <w:sz w:val="16"/>
          <w:szCs w:val="16"/>
          <w:color w:val="auto"/>
        </w:rPr>
        <w:t>Diversion plans will include a temporary bridge over Highway 117 to minimize the impact of the construction work on local traffic. The road construction is expected to occur over a two-year period. The Company’s most recent production guidance assumes a modest contribution from the Project in late 2019.</w:t>
      </w:r>
    </w:p>
    <w:p>
      <w:pPr>
        <w:spacing w:after="0" w:line="124" w:lineRule="exact"/>
        <w:rPr>
          <w:sz w:val="20"/>
          <w:szCs w:val="20"/>
          <w:color w:val="auto"/>
        </w:rPr>
      </w:pPr>
    </w:p>
    <w:p>
      <w:pPr>
        <w:ind w:right="660"/>
        <w:spacing w:after="0" w:line="277" w:lineRule="auto"/>
        <w:rPr>
          <w:sz w:val="20"/>
          <w:szCs w:val="20"/>
          <w:color w:val="auto"/>
        </w:rPr>
      </w:pPr>
      <w:r>
        <w:rPr>
          <w:rFonts w:ascii="Arial" w:cs="Arial" w:eastAsia="Arial" w:hAnsi="Arial"/>
          <w:sz w:val="18"/>
          <w:szCs w:val="18"/>
          <w:color w:val="auto"/>
        </w:rPr>
        <w:t>The approval of the Project provides greater operating flexibility and allows for mill throughput of 55,000 tonnes per day (“tpd”). The decree sets the maximum extraction rate at 241,000 tpd (ore and waste) as long as noise and dust thresholds are not exceeded.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Drilling at Odyssey Focused on Internal Zones and Infilling the South Zone</w:t>
      </w:r>
    </w:p>
    <w:p>
      <w:pPr>
        <w:spacing w:after="0" w:line="225" w:lineRule="exact"/>
        <w:rPr>
          <w:sz w:val="20"/>
          <w:szCs w:val="20"/>
          <w:color w:val="auto"/>
        </w:rPr>
      </w:pPr>
    </w:p>
    <w:p>
      <w:pPr>
        <w:ind w:right="240"/>
        <w:spacing w:after="0" w:line="286" w:lineRule="auto"/>
        <w:rPr>
          <w:sz w:val="20"/>
          <w:szCs w:val="20"/>
          <w:color w:val="auto"/>
        </w:rPr>
      </w:pPr>
      <w:r>
        <w:rPr>
          <w:rFonts w:ascii="Arial" w:cs="Arial" w:eastAsia="Arial" w:hAnsi="Arial"/>
          <w:sz w:val="17"/>
          <w:szCs w:val="17"/>
          <w:color w:val="auto"/>
        </w:rPr>
        <w:t>At the Canadian Malartic mine, exploration programs are ongoing to evaluate several targets that are underground or close to current pit limits. In addition, the Partnership continues to explore the Odyssey project, which is located approximately 1.5 kilometres east of the current limit of the Canadian Malartic open pit. Both of these opportunities have the potential to provide new sources of ore for the Canadian Malartic mill.</w:t>
      </w:r>
    </w:p>
    <w:p>
      <w:pPr>
        <w:spacing w:after="0" w:line="166"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During the first quarter of 2017, 34 holes (totaling 22,676 metres) were drilled at Odyssey with a primary focus on further defining the internal mineralized zones between the Odyssey North and South Zones and expanding the mineral resources in Odyssey South.</w:t>
      </w:r>
    </w:p>
    <w:p>
      <w:pPr>
        <w:spacing w:after="0" w:line="170"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Drilling carried out to date suggests that these internal zones could increase the mineral resources and enhance the economics of the project by adding higher grade mineral resources that would require minimal additional infrastructure to access.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Lapa — Mine Life Extended into Second Quarter 2017</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100% owned Lapa mine in northwestern Quebec achieved commercial production in May 2009.</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Lapa Mine - Operatinq Statistics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4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0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6"/>
              </w:rPr>
              <w:t>Three Months Ended</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Three Months Ended</w:t>
            </w:r>
          </w:p>
        </w:tc>
      </w:tr>
      <w:tr>
        <w:trPr>
          <w:trHeight w:val="171"/>
        </w:trPr>
        <w:tc>
          <w:tcPr>
            <w:tcW w:w="594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0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rPr>
              <w:t>March 31, 2017</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6"/>
              </w:rPr>
              <w:t>March 31, 2016</w:t>
            </w:r>
          </w:p>
        </w:tc>
      </w:tr>
      <w:tr>
        <w:trPr>
          <w:trHeight w:val="210"/>
        </w:trPr>
        <w:tc>
          <w:tcPr>
            <w:tcW w:w="59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Tonnes of ore milled (thousands of tonnes)</w:t>
            </w:r>
          </w:p>
        </w:tc>
        <w:tc>
          <w:tcPr>
            <w:tcW w:w="16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130</w:t>
            </w: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161</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Tonnes of ore milled per day</w:t>
            </w:r>
          </w:p>
        </w:tc>
        <w:tc>
          <w:tcPr>
            <w:tcW w:w="1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jc w:val="right"/>
              <w:ind w:right="140"/>
              <w:spacing w:after="0"/>
              <w:rPr>
                <w:sz w:val="20"/>
                <w:szCs w:val="20"/>
                <w:color w:val="auto"/>
              </w:rPr>
            </w:pPr>
            <w:r>
              <w:rPr>
                <w:rFonts w:ascii="Arial" w:cs="Arial" w:eastAsia="Arial" w:hAnsi="Arial"/>
                <w:sz w:val="18"/>
                <w:szCs w:val="18"/>
                <w:color w:val="auto"/>
              </w:rPr>
              <w:t>1,439</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1,769</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Gold grade (g/t)</w:t>
            </w:r>
          </w:p>
        </w:tc>
        <w:tc>
          <w:tcPr>
            <w:tcW w:w="16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4.25</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5.00</w:t>
            </w: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Gold production (ounces)</w:t>
            </w:r>
          </w:p>
        </w:tc>
        <w:tc>
          <w:tcPr>
            <w:tcW w:w="1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15,360</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21,709</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Production costs per tonne (C$)</w:t>
            </w:r>
          </w:p>
        </w:tc>
        <w:tc>
          <w:tcPr>
            <w:tcW w:w="1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133</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109</w:t>
            </w: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Minesite costs per tonne (C$)</w:t>
            </w:r>
          </w:p>
        </w:tc>
        <w:tc>
          <w:tcPr>
            <w:tcW w:w="1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700" w:type="dxa"/>
            <w:vAlign w:val="bottom"/>
            <w:gridSpan w:val="2"/>
          </w:tcPr>
          <w:p>
            <w:pPr>
              <w:jc w:val="right"/>
              <w:ind w:right="140"/>
              <w:spacing w:after="0"/>
              <w:rPr>
                <w:sz w:val="20"/>
                <w:szCs w:val="20"/>
                <w:color w:val="auto"/>
              </w:rPr>
            </w:pPr>
            <w:r>
              <w:rPr>
                <w:rFonts w:ascii="Arial" w:cs="Arial" w:eastAsia="Arial" w:hAnsi="Arial"/>
                <w:sz w:val="18"/>
                <w:szCs w:val="18"/>
                <w:color w:val="auto"/>
              </w:rPr>
              <w:t>134</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121</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Production costs per ounce of gold produced ($ per ounce):</w:t>
            </w:r>
          </w:p>
        </w:tc>
        <w:tc>
          <w:tcPr>
            <w:tcW w:w="1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839</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589</w:t>
            </w:r>
          </w:p>
        </w:tc>
      </w:tr>
      <w:tr>
        <w:trPr>
          <w:trHeight w:val="230"/>
        </w:trPr>
        <w:tc>
          <w:tcPr>
            <w:tcW w:w="5940" w:type="dxa"/>
            <w:vAlign w:val="bottom"/>
          </w:tcPr>
          <w:p>
            <w:pPr>
              <w:spacing w:after="0"/>
              <w:rPr>
                <w:sz w:val="20"/>
                <w:szCs w:val="20"/>
                <w:color w:val="auto"/>
              </w:rPr>
            </w:pPr>
            <w:r>
              <w:rPr>
                <w:rFonts w:ascii="Arial" w:cs="Arial" w:eastAsia="Arial" w:hAnsi="Arial"/>
                <w:sz w:val="18"/>
                <w:szCs w:val="18"/>
                <w:color w:val="auto"/>
              </w:rPr>
              <w:t>Total cash costs per ounce of gold produced ($ per ounce):</w:t>
            </w:r>
          </w:p>
        </w:tc>
        <w:tc>
          <w:tcPr>
            <w:tcW w:w="1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700" w:type="dxa"/>
            <w:vAlign w:val="bottom"/>
            <w:gridSpan w:val="2"/>
          </w:tcPr>
          <w:p>
            <w:pPr>
              <w:jc w:val="right"/>
              <w:ind w:right="140"/>
              <w:spacing w:after="0"/>
              <w:rPr>
                <w:sz w:val="20"/>
                <w:szCs w:val="20"/>
                <w:color w:val="auto"/>
              </w:rPr>
            </w:pPr>
            <w:r>
              <w:rPr>
                <w:rFonts w:ascii="Arial" w:cs="Arial" w:eastAsia="Arial" w:hAnsi="Arial"/>
                <w:sz w:val="18"/>
                <w:szCs w:val="18"/>
                <w:color w:val="auto"/>
              </w:rPr>
              <w:t>854</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668</w:t>
            </w:r>
          </w:p>
        </w:tc>
      </w:tr>
    </w:tbl>
    <w:p>
      <w:pPr>
        <w:spacing w:after="0" w:line="187" w:lineRule="exact"/>
        <w:rPr>
          <w:sz w:val="20"/>
          <w:szCs w:val="20"/>
          <w:color w:val="auto"/>
        </w:rPr>
      </w:pPr>
    </w:p>
    <w:p>
      <w:pPr>
        <w:ind w:right="60"/>
        <w:spacing w:after="0" w:line="308" w:lineRule="auto"/>
        <w:rPr>
          <w:sz w:val="20"/>
          <w:szCs w:val="20"/>
          <w:color w:val="auto"/>
        </w:rPr>
      </w:pPr>
      <w:r>
        <w:rPr>
          <w:rFonts w:ascii="Arial" w:cs="Arial" w:eastAsia="Arial" w:hAnsi="Arial"/>
          <w:sz w:val="17"/>
          <w:szCs w:val="17"/>
          <w:color w:val="auto"/>
        </w:rPr>
        <w:t>Production costs per tonne in the first quarter of 2017 increased when compared to the prior-year period due lower throughput levels and the timing of unsold inventory. Production costs per ounce in the first quarter of 2017 increased when compared to the prior-year period due to lower production.</w:t>
      </w:r>
    </w:p>
    <w:p>
      <w:pPr>
        <w:spacing w:after="0" w:line="147" w:lineRule="exact"/>
        <w:rPr>
          <w:sz w:val="20"/>
          <w:szCs w:val="20"/>
          <w:color w:val="auto"/>
        </w:rPr>
      </w:pPr>
    </w:p>
    <w:p>
      <w:pPr>
        <w:ind w:right="300"/>
        <w:spacing w:after="0" w:line="308" w:lineRule="auto"/>
        <w:rPr>
          <w:sz w:val="20"/>
          <w:szCs w:val="20"/>
          <w:color w:val="auto"/>
        </w:rPr>
      </w:pPr>
      <w:r>
        <w:rPr>
          <w:rFonts w:ascii="Arial" w:cs="Arial" w:eastAsia="Arial" w:hAnsi="Arial"/>
          <w:sz w:val="17"/>
          <w:szCs w:val="17"/>
          <w:color w:val="auto"/>
        </w:rPr>
        <w:t>Minesite costs per tonne in the first quarter of 2017 increased when compared to the prior-year period due to lower throughput levels and timing of unsold inventory. Total cash costs per ounce in the first quarter of 2017 increased when compared to the prior-year period due to lower production.</w:t>
      </w:r>
    </w:p>
    <w:p>
      <w:pPr>
        <w:spacing w:after="0" w:line="147"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During the quarter, additional target zones at depth were approved for mining from the Zone Deep East and Zone 7 Deep areas. Under the current mine plan, Lapa is expected to operate until the end of the second quarter of 2017. Total gold production for 2017 is now forecast to be 30,000 ounces, up from the previous forecast of 15,000 ounces.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Goldex — Production from Goldex Deep 1 Now Expected to Begin in the Third Quarter of 2017</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100% owned Goldex mine in northwestern Quebec began production from the M and E satellite zones in September 2013.</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Goldex Mine - Operatinq Statistics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620" w:type="dxa"/>
            <w:vAlign w:val="bottom"/>
          </w:tcPr>
          <w:p>
            <w:pPr>
              <w:spacing w:after="0"/>
              <w:rPr>
                <w:sz w:val="14"/>
                <w:szCs w:val="14"/>
                <w:color w:val="auto"/>
              </w:rPr>
            </w:pPr>
          </w:p>
        </w:tc>
        <w:tc>
          <w:tcPr>
            <w:tcW w:w="200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rPr>
              <w:t>Three Months Ended</w:t>
            </w:r>
          </w:p>
        </w:tc>
        <w:tc>
          <w:tcPr>
            <w:tcW w:w="18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Three Months Ended</w:t>
            </w:r>
          </w:p>
        </w:tc>
      </w:tr>
      <w:tr>
        <w:trPr>
          <w:trHeight w:val="171"/>
        </w:trPr>
        <w:tc>
          <w:tcPr>
            <w:tcW w:w="7620" w:type="dxa"/>
            <w:vAlign w:val="bottom"/>
          </w:tcPr>
          <w:p>
            <w:pPr>
              <w:spacing w:after="0"/>
              <w:rPr>
                <w:sz w:val="14"/>
                <w:szCs w:val="14"/>
                <w:color w:val="auto"/>
              </w:rPr>
            </w:pPr>
          </w:p>
        </w:tc>
        <w:tc>
          <w:tcPr>
            <w:tcW w:w="2000" w:type="dxa"/>
            <w:vAlign w:val="bottom"/>
            <w:gridSpan w:val="2"/>
          </w:tcPr>
          <w:p>
            <w:pPr>
              <w:jc w:val="right"/>
              <w:ind w:right="680"/>
              <w:spacing w:after="0"/>
              <w:rPr>
                <w:sz w:val="20"/>
                <w:szCs w:val="20"/>
                <w:color w:val="auto"/>
              </w:rPr>
            </w:pPr>
            <w:r>
              <w:rPr>
                <w:rFonts w:ascii="Arial" w:cs="Arial" w:eastAsia="Arial" w:hAnsi="Arial"/>
                <w:sz w:val="14"/>
                <w:szCs w:val="14"/>
                <w:b w:val="1"/>
                <w:bCs w:val="1"/>
                <w:color w:val="auto"/>
              </w:rPr>
              <w:t>March 31, 2017</w:t>
            </w:r>
          </w:p>
        </w:tc>
        <w:tc>
          <w:tcPr>
            <w:tcW w:w="18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6"/>
              </w:rPr>
              <w:t>March 31, 2016</w:t>
            </w:r>
          </w:p>
        </w:tc>
      </w:tr>
      <w:tr>
        <w:trPr>
          <w:trHeight w:val="210"/>
        </w:trPr>
        <w:tc>
          <w:tcPr>
            <w:tcW w:w="76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Tonnes of ore milled (thousands of tonnes)</w:t>
            </w:r>
          </w:p>
        </w:tc>
        <w:tc>
          <w:tcPr>
            <w:tcW w:w="1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642</w:t>
            </w:r>
          </w:p>
        </w:tc>
        <w:tc>
          <w:tcPr>
            <w:tcW w:w="300" w:type="dxa"/>
            <w:vAlign w:val="bottom"/>
            <w:tcBorders>
              <w:top w:val="single" w:sz="8" w:color="CCEEFF"/>
            </w:tcBorders>
            <w:shd w:val="clear" w:color="auto" w:fill="CCEEFF"/>
          </w:tcPr>
          <w:p>
            <w:pPr>
              <w:spacing w:after="0"/>
              <w:rPr>
                <w:sz w:val="18"/>
                <w:szCs w:val="18"/>
                <w:color w:val="auto"/>
              </w:rPr>
            </w:pPr>
          </w:p>
        </w:tc>
        <w:tc>
          <w:tcPr>
            <w:tcW w:w="1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636</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7620" w:type="dxa"/>
            <w:vAlign w:val="bottom"/>
          </w:tcPr>
          <w:p>
            <w:pPr>
              <w:spacing w:after="0"/>
              <w:rPr>
                <w:sz w:val="20"/>
                <w:szCs w:val="20"/>
                <w:color w:val="auto"/>
              </w:rPr>
            </w:pPr>
            <w:r>
              <w:rPr>
                <w:rFonts w:ascii="Arial" w:cs="Arial" w:eastAsia="Arial" w:hAnsi="Arial"/>
                <w:sz w:val="18"/>
                <w:szCs w:val="18"/>
                <w:color w:val="auto"/>
              </w:rPr>
              <w:t>Tonnes of ore milled per day</w:t>
            </w:r>
          </w:p>
        </w:tc>
        <w:tc>
          <w:tcPr>
            <w:tcW w:w="2000" w:type="dxa"/>
            <w:vAlign w:val="bottom"/>
            <w:gridSpan w:val="2"/>
          </w:tcPr>
          <w:p>
            <w:pPr>
              <w:jc w:val="right"/>
              <w:ind w:right="300"/>
              <w:spacing w:after="0"/>
              <w:rPr>
                <w:sz w:val="20"/>
                <w:szCs w:val="20"/>
                <w:color w:val="auto"/>
              </w:rPr>
            </w:pPr>
            <w:r>
              <w:rPr>
                <w:rFonts w:ascii="Arial" w:cs="Arial" w:eastAsia="Arial" w:hAnsi="Arial"/>
                <w:sz w:val="18"/>
                <w:szCs w:val="18"/>
                <w:color w:val="auto"/>
              </w:rPr>
              <w:t>7,135</w:t>
            </w:r>
          </w:p>
        </w:tc>
        <w:tc>
          <w:tcPr>
            <w:tcW w:w="1800" w:type="dxa"/>
            <w:vAlign w:val="bottom"/>
            <w:gridSpan w:val="2"/>
          </w:tcPr>
          <w:p>
            <w:pPr>
              <w:jc w:val="right"/>
              <w:ind w:right="100"/>
              <w:spacing w:after="0"/>
              <w:rPr>
                <w:sz w:val="20"/>
                <w:szCs w:val="20"/>
                <w:color w:val="auto"/>
              </w:rPr>
            </w:pPr>
            <w:r>
              <w:rPr>
                <w:rFonts w:ascii="Arial" w:cs="Arial" w:eastAsia="Arial" w:hAnsi="Arial"/>
                <w:sz w:val="18"/>
                <w:szCs w:val="18"/>
                <w:color w:val="auto"/>
              </w:rPr>
              <w:t>6,991</w:t>
            </w:r>
          </w:p>
        </w:tc>
      </w:tr>
      <w:tr>
        <w:trPr>
          <w:trHeight w:val="216"/>
        </w:trPr>
        <w:tc>
          <w:tcPr>
            <w:tcW w:w="7620" w:type="dxa"/>
            <w:vAlign w:val="bottom"/>
            <w:shd w:val="clear" w:color="auto" w:fill="CCEEFF"/>
          </w:tcPr>
          <w:p>
            <w:pPr>
              <w:spacing w:after="0"/>
              <w:rPr>
                <w:sz w:val="20"/>
                <w:szCs w:val="20"/>
                <w:color w:val="auto"/>
              </w:rPr>
            </w:pPr>
            <w:r>
              <w:rPr>
                <w:rFonts w:ascii="Arial" w:cs="Arial" w:eastAsia="Arial" w:hAnsi="Arial"/>
                <w:sz w:val="18"/>
                <w:szCs w:val="18"/>
                <w:color w:val="auto"/>
              </w:rPr>
              <w:t>Gold grade (g/t)</w:t>
            </w:r>
          </w:p>
        </w:tc>
        <w:tc>
          <w:tcPr>
            <w:tcW w:w="20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1.68</w:t>
            </w:r>
          </w:p>
        </w:tc>
        <w:tc>
          <w:tcPr>
            <w:tcW w:w="1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1.71</w:t>
            </w:r>
          </w:p>
        </w:tc>
      </w:tr>
      <w:tr>
        <w:trPr>
          <w:trHeight w:val="226"/>
        </w:trPr>
        <w:tc>
          <w:tcPr>
            <w:tcW w:w="76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Gold production (ounces)</w:t>
            </w:r>
          </w:p>
        </w:tc>
        <w:tc>
          <w:tcPr>
            <w:tcW w:w="2000" w:type="dxa"/>
            <w:vAlign w:val="bottom"/>
            <w:tcBorders>
              <w:bottom w:val="single" w:sz="8" w:color="CCEEFF"/>
            </w:tcBorders>
            <w:gridSpan w:val="2"/>
          </w:tcPr>
          <w:p>
            <w:pPr>
              <w:jc w:val="right"/>
              <w:ind w:right="300"/>
              <w:spacing w:after="0"/>
              <w:rPr>
                <w:sz w:val="20"/>
                <w:szCs w:val="20"/>
                <w:color w:val="auto"/>
              </w:rPr>
            </w:pPr>
            <w:r>
              <w:rPr>
                <w:rFonts w:ascii="Arial" w:cs="Arial" w:eastAsia="Arial" w:hAnsi="Arial"/>
                <w:sz w:val="18"/>
                <w:szCs w:val="18"/>
                <w:b w:val="1"/>
                <w:bCs w:val="1"/>
                <w:color w:val="auto"/>
              </w:rPr>
              <w:t>32,671</w:t>
            </w:r>
          </w:p>
        </w:tc>
        <w:tc>
          <w:tcPr>
            <w:tcW w:w="1800" w:type="dxa"/>
            <w:vAlign w:val="bottom"/>
            <w:tcBorders>
              <w:bottom w:val="single" w:sz="8" w:color="CCEEFF"/>
            </w:tcBorders>
            <w:gridSpan w:val="2"/>
          </w:tcPr>
          <w:p>
            <w:pPr>
              <w:jc w:val="right"/>
              <w:ind w:right="100"/>
              <w:spacing w:after="0"/>
              <w:rPr>
                <w:sz w:val="20"/>
                <w:szCs w:val="20"/>
                <w:color w:val="auto"/>
              </w:rPr>
            </w:pPr>
            <w:r>
              <w:rPr>
                <w:rFonts w:ascii="Arial" w:cs="Arial" w:eastAsia="Arial" w:hAnsi="Arial"/>
                <w:sz w:val="18"/>
                <w:szCs w:val="18"/>
                <w:b w:val="1"/>
                <w:bCs w:val="1"/>
                <w:color w:val="auto"/>
              </w:rPr>
              <w:t>32,340</w:t>
            </w:r>
          </w:p>
        </w:tc>
      </w:tr>
    </w:tbl>
    <w:p>
      <w:pPr>
        <w:sectPr>
          <w:pgSz w:w="11900" w:h="16900" w:orient="portrait"/>
          <w:cols w:equalWidth="0" w:num="1">
            <w:col w:w="11420"/>
          </w:cols>
          <w:pgMar w:left="240" w:top="341" w:right="239" w:bottom="0" w:gutter="0" w:footer="0" w:header="0"/>
        </w:sectPr>
      </w:pPr>
    </w:p>
    <w:bookmarkStart w:id="6" w:name="page7"/>
    <w:bookmarkEnd w:id="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960" w:type="dxa"/>
            <w:vAlign w:val="bottom"/>
            <w:shd w:val="clear" w:color="auto" w:fill="CCEEFF"/>
          </w:tcPr>
          <w:p>
            <w:pPr>
              <w:spacing w:after="0"/>
              <w:rPr>
                <w:sz w:val="20"/>
                <w:szCs w:val="20"/>
                <w:color w:val="auto"/>
              </w:rPr>
            </w:pPr>
            <w:r>
              <w:rPr>
                <w:rFonts w:ascii="Arial" w:cs="Arial" w:eastAsia="Arial" w:hAnsi="Arial"/>
                <w:sz w:val="18"/>
                <w:szCs w:val="18"/>
                <w:color w:val="auto"/>
              </w:rPr>
              <w:t>Production costs per tonne (C$)</w:t>
            </w:r>
          </w:p>
        </w:tc>
        <w:tc>
          <w:tcPr>
            <w:tcW w:w="3420" w:type="dxa"/>
            <w:vAlign w:val="bottom"/>
            <w:shd w:val="clear" w:color="auto" w:fill="CCEEFF"/>
          </w:tcPr>
          <w:p>
            <w:pPr>
              <w:jc w:val="right"/>
              <w:ind w:right="590"/>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35</w:t>
            </w:r>
          </w:p>
        </w:tc>
        <w:tc>
          <w:tcPr>
            <w:tcW w:w="920" w:type="dxa"/>
            <w:vAlign w:val="bottom"/>
            <w:shd w:val="clear" w:color="auto" w:fill="CCEEFF"/>
          </w:tcPr>
          <w:p>
            <w:pPr>
              <w:jc w:val="right"/>
              <w:ind w:right="59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34</w:t>
            </w:r>
          </w:p>
        </w:tc>
        <w:tc>
          <w:tcPr>
            <w:tcW w:w="40" w:type="dxa"/>
            <w:vAlign w:val="bottom"/>
          </w:tcPr>
          <w:p>
            <w:pPr>
              <w:spacing w:after="0"/>
              <w:rPr>
                <w:sz w:val="18"/>
                <w:szCs w:val="18"/>
                <w:color w:val="auto"/>
              </w:rPr>
            </w:pPr>
          </w:p>
        </w:tc>
      </w:tr>
      <w:tr>
        <w:trPr>
          <w:trHeight w:val="216"/>
        </w:trPr>
        <w:tc>
          <w:tcPr>
            <w:tcW w:w="4960" w:type="dxa"/>
            <w:vAlign w:val="bottom"/>
          </w:tcPr>
          <w:p>
            <w:pPr>
              <w:spacing w:after="0"/>
              <w:rPr>
                <w:sz w:val="20"/>
                <w:szCs w:val="20"/>
                <w:color w:val="auto"/>
              </w:rPr>
            </w:pPr>
            <w:r>
              <w:rPr>
                <w:rFonts w:ascii="Arial" w:cs="Arial" w:eastAsia="Arial" w:hAnsi="Arial"/>
                <w:sz w:val="18"/>
                <w:szCs w:val="18"/>
                <w:color w:val="auto"/>
              </w:rPr>
              <w:t>Minesite costs per tonne (C$)</w:t>
            </w:r>
          </w:p>
        </w:tc>
        <w:tc>
          <w:tcPr>
            <w:tcW w:w="3420" w:type="dxa"/>
            <w:vAlign w:val="bottom"/>
          </w:tcPr>
          <w:p>
            <w:pPr>
              <w:jc w:val="right"/>
              <w:ind w:right="59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50"/>
              <w:spacing w:after="0"/>
              <w:rPr>
                <w:sz w:val="20"/>
                <w:szCs w:val="20"/>
                <w:color w:val="auto"/>
              </w:rPr>
            </w:pPr>
            <w:r>
              <w:rPr>
                <w:rFonts w:ascii="Arial" w:cs="Arial" w:eastAsia="Arial" w:hAnsi="Arial"/>
                <w:sz w:val="18"/>
                <w:szCs w:val="18"/>
                <w:color w:val="auto"/>
              </w:rPr>
              <w:t>37</w:t>
            </w:r>
          </w:p>
        </w:tc>
        <w:tc>
          <w:tcPr>
            <w:tcW w:w="920" w:type="dxa"/>
            <w:vAlign w:val="bottom"/>
          </w:tcPr>
          <w:p>
            <w:pPr>
              <w:jc w:val="right"/>
              <w:ind w:right="59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34</w:t>
            </w:r>
          </w:p>
        </w:tc>
        <w:tc>
          <w:tcPr>
            <w:tcW w:w="40" w:type="dxa"/>
            <w:vAlign w:val="bottom"/>
          </w:tcPr>
          <w:p>
            <w:pPr>
              <w:spacing w:after="0"/>
              <w:rPr>
                <w:sz w:val="18"/>
                <w:szCs w:val="18"/>
                <w:color w:val="auto"/>
              </w:rPr>
            </w:pPr>
          </w:p>
        </w:tc>
      </w:tr>
      <w:tr>
        <w:trPr>
          <w:trHeight w:val="216"/>
        </w:trPr>
        <w:tc>
          <w:tcPr>
            <w:tcW w:w="4960" w:type="dxa"/>
            <w:vAlign w:val="bottom"/>
            <w:shd w:val="clear" w:color="auto" w:fill="CCEEFF"/>
          </w:tcPr>
          <w:p>
            <w:pPr>
              <w:spacing w:after="0"/>
              <w:rPr>
                <w:sz w:val="20"/>
                <w:szCs w:val="20"/>
                <w:color w:val="auto"/>
              </w:rPr>
            </w:pPr>
            <w:r>
              <w:rPr>
                <w:rFonts w:ascii="Arial" w:cs="Arial" w:eastAsia="Arial" w:hAnsi="Arial"/>
                <w:sz w:val="18"/>
                <w:szCs w:val="18"/>
                <w:color w:val="auto"/>
              </w:rPr>
              <w:t>Production costs per ounce of gold produced ($ per ounce):</w:t>
            </w:r>
          </w:p>
        </w:tc>
        <w:tc>
          <w:tcPr>
            <w:tcW w:w="3420" w:type="dxa"/>
            <w:vAlign w:val="bottom"/>
            <w:shd w:val="clear" w:color="auto" w:fill="CCEEFF"/>
          </w:tcPr>
          <w:p>
            <w:pPr>
              <w:jc w:val="right"/>
              <w:ind w:right="590"/>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516</w:t>
            </w:r>
          </w:p>
        </w:tc>
        <w:tc>
          <w:tcPr>
            <w:tcW w:w="920" w:type="dxa"/>
            <w:vAlign w:val="bottom"/>
            <w:shd w:val="clear" w:color="auto" w:fill="CCEEFF"/>
          </w:tcPr>
          <w:p>
            <w:pPr>
              <w:jc w:val="right"/>
              <w:ind w:right="59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486</w:t>
            </w:r>
          </w:p>
        </w:tc>
        <w:tc>
          <w:tcPr>
            <w:tcW w:w="40" w:type="dxa"/>
            <w:vAlign w:val="bottom"/>
          </w:tcPr>
          <w:p>
            <w:pPr>
              <w:spacing w:after="0"/>
              <w:rPr>
                <w:sz w:val="18"/>
                <w:szCs w:val="18"/>
                <w:color w:val="auto"/>
              </w:rPr>
            </w:pPr>
          </w:p>
        </w:tc>
      </w:tr>
      <w:tr>
        <w:trPr>
          <w:trHeight w:val="230"/>
        </w:trPr>
        <w:tc>
          <w:tcPr>
            <w:tcW w:w="4960" w:type="dxa"/>
            <w:vAlign w:val="bottom"/>
          </w:tcPr>
          <w:p>
            <w:pPr>
              <w:spacing w:after="0"/>
              <w:rPr>
                <w:sz w:val="20"/>
                <w:szCs w:val="20"/>
                <w:color w:val="auto"/>
              </w:rPr>
            </w:pPr>
            <w:r>
              <w:rPr>
                <w:rFonts w:ascii="Arial" w:cs="Arial" w:eastAsia="Arial" w:hAnsi="Arial"/>
                <w:sz w:val="18"/>
                <w:szCs w:val="18"/>
                <w:color w:val="auto"/>
              </w:rPr>
              <w:t>Total cash costs per ounce of gold produced ($ per ounce):</w:t>
            </w:r>
          </w:p>
        </w:tc>
        <w:tc>
          <w:tcPr>
            <w:tcW w:w="3420" w:type="dxa"/>
            <w:vAlign w:val="bottom"/>
          </w:tcPr>
          <w:p>
            <w:pPr>
              <w:jc w:val="right"/>
              <w:ind w:right="590"/>
              <w:spacing w:after="0"/>
              <w:rPr>
                <w:sz w:val="20"/>
                <w:szCs w:val="20"/>
                <w:color w:val="auto"/>
              </w:rPr>
            </w:pPr>
            <w:r>
              <w:rPr>
                <w:rFonts w:ascii="Arial" w:cs="Arial" w:eastAsia="Arial" w:hAnsi="Arial"/>
                <w:sz w:val="18"/>
                <w:szCs w:val="18"/>
                <w:color w:val="auto"/>
              </w:rPr>
              <w:t>$</w:t>
            </w:r>
          </w:p>
        </w:tc>
        <w:tc>
          <w:tcPr>
            <w:tcW w:w="1080" w:type="dxa"/>
            <w:vAlign w:val="bottom"/>
          </w:tcPr>
          <w:p>
            <w:pPr>
              <w:jc w:val="right"/>
              <w:ind w:right="50"/>
              <w:spacing w:after="0"/>
              <w:rPr>
                <w:sz w:val="20"/>
                <w:szCs w:val="20"/>
                <w:color w:val="auto"/>
              </w:rPr>
            </w:pPr>
            <w:r>
              <w:rPr>
                <w:rFonts w:ascii="Arial" w:cs="Arial" w:eastAsia="Arial" w:hAnsi="Arial"/>
                <w:sz w:val="18"/>
                <w:szCs w:val="18"/>
                <w:color w:val="auto"/>
              </w:rPr>
              <w:t>532</w:t>
            </w:r>
          </w:p>
        </w:tc>
        <w:tc>
          <w:tcPr>
            <w:tcW w:w="920" w:type="dxa"/>
            <w:vAlign w:val="bottom"/>
          </w:tcPr>
          <w:p>
            <w:pPr>
              <w:jc w:val="right"/>
              <w:ind w:right="59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506</w:t>
            </w:r>
          </w:p>
        </w:tc>
        <w:tc>
          <w:tcPr>
            <w:tcW w:w="40" w:type="dxa"/>
            <w:vAlign w:val="bottom"/>
          </w:tcPr>
          <w:p>
            <w:pPr>
              <w:spacing w:after="0"/>
              <w:rPr>
                <w:sz w:val="20"/>
                <w:szCs w:val="20"/>
                <w:color w:val="auto"/>
              </w:rPr>
            </w:pPr>
          </w:p>
        </w:tc>
      </w:tr>
      <w:tr>
        <w:trPr>
          <w:trHeight w:val="418"/>
        </w:trPr>
        <w:tc>
          <w:tcPr>
            <w:tcW w:w="4960" w:type="dxa"/>
            <w:vAlign w:val="bottom"/>
          </w:tcPr>
          <w:p>
            <w:pPr>
              <w:spacing w:after="0"/>
              <w:rPr>
                <w:sz w:val="24"/>
                <w:szCs w:val="24"/>
                <w:color w:val="auto"/>
              </w:rPr>
            </w:pPr>
          </w:p>
        </w:tc>
        <w:tc>
          <w:tcPr>
            <w:tcW w:w="3420" w:type="dxa"/>
            <w:vAlign w:val="bottom"/>
          </w:tcPr>
          <w:p>
            <w:pPr>
              <w:jc w:val="right"/>
              <w:ind w:right="2490"/>
              <w:spacing w:after="0"/>
              <w:rPr>
                <w:sz w:val="20"/>
                <w:szCs w:val="20"/>
                <w:color w:val="auto"/>
              </w:rPr>
            </w:pPr>
            <w:r>
              <w:rPr>
                <w:rFonts w:ascii="Arial" w:cs="Arial" w:eastAsia="Arial" w:hAnsi="Arial"/>
                <w:sz w:val="18"/>
                <w:szCs w:val="18"/>
                <w:color w:val="auto"/>
              </w:rPr>
              <w:t>10</w:t>
            </w:r>
          </w:p>
        </w:tc>
        <w:tc>
          <w:tcPr>
            <w:tcW w:w="10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4960" w:type="dxa"/>
            <w:vAlign w:val="bottom"/>
            <w:tcBorders>
              <w:bottom w:val="single" w:sz="8" w:color="808080"/>
            </w:tcBorders>
          </w:tcPr>
          <w:p>
            <w:pPr>
              <w:spacing w:after="0"/>
              <w:rPr>
                <w:sz w:val="11"/>
                <w:szCs w:val="11"/>
                <w:color w:val="auto"/>
              </w:rPr>
            </w:pPr>
          </w:p>
        </w:tc>
        <w:tc>
          <w:tcPr>
            <w:tcW w:w="3420" w:type="dxa"/>
            <w:vAlign w:val="bottom"/>
            <w:tcBorders>
              <w:bottom w:val="single" w:sz="8" w:color="808080"/>
            </w:tcBorders>
          </w:tcPr>
          <w:p>
            <w:pPr>
              <w:spacing w:after="0"/>
              <w:rPr>
                <w:sz w:val="11"/>
                <w:szCs w:val="11"/>
                <w:color w:val="auto"/>
              </w:rPr>
            </w:pPr>
          </w:p>
        </w:tc>
        <w:tc>
          <w:tcPr>
            <w:tcW w:w="1080" w:type="dxa"/>
            <w:vAlign w:val="bottom"/>
            <w:tcBorders>
              <w:bottom w:val="single" w:sz="8" w:color="808080"/>
            </w:tcBorders>
          </w:tcPr>
          <w:p>
            <w:pPr>
              <w:spacing w:after="0"/>
              <w:rPr>
                <w:sz w:val="11"/>
                <w:szCs w:val="11"/>
                <w:color w:val="auto"/>
              </w:rPr>
            </w:pPr>
          </w:p>
        </w:tc>
        <w:tc>
          <w:tcPr>
            <w:tcW w:w="920" w:type="dxa"/>
            <w:vAlign w:val="bottom"/>
            <w:tcBorders>
              <w:bottom w:val="single" w:sz="8" w:color="808080"/>
            </w:tcBorders>
          </w:tcPr>
          <w:p>
            <w:pPr>
              <w:spacing w:after="0"/>
              <w:rPr>
                <w:sz w:val="11"/>
                <w:szCs w:val="11"/>
                <w:color w:val="auto"/>
              </w:rPr>
            </w:pPr>
          </w:p>
        </w:tc>
        <w:tc>
          <w:tcPr>
            <w:tcW w:w="104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30"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During the first quarter of 2017, approximately 58,000 tonnes of development ore from the Deep 1 project was milled and yielded 2,395 ounces of pre-commercial gold production. The revenue from the pre-commercial gold production was deducted from the capital expenditures of the project. The Company expects approximately 7,000 ounces of pre-commercial gold production from the Deep 1 project in 2017(the table above includes pre-commercial production).</w:t>
      </w:r>
    </w:p>
    <w:p>
      <w:pPr>
        <w:spacing w:after="0" w:line="187"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Production costs per tonne in the first quarter of 2017 increased when compared to the prior-year period due to lower throughput levels (after deducting development ore tonnage) and lower productivity from smaller stopes. Production costs per ounce in the first quarter of 2017 increased when compared to the prior-year period due to lower production (after deducting development ore ounces).</w:t>
      </w:r>
    </w:p>
    <w:p>
      <w:pPr>
        <w:spacing w:after="0" w:line="181"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Minesite costs per tonne in the first quarter of 2017 increased when compared to the prior-year period due to lower throughput levels (after deducting development ore tonnage) and lower productivity from smaller stopes. Total cash costs per ounce in the first quarter of 2017 increased when compared to the prior-year period due to lower production (after deducting development ore ounces).</w:t>
      </w:r>
    </w:p>
    <w:p>
      <w:pPr>
        <w:spacing w:after="0" w:line="181" w:lineRule="exact"/>
        <w:rPr>
          <w:sz w:val="20"/>
          <w:szCs w:val="20"/>
          <w:color w:val="auto"/>
        </w:rPr>
      </w:pPr>
    </w:p>
    <w:p>
      <w:pPr>
        <w:ind w:right="80"/>
        <w:spacing w:after="0" w:line="302" w:lineRule="auto"/>
        <w:rPr>
          <w:sz w:val="20"/>
          <w:szCs w:val="20"/>
          <w:color w:val="auto"/>
        </w:rPr>
      </w:pPr>
      <w:r>
        <w:rPr>
          <w:rFonts w:ascii="Arial" w:cs="Arial" w:eastAsia="Arial" w:hAnsi="Arial"/>
          <w:sz w:val="16"/>
          <w:szCs w:val="16"/>
          <w:color w:val="auto"/>
        </w:rPr>
        <w:t>Construction of the Deep 1 project is now 75% complete with remaining activities focused on the rock hammer room and the dump loop for the Rail-Veyor ore transport system. Mine infrastructure development is 100% complete and production from the Deep 1 Zone is expected to start ramping up in the third quarter of 2017, which is approximately one quarter ahead of schedule. The Deep 1 project initial capital costs are expected to be below the July 2015 budget of $135 to $140 million, largely due to the positive foreign exchange rate movements. Production guidance at Goldex is unchanged at this time.</w:t>
      </w:r>
    </w:p>
    <w:p>
      <w:pPr>
        <w:spacing w:after="0" w:line="154"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color w:val="auto"/>
        </w:rPr>
        <w:t>An internal technical study is underway to evaluate the potential to mine a portion of the Deep 2 Zone, which starts below the Deep 1 Zone at 1200 metres below surface.</w:t>
      </w:r>
    </w:p>
    <w:p>
      <w:pPr>
        <w:spacing w:after="0" w:line="170"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Drilling is underway on the South Zone, which is accessible from the Deep 1 Zone infrastructure. The South Zone consists of quartz veins that have higher grades than those in the primary mineralized zones at Goldex. The Company is evaluating the potential for the South Zone to provide incremental ore feed to the Goldex mill.</w:t>
      </w:r>
    </w:p>
    <w:p>
      <w:pPr>
        <w:spacing w:after="0" w:line="181"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color w:val="auto"/>
        </w:rPr>
        <w:t>At the adjoining Joubi property, exploration activities by previous operators focused on the evaluation of quartz vein mineralization within a quartz diorite body. A six-hole drill program is planned to evaluate the potential for bulk mining within the Joubi intrusive body.</w:t>
      </w:r>
    </w:p>
    <w:p>
      <w:pPr>
        <w:spacing w:after="0" w:line="166" w:lineRule="exact"/>
        <w:rPr>
          <w:sz w:val="20"/>
          <w:szCs w:val="20"/>
          <w:color w:val="auto"/>
        </w:rPr>
      </w:pPr>
    </w:p>
    <w:p>
      <w:pPr>
        <w:ind w:right="120"/>
        <w:spacing w:after="0" w:line="281" w:lineRule="auto"/>
        <w:rPr>
          <w:sz w:val="20"/>
          <w:szCs w:val="20"/>
          <w:color w:val="auto"/>
        </w:rPr>
      </w:pPr>
      <w:r>
        <w:rPr>
          <w:rFonts w:ascii="Arial" w:cs="Arial" w:eastAsia="Arial" w:hAnsi="Arial"/>
          <w:sz w:val="17"/>
          <w:szCs w:val="17"/>
          <w:color w:val="auto"/>
        </w:rPr>
        <w:t xml:space="preserve">Agnico Eagle acquired the </w:t>
      </w:r>
      <w:r>
        <w:rPr>
          <w:rFonts w:ascii="Arial" w:cs="Arial" w:eastAsia="Arial" w:hAnsi="Arial"/>
          <w:sz w:val="17"/>
          <w:szCs w:val="17"/>
          <w:b w:val="1"/>
          <w:bCs w:val="1"/>
          <w:color w:val="auto"/>
        </w:rPr>
        <w:t>Akasaba West</w:t>
      </w:r>
      <w:r>
        <w:rPr>
          <w:rFonts w:ascii="Arial" w:cs="Arial" w:eastAsia="Arial" w:hAnsi="Arial"/>
          <w:sz w:val="17"/>
          <w:szCs w:val="17"/>
          <w:color w:val="auto"/>
        </w:rPr>
        <w:t xml:space="preserve"> gold-copper deposit in January 2014. Located less than 30 kilometres from Goldex, the Akasaba West deposit could create flexibility and synergies for the Company’s operations in the Abitibi region by utilizing extra milling capacity at both Goldex and LaRonde, while reducing overall costs. The public hearing process has been completed at Akasaba and permitting activities are expected to continue through 2017. The Company expects to begin sourcing open pit ore from Akasaba West in 2019 after the necessary permits are received.</w:t>
      </w:r>
    </w:p>
    <w:p>
      <w:pPr>
        <w:spacing w:after="0" w:line="169"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NUNAVUT REGION</w:t>
      </w:r>
    </w:p>
    <w:p>
      <w:pPr>
        <w:spacing w:after="0" w:line="229"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Agnico Eagle has identified Nunavut as a politically attractive and stable jurisdiction with enormous geological potential. With the Company’s largest producing mine (Meadowbank) and two significant development assets (the Meliadine project and the Amaruq satellite deposit at Meadowbank) and other exploration projects, Nunavut has the potential to be a strategic operating platform with the ability to generate strong production and cash flows over several decades.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Meadowbank — Near-term Options to Extend Production Remain Under Review</w:t>
      </w:r>
    </w:p>
    <w:p>
      <w:pPr>
        <w:spacing w:after="0" w:line="229"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color w:val="auto"/>
        </w:rPr>
        <w:t>The 100% owned Meadowbank mine in Nunavut, northern Canada, achieved commercial production in March 2010. The mine produced its two millionth ounce of gold in 2015.</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Meadowbank Mine - Operating Statistics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4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0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6"/>
              </w:rPr>
              <w:t>Three Months Ended</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Three Months Ended</w:t>
            </w:r>
          </w:p>
        </w:tc>
      </w:tr>
      <w:tr>
        <w:trPr>
          <w:trHeight w:val="171"/>
        </w:trPr>
        <w:tc>
          <w:tcPr>
            <w:tcW w:w="594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0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rPr>
              <w:t>March 31, 2017</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6"/>
              </w:rPr>
              <w:t>March 31, 2016</w:t>
            </w:r>
          </w:p>
        </w:tc>
      </w:tr>
      <w:tr>
        <w:trPr>
          <w:trHeight w:val="210"/>
        </w:trPr>
        <w:tc>
          <w:tcPr>
            <w:tcW w:w="59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Tonnes of ore milled (thousands of tonnes)</w:t>
            </w:r>
          </w:p>
        </w:tc>
        <w:tc>
          <w:tcPr>
            <w:tcW w:w="16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926</w:t>
            </w: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946</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Tonnes of ore milled per day</w:t>
            </w:r>
          </w:p>
        </w:tc>
        <w:tc>
          <w:tcPr>
            <w:tcW w:w="1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jc w:val="right"/>
              <w:ind w:right="140"/>
              <w:spacing w:after="0"/>
              <w:rPr>
                <w:sz w:val="20"/>
                <w:szCs w:val="20"/>
                <w:color w:val="auto"/>
              </w:rPr>
            </w:pPr>
            <w:r>
              <w:rPr>
                <w:rFonts w:ascii="Arial" w:cs="Arial" w:eastAsia="Arial" w:hAnsi="Arial"/>
                <w:sz w:val="18"/>
                <w:szCs w:val="18"/>
                <w:color w:val="auto"/>
              </w:rPr>
              <w:t>10,287</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10,390</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Gold grade (g/t)</w:t>
            </w:r>
          </w:p>
        </w:tc>
        <w:tc>
          <w:tcPr>
            <w:tcW w:w="16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3.11</w:t>
            </w:r>
          </w:p>
        </w:tc>
        <w:tc>
          <w:tcPr>
            <w:tcW w:w="1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2.58</w:t>
            </w: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Gold production (ounces)</w:t>
            </w:r>
          </w:p>
        </w:tc>
        <w:tc>
          <w:tcPr>
            <w:tcW w:w="1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85,370</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72,311</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Production costs per tonne (C$)</w:t>
            </w:r>
          </w:p>
        </w:tc>
        <w:tc>
          <w:tcPr>
            <w:tcW w:w="1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w:t>
            </w:r>
          </w:p>
        </w:tc>
        <w:tc>
          <w:tcPr>
            <w:tcW w:w="14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73</w:t>
            </w: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Minesite costs per tonne (C$)</w:t>
            </w:r>
          </w:p>
        </w:tc>
        <w:tc>
          <w:tcPr>
            <w:tcW w:w="1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560" w:type="dxa"/>
            <w:vAlign w:val="bottom"/>
          </w:tcPr>
          <w:p>
            <w:pPr>
              <w:jc w:val="right"/>
              <w:spacing w:after="0"/>
              <w:rPr>
                <w:sz w:val="20"/>
                <w:szCs w:val="20"/>
                <w:color w:val="auto"/>
              </w:rPr>
            </w:pPr>
            <w:r>
              <w:rPr>
                <w:rFonts w:ascii="Arial" w:cs="Arial" w:eastAsia="Arial" w:hAnsi="Arial"/>
                <w:sz w:val="18"/>
                <w:szCs w:val="18"/>
                <w:color w:val="auto"/>
              </w:rPr>
              <w:t>74</w:t>
            </w:r>
          </w:p>
        </w:tc>
        <w:tc>
          <w:tcPr>
            <w:tcW w:w="140" w:type="dxa"/>
            <w:vAlign w:val="bottom"/>
          </w:tcPr>
          <w:p>
            <w:pPr>
              <w:spacing w:after="0"/>
              <w:rPr>
                <w:sz w:val="18"/>
                <w:szCs w:val="18"/>
                <w:color w:val="auto"/>
              </w:rPr>
            </w:pP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77</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Production costs per ounce of gold produced ($ per ounce):</w:t>
            </w:r>
          </w:p>
        </w:tc>
        <w:tc>
          <w:tcPr>
            <w:tcW w:w="1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632</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722</w:t>
            </w:r>
          </w:p>
        </w:tc>
      </w:tr>
      <w:tr>
        <w:trPr>
          <w:trHeight w:val="230"/>
        </w:trPr>
        <w:tc>
          <w:tcPr>
            <w:tcW w:w="5940" w:type="dxa"/>
            <w:vAlign w:val="bottom"/>
          </w:tcPr>
          <w:p>
            <w:pPr>
              <w:spacing w:after="0"/>
              <w:rPr>
                <w:sz w:val="20"/>
                <w:szCs w:val="20"/>
                <w:color w:val="auto"/>
              </w:rPr>
            </w:pPr>
            <w:r>
              <w:rPr>
                <w:rFonts w:ascii="Arial" w:cs="Arial" w:eastAsia="Arial" w:hAnsi="Arial"/>
                <w:sz w:val="18"/>
                <w:szCs w:val="18"/>
                <w:color w:val="auto"/>
              </w:rPr>
              <w:t>Total cash costs per ounce of gold produced ($ per ounce):</w:t>
            </w:r>
          </w:p>
        </w:tc>
        <w:tc>
          <w:tcPr>
            <w:tcW w:w="1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700" w:type="dxa"/>
            <w:vAlign w:val="bottom"/>
            <w:gridSpan w:val="2"/>
          </w:tcPr>
          <w:p>
            <w:pPr>
              <w:jc w:val="right"/>
              <w:ind w:right="140"/>
              <w:spacing w:after="0"/>
              <w:rPr>
                <w:sz w:val="20"/>
                <w:szCs w:val="20"/>
                <w:color w:val="auto"/>
              </w:rPr>
            </w:pPr>
            <w:r>
              <w:rPr>
                <w:rFonts w:ascii="Arial" w:cs="Arial" w:eastAsia="Arial" w:hAnsi="Arial"/>
                <w:sz w:val="18"/>
                <w:szCs w:val="18"/>
                <w:color w:val="auto"/>
              </w:rPr>
              <w:t>590</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788</w:t>
            </w:r>
          </w:p>
        </w:tc>
      </w:tr>
    </w:tbl>
    <w:p>
      <w:pPr>
        <w:spacing w:after="0" w:line="187"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Production costs per tonne in the first quarter of 2017 increased when compared to the prior-year period due to lower amount of stripping costs being capitalized and timing of unsold inventory. Production costs per ounce in the first quarter of 2017 decreased when compared to the prior-year period due to higher production.</w:t>
      </w:r>
    </w:p>
    <w:p>
      <w:pPr>
        <w:sectPr>
          <w:pgSz w:w="11900" w:h="16838" w:orient="portrait"/>
          <w:cols w:equalWidth="0" w:num="1">
            <w:col w:w="11460"/>
          </w:cols>
          <w:pgMar w:left="240" w:top="140" w:right="199" w:bottom="110" w:gutter="0" w:footer="0" w:header="0"/>
        </w:sectPr>
      </w:pPr>
    </w:p>
    <w:bookmarkStart w:id="7" w:name="page8"/>
    <w:bookmarkEnd w:id="7"/>
    <w:p>
      <w:pPr>
        <w:spacing w:after="0" w:line="62" w:lineRule="exact"/>
        <w:rPr>
          <w:sz w:val="20"/>
          <w:szCs w:val="20"/>
          <w:color w:val="auto"/>
        </w:rPr>
      </w:pPr>
    </w:p>
    <w:p>
      <w:pPr>
        <w:ind w:right="280"/>
        <w:spacing w:after="0" w:line="342" w:lineRule="auto"/>
        <w:rPr>
          <w:sz w:val="20"/>
          <w:szCs w:val="20"/>
          <w:color w:val="auto"/>
        </w:rPr>
      </w:pPr>
      <w:r>
        <w:rPr>
          <w:rFonts w:ascii="Arial" w:cs="Arial" w:eastAsia="Arial" w:hAnsi="Arial"/>
          <w:sz w:val="16"/>
          <w:szCs w:val="16"/>
          <w:color w:val="auto"/>
        </w:rPr>
        <w:t>Minesite costs per tonne in the first quarter of 2017 decreased when compared to the prior-year period due lower total tonnage mined. Total cash costs per ounce in the first quarter of 2017 decreased when compared to the prior-year period due to higher production and the reason described above.</w:t>
      </w:r>
    </w:p>
    <w:p>
      <w:pPr>
        <w:spacing w:after="0" w:line="124" w:lineRule="exact"/>
        <w:rPr>
          <w:sz w:val="20"/>
          <w:szCs w:val="20"/>
          <w:color w:val="auto"/>
        </w:rPr>
      </w:pPr>
    </w:p>
    <w:p>
      <w:pPr>
        <w:spacing w:after="0"/>
        <w:rPr>
          <w:sz w:val="20"/>
          <w:szCs w:val="20"/>
          <w:color w:val="auto"/>
        </w:rPr>
      </w:pPr>
      <w:r>
        <w:rPr>
          <w:rFonts w:ascii="Arial" w:cs="Arial" w:eastAsia="Arial" w:hAnsi="Arial"/>
          <w:sz w:val="16"/>
          <w:szCs w:val="16"/>
          <w:color w:val="auto"/>
        </w:rPr>
        <w:t>Studies are ongoing to reduce the potential production gap between the end of the mine life at Meadowbank and the start of operations at Amaruq in 2019.</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Amaruq Satellite Deposit — Exploration Drilling Extends and Infills Whale Tail Deposit to the West and Infills V Zone</w:t>
      </w:r>
    </w:p>
    <w:p>
      <w:pPr>
        <w:spacing w:after="0" w:line="229" w:lineRule="exact"/>
        <w:rPr>
          <w:sz w:val="20"/>
          <w:szCs w:val="20"/>
          <w:color w:val="auto"/>
        </w:rPr>
      </w:pPr>
    </w:p>
    <w:p>
      <w:pPr>
        <w:ind w:right="20"/>
        <w:spacing w:after="0" w:line="312" w:lineRule="auto"/>
        <w:rPr>
          <w:sz w:val="20"/>
          <w:szCs w:val="20"/>
          <w:color w:val="auto"/>
        </w:rPr>
      </w:pPr>
      <w:r>
        <w:rPr>
          <w:rFonts w:ascii="Arial" w:cs="Arial" w:eastAsia="Arial" w:hAnsi="Arial"/>
          <w:sz w:val="16"/>
          <w:szCs w:val="16"/>
          <w:color w:val="auto"/>
        </w:rPr>
        <w:t>Agnico Eagle has a 100% interest in the Amaruq satellite deposit which is located approximately 50 kilometres northwest of the Meadowbank mine. Amaruq is situated on a 116,717-hectare property near the 77,411-hectare Meadowbank property. A significant gold discovery was made on the Amaruq property in 2013, and activities since that time have focused on the development of satellite mineralization to feed the existing 11,000 tpd Meadowbank mill.</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right="260"/>
        <w:spacing w:after="0" w:line="264" w:lineRule="auto"/>
        <w:rPr>
          <w:sz w:val="20"/>
          <w:szCs w:val="20"/>
          <w:color w:val="auto"/>
        </w:rPr>
      </w:pPr>
      <w:r>
        <w:rPr>
          <w:rFonts w:ascii="Arial" w:cs="Arial" w:eastAsia="Arial" w:hAnsi="Arial"/>
          <w:sz w:val="18"/>
          <w:szCs w:val="18"/>
          <w:color w:val="auto"/>
        </w:rPr>
        <w:t>At December 31, 2016, the Amaruq deposit contained an open pit indicated mineral resource of 2.1 million ounces gold (16.9 million tonnes grading 3.88 grams per tonne (“g/t”) gold); an open pit inferred mineral resource of 763,000 ounces gold (4.9 million tonnes grading 4.81 g/t gold); and an underground inferred mineral resource of 1.4 million ounces gold (6.8 million tonnes grading 6.22 g/t gold).</w:t>
      </w:r>
    </w:p>
    <w:p>
      <w:pPr>
        <w:spacing w:after="0" w:line="18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In 2016, the Company completed an internal technical study on Amaruq. Based on this study, the Company has approved the project for development pending the receipt of the required permits.</w:t>
      </w:r>
    </w:p>
    <w:p>
      <w:pPr>
        <w:spacing w:after="0" w:line="170" w:lineRule="exact"/>
        <w:rPr>
          <w:sz w:val="20"/>
          <w:szCs w:val="20"/>
          <w:color w:val="auto"/>
        </w:rPr>
      </w:pPr>
    </w:p>
    <w:p>
      <w:pPr>
        <w:ind w:right="180"/>
        <w:spacing w:after="0" w:line="279" w:lineRule="auto"/>
        <w:rPr>
          <w:sz w:val="20"/>
          <w:szCs w:val="20"/>
          <w:color w:val="auto"/>
        </w:rPr>
      </w:pPr>
      <w:r>
        <w:rPr>
          <w:rFonts w:ascii="Arial" w:cs="Arial" w:eastAsia="Arial" w:hAnsi="Arial"/>
          <w:sz w:val="17"/>
          <w:szCs w:val="17"/>
          <w:color w:val="auto"/>
        </w:rPr>
        <w:t>Agnico Eagle is working closely with the Nunavut Impact Review Board (“NIRB”) and the Nunavut Water Board (“NWB”) on the Amaruq Phase I (Whale Tail pit) joint permitting process. NIRB/NWB has coordinated the technical review of Amaruq Phase I, which is underway; technical meetings and a prehearing conference will be held in Baker Lake, Nunavut, from April 28, 2017 to May 2, 2017. The final public hearing is expected to take place in September 2017. The Whale Tail pit permitting is on schedule and permits are expected to be received by the third quarter of 2018.</w:t>
      </w:r>
    </w:p>
    <w:p>
      <w:pPr>
        <w:spacing w:after="0" w:line="171"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In the internal technical study, a conventional open pit mining operation is contemplated to begin on the Whale Tail satellite deposit (Phase I) in the third quarter of 2019 followed by the V Zone pit (Phase II) in 2020. The Whale Tail and V Zone planned pits extend to depths of approximately 250 metres and 150 metres, respectively, and both pits are open for expansion.</w:t>
      </w:r>
    </w:p>
    <w:p>
      <w:pPr>
        <w:spacing w:after="0" w:line="181" w:lineRule="exact"/>
        <w:rPr>
          <w:sz w:val="20"/>
          <w:szCs w:val="20"/>
          <w:color w:val="auto"/>
        </w:rPr>
      </w:pPr>
    </w:p>
    <w:p>
      <w:pPr>
        <w:ind w:right="40"/>
        <w:spacing w:after="0" w:line="286" w:lineRule="auto"/>
        <w:rPr>
          <w:sz w:val="20"/>
          <w:szCs w:val="20"/>
          <w:color w:val="auto"/>
        </w:rPr>
      </w:pPr>
      <w:r>
        <w:rPr>
          <w:rFonts w:ascii="Arial" w:cs="Arial" w:eastAsia="Arial" w:hAnsi="Arial"/>
          <w:sz w:val="17"/>
          <w:szCs w:val="17"/>
          <w:color w:val="auto"/>
        </w:rPr>
        <w:t>The plan set out in the study contemplates the production of approximately 2.0 million ounces of gold between 2019 and 2024, with pre-mining activities starting in 2018 at the Whale Tail deposit. This represents less than 50 percent of the currently known mineral resource base. Initial capital costs are estimated to be approximately $330 million. For additional details on the project see the Company’s news release dated February 15, 2017.</w:t>
      </w:r>
    </w:p>
    <w:p>
      <w:pPr>
        <w:spacing w:after="0" w:line="166"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Approximately $78 million will be spent on capital costs at Amaruq in 2017, primarily on completion of the all-weather exploration road, additional technical studies and the procurement of materials and equipment for the 2018 construction season. By the end of the first quarter of 2017, 39 kilometres of the exploration road from Meadowbank to Amaruq had been completed; the 64-kilometre road is expected to be completed as an exploration road by the fourth quarter of 2017. Development of the Amaruq exploration ramp has been permitted and planning is underway, construction of the ramp will begin when the road is completed, allowing for the planned bulk sample collection.</w:t>
      </w:r>
    </w:p>
    <w:p>
      <w:pPr>
        <w:spacing w:after="0" w:line="188"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With the development of the Amaruq satellite deposit, the Meadowbank life of mine is expected to extend through 2024. This will allow the exploration team to evaluate the full potential of the Amaruq property.</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First Quarter 2017 Amaruq Work Program — Primary Focus on Infill and Step-Out Drilling</w:t>
      </w:r>
    </w:p>
    <w:p>
      <w:pPr>
        <w:spacing w:after="0" w:line="225"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color w:val="auto"/>
        </w:rPr>
        <w:t>The first phase of a planned $22-million, 75,000-metre drill program commenced in early February 2017. In the first quarter of 2017, 119 holes (17,900 metres) were drilled. The first quarter 2017 drill program was focused primarily on the conversion of inferred mineral resources at the IVR zone and Whale Tail deposit and a possible expansion of the Whale Tail open-pit limit towards the west.</w:t>
      </w:r>
    </w:p>
    <w:p>
      <w:pPr>
        <w:spacing w:after="0" w:line="181" w:lineRule="exact"/>
        <w:rPr>
          <w:sz w:val="20"/>
          <w:szCs w:val="20"/>
          <w:color w:val="auto"/>
        </w:rPr>
      </w:pPr>
    </w:p>
    <w:p>
      <w:pPr>
        <w:ind w:right="100"/>
        <w:spacing w:after="0" w:line="312" w:lineRule="auto"/>
        <w:rPr>
          <w:sz w:val="20"/>
          <w:szCs w:val="20"/>
          <w:color w:val="auto"/>
        </w:rPr>
      </w:pPr>
      <w:r>
        <w:rPr>
          <w:rFonts w:ascii="Arial" w:cs="Arial" w:eastAsia="Arial" w:hAnsi="Arial"/>
          <w:sz w:val="16"/>
          <w:szCs w:val="16"/>
          <w:color w:val="auto"/>
        </w:rPr>
        <w:t>Recent intercepts from the project are set out in the table below and the drill hole collars are located on the Amaruq project local geology map. The pierce points are shown on the Amaruq project composite longitudinal section. All intercepts reported for the Amaruq project show uncapped and capped grades over estimated true widths, based on a preliminary geological interpretation that is being updated as new information becomes available with further drilling.</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exploration drill results from the Whale Tail (WT) deposit and V Zone (V), Amaruq project</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3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1"/>
              </w:rPr>
              <w:t>Depth of</w:t>
            </w:r>
          </w:p>
        </w:tc>
        <w:tc>
          <w:tcPr>
            <w:tcW w:w="1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7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3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midpoint</w:t>
            </w:r>
          </w:p>
        </w:tc>
        <w:tc>
          <w:tcPr>
            <w:tcW w:w="136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2"/>
              </w:rPr>
              <w:t>Estimated</w:t>
            </w:r>
          </w:p>
        </w:tc>
        <w:tc>
          <w:tcPr>
            <w:tcW w:w="136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4"/>
              </w:rPr>
              <w:t>Gold grade</w:t>
            </w:r>
          </w:p>
        </w:tc>
        <w:tc>
          <w:tcPr>
            <w:tcW w:w="12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3"/>
              </w:rPr>
              <w:t>Gold</w:t>
            </w:r>
          </w:p>
        </w:tc>
        <w:tc>
          <w:tcPr>
            <w:tcW w:w="0" w:type="dxa"/>
            <w:vAlign w:val="bottom"/>
          </w:tcPr>
          <w:p>
            <w:pPr>
              <w:spacing w:after="0"/>
              <w:rPr>
                <w:sz w:val="1"/>
                <w:szCs w:val="1"/>
                <w:color w:val="auto"/>
              </w:rPr>
            </w:pPr>
          </w:p>
        </w:tc>
      </w:tr>
      <w:tr>
        <w:trPr>
          <w:trHeight w:val="149"/>
        </w:trPr>
        <w:tc>
          <w:tcPr>
            <w:tcW w:w="17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36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7"/>
              </w:rPr>
              <w:t>From</w:t>
            </w:r>
          </w:p>
        </w:tc>
        <w:tc>
          <w:tcPr>
            <w:tcW w:w="138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3"/>
              </w:rPr>
              <w:t>To</w:t>
            </w:r>
          </w:p>
        </w:tc>
        <w:tc>
          <w:tcPr>
            <w:tcW w:w="13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0"/>
              </w:rPr>
              <w:t>below</w:t>
            </w:r>
          </w:p>
        </w:tc>
        <w:tc>
          <w:tcPr>
            <w:tcW w:w="1360" w:type="dxa"/>
            <w:vAlign w:val="bottom"/>
            <w:gridSpan w:val="2"/>
            <w:vMerge w:val="continue"/>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124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96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Drill hole</w:t>
            </w:r>
          </w:p>
        </w:tc>
        <w:tc>
          <w:tcPr>
            <w:tcW w:w="138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2"/>
              </w:rPr>
              <w:t>Location</w:t>
            </w:r>
          </w:p>
        </w:tc>
        <w:tc>
          <w:tcPr>
            <w:tcW w:w="1360" w:type="dxa"/>
            <w:vAlign w:val="bottom"/>
            <w:gridSpan w:val="2"/>
            <w:vMerge w:val="continue"/>
          </w:tcPr>
          <w:p>
            <w:pPr>
              <w:spacing w:after="0"/>
              <w:rPr>
                <w:sz w:val="12"/>
                <w:szCs w:val="12"/>
                <w:color w:val="auto"/>
              </w:rPr>
            </w:pPr>
          </w:p>
        </w:tc>
        <w:tc>
          <w:tcPr>
            <w:tcW w:w="1380" w:type="dxa"/>
            <w:vAlign w:val="bottom"/>
            <w:gridSpan w:val="2"/>
            <w:vMerge w:val="continue"/>
          </w:tcPr>
          <w:p>
            <w:pPr>
              <w:spacing w:after="0"/>
              <w:rPr>
                <w:sz w:val="12"/>
                <w:szCs w:val="12"/>
                <w:color w:val="auto"/>
              </w:rPr>
            </w:pPr>
          </w:p>
        </w:tc>
        <w:tc>
          <w:tcPr>
            <w:tcW w:w="13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8"/>
              </w:rPr>
              <w:t>surface</w:t>
            </w:r>
          </w:p>
        </w:tc>
        <w:tc>
          <w:tcPr>
            <w:tcW w:w="13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5"/>
              </w:rPr>
              <w:t>true width</w:t>
            </w:r>
          </w:p>
        </w:tc>
        <w:tc>
          <w:tcPr>
            <w:tcW w:w="13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8"/>
              </w:rPr>
              <w:t>(g/t)</w:t>
            </w:r>
          </w:p>
        </w:tc>
        <w:tc>
          <w:tcPr>
            <w:tcW w:w="12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3"/>
              </w:rPr>
              <w:t>grade (g/t)</w:t>
            </w:r>
          </w:p>
        </w:tc>
        <w:tc>
          <w:tcPr>
            <w:tcW w:w="0" w:type="dxa"/>
            <w:vAlign w:val="bottom"/>
          </w:tcPr>
          <w:p>
            <w:pPr>
              <w:spacing w:after="0"/>
              <w:rPr>
                <w:sz w:val="1"/>
                <w:szCs w:val="1"/>
                <w:color w:val="auto"/>
              </w:rPr>
            </w:pPr>
          </w:p>
        </w:tc>
      </w:tr>
      <w:tr>
        <w:trPr>
          <w:trHeight w:val="171"/>
        </w:trPr>
        <w:tc>
          <w:tcPr>
            <w:tcW w:w="1960" w:type="dxa"/>
            <w:vAlign w:val="bottom"/>
            <w:gridSpan w:val="2"/>
            <w:vMerge w:val="continue"/>
          </w:tcPr>
          <w:p>
            <w:pPr>
              <w:spacing w:after="0"/>
              <w:rPr>
                <w:sz w:val="14"/>
                <w:szCs w:val="14"/>
                <w:color w:val="auto"/>
              </w:rPr>
            </w:pPr>
          </w:p>
        </w:tc>
        <w:tc>
          <w:tcPr>
            <w:tcW w:w="1380" w:type="dxa"/>
            <w:vAlign w:val="bottom"/>
            <w:gridSpan w:val="2"/>
            <w:vMerge w:val="continue"/>
          </w:tcPr>
          <w:p>
            <w:pPr>
              <w:spacing w:after="0"/>
              <w:rPr>
                <w:sz w:val="14"/>
                <w:szCs w:val="14"/>
                <w:color w:val="auto"/>
              </w:rPr>
            </w:pPr>
          </w:p>
        </w:tc>
        <w:tc>
          <w:tcPr>
            <w:tcW w:w="13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0"/>
              </w:rPr>
              <w:t>(metres)</w:t>
            </w:r>
          </w:p>
        </w:tc>
        <w:tc>
          <w:tcPr>
            <w:tcW w:w="13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4"/>
              </w:rPr>
              <w:t>(metres)</w:t>
            </w:r>
          </w:p>
        </w:tc>
        <w:tc>
          <w:tcPr>
            <w:tcW w:w="13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4"/>
              </w:rPr>
              <w:t>(metres)</w:t>
            </w:r>
          </w:p>
        </w:tc>
        <w:tc>
          <w:tcPr>
            <w:tcW w:w="136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4"/>
              </w:rPr>
              <w:t>(metres)</w:t>
            </w:r>
          </w:p>
        </w:tc>
        <w:tc>
          <w:tcPr>
            <w:tcW w:w="13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2"/>
              </w:rPr>
              <w:t>(uncapped)</w:t>
            </w:r>
          </w:p>
        </w:tc>
        <w:tc>
          <w:tcPr>
            <w:tcW w:w="12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3"/>
              </w:rPr>
              <w:t>(capped)*</w:t>
            </w:r>
          </w:p>
        </w:tc>
        <w:tc>
          <w:tcPr>
            <w:tcW w:w="0" w:type="dxa"/>
            <w:vAlign w:val="bottom"/>
          </w:tcPr>
          <w:p>
            <w:pPr>
              <w:spacing w:after="0"/>
              <w:rPr>
                <w:sz w:val="1"/>
                <w:szCs w:val="1"/>
                <w:color w:val="auto"/>
              </w:rPr>
            </w:pPr>
          </w:p>
        </w:tc>
      </w:tr>
      <w:tr>
        <w:trPr>
          <w:trHeight w:val="210"/>
        </w:trPr>
        <w:tc>
          <w:tcPr>
            <w:tcW w:w="17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AMQ17-1075</w:t>
            </w:r>
          </w:p>
        </w:tc>
        <w:tc>
          <w:tcPr>
            <w:tcW w:w="24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V-WT</w:t>
            </w:r>
          </w:p>
        </w:tc>
        <w:tc>
          <w:tcPr>
            <w:tcW w:w="24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35.4</w:t>
            </w:r>
          </w:p>
        </w:tc>
        <w:tc>
          <w:tcPr>
            <w:tcW w:w="220" w:type="dxa"/>
            <w:vAlign w:val="bottom"/>
            <w:tcBorders>
              <w:top w:val="single" w:sz="8" w:color="CCEEFF"/>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38.4</w:t>
            </w:r>
          </w:p>
        </w:tc>
        <w:tc>
          <w:tcPr>
            <w:tcW w:w="220" w:type="dxa"/>
            <w:vAlign w:val="bottom"/>
            <w:tcBorders>
              <w:top w:val="single" w:sz="8" w:color="CCEEFF"/>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220" w:type="dxa"/>
            <w:vAlign w:val="bottom"/>
            <w:tcBorders>
              <w:top w:val="single" w:sz="8" w:color="CCEEFF"/>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20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47.8</w:t>
            </w:r>
          </w:p>
        </w:tc>
        <w:tc>
          <w:tcPr>
            <w:tcW w:w="22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14.7</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60" w:type="dxa"/>
            <w:vAlign w:val="bottom"/>
            <w:gridSpan w:val="2"/>
          </w:tcPr>
          <w:p>
            <w:pPr>
              <w:ind w:left="200"/>
              <w:spacing w:after="0"/>
              <w:rPr>
                <w:sz w:val="20"/>
                <w:szCs w:val="20"/>
                <w:color w:val="auto"/>
              </w:rPr>
            </w:pPr>
            <w:r>
              <w:rPr>
                <w:rFonts w:ascii="Arial" w:cs="Arial" w:eastAsia="Arial" w:hAnsi="Arial"/>
                <w:sz w:val="18"/>
                <w:szCs w:val="18"/>
                <w:color w:val="auto"/>
              </w:rPr>
              <w:t>and</w:t>
            </w:r>
          </w:p>
        </w:tc>
        <w:tc>
          <w:tcPr>
            <w:tcW w:w="1380" w:type="dxa"/>
            <w:vAlign w:val="bottom"/>
            <w:gridSpan w:val="2"/>
          </w:tcPr>
          <w:p>
            <w:pPr>
              <w:jc w:val="center"/>
              <w:ind w:right="240"/>
              <w:spacing w:after="0"/>
              <w:rPr>
                <w:sz w:val="20"/>
                <w:szCs w:val="20"/>
                <w:color w:val="auto"/>
              </w:rPr>
            </w:pPr>
            <w:r>
              <w:rPr>
                <w:rFonts w:ascii="Arial" w:cs="Arial" w:eastAsia="Arial" w:hAnsi="Arial"/>
                <w:sz w:val="18"/>
                <w:szCs w:val="18"/>
                <w:color w:val="auto"/>
                <w:w w:val="99"/>
              </w:rPr>
              <w:t>V-WT</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71.0</w:t>
            </w:r>
          </w:p>
        </w:tc>
        <w:tc>
          <w:tcPr>
            <w:tcW w:w="1380" w:type="dxa"/>
            <w:vAlign w:val="bottom"/>
            <w:gridSpan w:val="2"/>
          </w:tcPr>
          <w:p>
            <w:pPr>
              <w:jc w:val="right"/>
              <w:ind w:right="220"/>
              <w:spacing w:after="0"/>
              <w:rPr>
                <w:sz w:val="20"/>
                <w:szCs w:val="20"/>
                <w:color w:val="auto"/>
              </w:rPr>
            </w:pPr>
            <w:r>
              <w:rPr>
                <w:rFonts w:ascii="Arial" w:cs="Arial" w:eastAsia="Arial" w:hAnsi="Arial"/>
                <w:sz w:val="18"/>
                <w:szCs w:val="18"/>
                <w:color w:val="auto"/>
              </w:rPr>
              <w:t>77.4</w:t>
            </w:r>
          </w:p>
        </w:tc>
        <w:tc>
          <w:tcPr>
            <w:tcW w:w="1380" w:type="dxa"/>
            <w:vAlign w:val="bottom"/>
            <w:gridSpan w:val="2"/>
          </w:tcPr>
          <w:p>
            <w:pPr>
              <w:jc w:val="right"/>
              <w:ind w:right="220"/>
              <w:spacing w:after="0"/>
              <w:rPr>
                <w:sz w:val="20"/>
                <w:szCs w:val="20"/>
                <w:color w:val="auto"/>
              </w:rPr>
            </w:pPr>
            <w:r>
              <w:rPr>
                <w:rFonts w:ascii="Arial" w:cs="Arial" w:eastAsia="Arial" w:hAnsi="Arial"/>
                <w:sz w:val="18"/>
                <w:szCs w:val="18"/>
                <w:color w:val="auto"/>
              </w:rPr>
              <w:t>61</w:t>
            </w:r>
          </w:p>
        </w:tc>
        <w:tc>
          <w:tcPr>
            <w:tcW w:w="1360" w:type="dxa"/>
            <w:vAlign w:val="bottom"/>
            <w:gridSpan w:val="2"/>
          </w:tcPr>
          <w:p>
            <w:pPr>
              <w:jc w:val="right"/>
              <w:ind w:right="200"/>
              <w:spacing w:after="0"/>
              <w:rPr>
                <w:sz w:val="20"/>
                <w:szCs w:val="20"/>
                <w:color w:val="auto"/>
              </w:rPr>
            </w:pPr>
            <w:r>
              <w:rPr>
                <w:rFonts w:ascii="Arial" w:cs="Arial" w:eastAsia="Arial" w:hAnsi="Arial"/>
                <w:sz w:val="18"/>
                <w:szCs w:val="18"/>
                <w:color w:val="auto"/>
              </w:rPr>
              <w:t>6.4</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5.4</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5.4</w:t>
            </w:r>
          </w:p>
        </w:tc>
        <w:tc>
          <w:tcPr>
            <w:tcW w:w="0" w:type="dxa"/>
            <w:vAlign w:val="bottom"/>
          </w:tcPr>
          <w:p>
            <w:pPr>
              <w:spacing w:after="0"/>
              <w:rPr>
                <w:sz w:val="1"/>
                <w:szCs w:val="1"/>
                <w:color w:val="auto"/>
              </w:rPr>
            </w:pPr>
          </w:p>
        </w:tc>
      </w:tr>
      <w:tr>
        <w:trPr>
          <w:trHeight w:val="216"/>
        </w:trPr>
        <w:tc>
          <w:tcPr>
            <w:tcW w:w="1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AMQ17-1095</w:t>
            </w:r>
          </w:p>
        </w:tc>
        <w:tc>
          <w:tcPr>
            <w:tcW w:w="1380" w:type="dxa"/>
            <w:vAlign w:val="bottom"/>
            <w:gridSpan w:val="2"/>
            <w:shd w:val="clear" w:color="auto" w:fill="CCEEFF"/>
          </w:tcPr>
          <w:p>
            <w:pPr>
              <w:jc w:val="center"/>
              <w:ind w:right="240"/>
              <w:spacing w:after="0"/>
              <w:rPr>
                <w:sz w:val="20"/>
                <w:szCs w:val="20"/>
                <w:color w:val="auto"/>
              </w:rPr>
            </w:pPr>
            <w:r>
              <w:rPr>
                <w:rFonts w:ascii="Arial" w:cs="Arial" w:eastAsia="Arial" w:hAnsi="Arial"/>
                <w:sz w:val="18"/>
                <w:szCs w:val="18"/>
                <w:color w:val="auto"/>
                <w:w w:val="99"/>
              </w:rPr>
              <w:t>V-WT</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13.5</w:t>
            </w: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17.5</w:t>
            </w: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12</w:t>
            </w:r>
          </w:p>
        </w:tc>
        <w:tc>
          <w:tcPr>
            <w:tcW w:w="13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3.8</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9.0</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9.0</w:t>
            </w:r>
          </w:p>
        </w:tc>
        <w:tc>
          <w:tcPr>
            <w:tcW w:w="0" w:type="dxa"/>
            <w:vAlign w:val="bottom"/>
          </w:tcPr>
          <w:p>
            <w:pPr>
              <w:spacing w:after="0"/>
              <w:rPr>
                <w:sz w:val="1"/>
                <w:szCs w:val="1"/>
                <w:color w:val="auto"/>
              </w:rPr>
            </w:pPr>
          </w:p>
        </w:tc>
      </w:tr>
      <w:tr>
        <w:trPr>
          <w:trHeight w:val="216"/>
        </w:trPr>
        <w:tc>
          <w:tcPr>
            <w:tcW w:w="1960" w:type="dxa"/>
            <w:vAlign w:val="bottom"/>
            <w:gridSpan w:val="2"/>
          </w:tcPr>
          <w:p>
            <w:pPr>
              <w:spacing w:after="0"/>
              <w:rPr>
                <w:sz w:val="20"/>
                <w:szCs w:val="20"/>
                <w:color w:val="auto"/>
              </w:rPr>
            </w:pPr>
            <w:r>
              <w:rPr>
                <w:rFonts w:ascii="Arial" w:cs="Arial" w:eastAsia="Arial" w:hAnsi="Arial"/>
                <w:sz w:val="18"/>
                <w:szCs w:val="18"/>
                <w:color w:val="auto"/>
              </w:rPr>
              <w:t>AMQ17-1099</w:t>
            </w:r>
          </w:p>
        </w:tc>
        <w:tc>
          <w:tcPr>
            <w:tcW w:w="1380" w:type="dxa"/>
            <w:vAlign w:val="bottom"/>
            <w:gridSpan w:val="2"/>
          </w:tcPr>
          <w:p>
            <w:pPr>
              <w:jc w:val="center"/>
              <w:ind w:right="240"/>
              <w:spacing w:after="0"/>
              <w:rPr>
                <w:sz w:val="20"/>
                <w:szCs w:val="20"/>
                <w:color w:val="auto"/>
              </w:rPr>
            </w:pPr>
            <w:r>
              <w:rPr>
                <w:rFonts w:ascii="Arial" w:cs="Arial" w:eastAsia="Arial" w:hAnsi="Arial"/>
                <w:sz w:val="18"/>
                <w:szCs w:val="18"/>
                <w:color w:val="auto"/>
              </w:rPr>
              <w:t>V</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179.1</w:t>
            </w:r>
          </w:p>
        </w:tc>
        <w:tc>
          <w:tcPr>
            <w:tcW w:w="1160" w:type="dxa"/>
            <w:vAlign w:val="bottom"/>
          </w:tcPr>
          <w:p>
            <w:pPr>
              <w:jc w:val="right"/>
              <w:spacing w:after="0"/>
              <w:rPr>
                <w:sz w:val="20"/>
                <w:szCs w:val="20"/>
                <w:color w:val="auto"/>
              </w:rPr>
            </w:pPr>
            <w:r>
              <w:rPr>
                <w:rFonts w:ascii="Arial" w:cs="Arial" w:eastAsia="Arial" w:hAnsi="Arial"/>
                <w:sz w:val="18"/>
                <w:szCs w:val="18"/>
                <w:color w:val="auto"/>
              </w:rPr>
              <w:t>190.0</w:t>
            </w:r>
          </w:p>
        </w:tc>
        <w:tc>
          <w:tcPr>
            <w:tcW w:w="220" w:type="dxa"/>
            <w:vAlign w:val="bottom"/>
          </w:tcPr>
          <w:p>
            <w:pPr>
              <w:spacing w:after="0"/>
              <w:rPr>
                <w:sz w:val="18"/>
                <w:szCs w:val="18"/>
                <w:color w:val="auto"/>
              </w:rPr>
            </w:pPr>
          </w:p>
        </w:tc>
        <w:tc>
          <w:tcPr>
            <w:tcW w:w="1380" w:type="dxa"/>
            <w:vAlign w:val="bottom"/>
            <w:gridSpan w:val="2"/>
          </w:tcPr>
          <w:p>
            <w:pPr>
              <w:jc w:val="right"/>
              <w:ind w:right="220"/>
              <w:spacing w:after="0"/>
              <w:rPr>
                <w:sz w:val="20"/>
                <w:szCs w:val="20"/>
                <w:color w:val="auto"/>
              </w:rPr>
            </w:pPr>
            <w:r>
              <w:rPr>
                <w:rFonts w:ascii="Arial" w:cs="Arial" w:eastAsia="Arial" w:hAnsi="Arial"/>
                <w:sz w:val="18"/>
                <w:szCs w:val="18"/>
                <w:color w:val="auto"/>
              </w:rPr>
              <w:t>153</w:t>
            </w:r>
          </w:p>
        </w:tc>
        <w:tc>
          <w:tcPr>
            <w:tcW w:w="1360" w:type="dxa"/>
            <w:vAlign w:val="bottom"/>
            <w:gridSpan w:val="2"/>
          </w:tcPr>
          <w:p>
            <w:pPr>
              <w:jc w:val="right"/>
              <w:ind w:right="200"/>
              <w:spacing w:after="0"/>
              <w:rPr>
                <w:sz w:val="20"/>
                <w:szCs w:val="20"/>
                <w:color w:val="auto"/>
              </w:rPr>
            </w:pPr>
            <w:r>
              <w:rPr>
                <w:rFonts w:ascii="Arial" w:cs="Arial" w:eastAsia="Arial" w:hAnsi="Arial"/>
                <w:sz w:val="18"/>
                <w:szCs w:val="18"/>
                <w:color w:val="auto"/>
              </w:rPr>
              <w:t>10.2</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4.8</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216"/>
        </w:trPr>
        <w:tc>
          <w:tcPr>
            <w:tcW w:w="1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AMQ17-1108</w:t>
            </w:r>
          </w:p>
        </w:tc>
        <w:tc>
          <w:tcPr>
            <w:tcW w:w="1380" w:type="dxa"/>
            <w:vAlign w:val="bottom"/>
            <w:gridSpan w:val="2"/>
            <w:shd w:val="clear" w:color="auto" w:fill="CCEEFF"/>
          </w:tcPr>
          <w:p>
            <w:pPr>
              <w:jc w:val="center"/>
              <w:ind w:right="240"/>
              <w:spacing w:after="0"/>
              <w:rPr>
                <w:sz w:val="20"/>
                <w:szCs w:val="20"/>
                <w:color w:val="auto"/>
              </w:rPr>
            </w:pPr>
            <w:r>
              <w:rPr>
                <w:rFonts w:ascii="Arial" w:cs="Arial" w:eastAsia="Arial" w:hAnsi="Arial"/>
                <w:sz w:val="18"/>
                <w:szCs w:val="18"/>
                <w:color w:val="auto"/>
              </w:rPr>
              <w:t>V</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37.5</w:t>
            </w: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48.0</w:t>
            </w: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34</w:t>
            </w:r>
          </w:p>
        </w:tc>
        <w:tc>
          <w:tcPr>
            <w:tcW w:w="13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9.5</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6.7</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6.7</w:t>
            </w:r>
          </w:p>
        </w:tc>
        <w:tc>
          <w:tcPr>
            <w:tcW w:w="0" w:type="dxa"/>
            <w:vAlign w:val="bottom"/>
          </w:tcPr>
          <w:p>
            <w:pPr>
              <w:spacing w:after="0"/>
              <w:rPr>
                <w:sz w:val="1"/>
                <w:szCs w:val="1"/>
                <w:color w:val="auto"/>
              </w:rPr>
            </w:pPr>
          </w:p>
        </w:tc>
      </w:tr>
      <w:tr>
        <w:trPr>
          <w:trHeight w:val="216"/>
        </w:trPr>
        <w:tc>
          <w:tcPr>
            <w:tcW w:w="1960" w:type="dxa"/>
            <w:vAlign w:val="bottom"/>
            <w:gridSpan w:val="2"/>
          </w:tcPr>
          <w:p>
            <w:pPr>
              <w:spacing w:after="0"/>
              <w:rPr>
                <w:sz w:val="20"/>
                <w:szCs w:val="20"/>
                <w:color w:val="auto"/>
              </w:rPr>
            </w:pPr>
            <w:r>
              <w:rPr>
                <w:rFonts w:ascii="Arial" w:cs="Arial" w:eastAsia="Arial" w:hAnsi="Arial"/>
                <w:sz w:val="18"/>
                <w:szCs w:val="18"/>
                <w:color w:val="auto"/>
              </w:rPr>
              <w:t>AMQ17-1109</w:t>
            </w:r>
          </w:p>
        </w:tc>
        <w:tc>
          <w:tcPr>
            <w:tcW w:w="1380" w:type="dxa"/>
            <w:vAlign w:val="bottom"/>
            <w:gridSpan w:val="2"/>
          </w:tcPr>
          <w:p>
            <w:pPr>
              <w:jc w:val="center"/>
              <w:ind w:right="260"/>
              <w:spacing w:after="0"/>
              <w:rPr>
                <w:sz w:val="20"/>
                <w:szCs w:val="20"/>
                <w:color w:val="auto"/>
              </w:rPr>
            </w:pPr>
            <w:r>
              <w:rPr>
                <w:rFonts w:ascii="Arial" w:cs="Arial" w:eastAsia="Arial" w:hAnsi="Arial"/>
                <w:sz w:val="18"/>
                <w:szCs w:val="18"/>
                <w:color w:val="auto"/>
                <w:w w:val="99"/>
              </w:rPr>
              <w:t>WT</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175.5</w:t>
            </w:r>
          </w:p>
        </w:tc>
        <w:tc>
          <w:tcPr>
            <w:tcW w:w="1160" w:type="dxa"/>
            <w:vAlign w:val="bottom"/>
          </w:tcPr>
          <w:p>
            <w:pPr>
              <w:jc w:val="right"/>
              <w:spacing w:after="0"/>
              <w:rPr>
                <w:sz w:val="20"/>
                <w:szCs w:val="20"/>
                <w:color w:val="auto"/>
              </w:rPr>
            </w:pPr>
            <w:r>
              <w:rPr>
                <w:rFonts w:ascii="Arial" w:cs="Arial" w:eastAsia="Arial" w:hAnsi="Arial"/>
                <w:sz w:val="18"/>
                <w:szCs w:val="18"/>
                <w:color w:val="auto"/>
              </w:rPr>
              <w:t>180.0</w:t>
            </w:r>
          </w:p>
        </w:tc>
        <w:tc>
          <w:tcPr>
            <w:tcW w:w="220" w:type="dxa"/>
            <w:vAlign w:val="bottom"/>
          </w:tcPr>
          <w:p>
            <w:pPr>
              <w:spacing w:after="0"/>
              <w:rPr>
                <w:sz w:val="18"/>
                <w:szCs w:val="18"/>
                <w:color w:val="auto"/>
              </w:rPr>
            </w:pPr>
          </w:p>
        </w:tc>
        <w:tc>
          <w:tcPr>
            <w:tcW w:w="1380" w:type="dxa"/>
            <w:vAlign w:val="bottom"/>
            <w:gridSpan w:val="2"/>
          </w:tcPr>
          <w:p>
            <w:pPr>
              <w:jc w:val="right"/>
              <w:ind w:right="220"/>
              <w:spacing w:after="0"/>
              <w:rPr>
                <w:sz w:val="20"/>
                <w:szCs w:val="20"/>
                <w:color w:val="auto"/>
              </w:rPr>
            </w:pPr>
            <w:r>
              <w:rPr>
                <w:rFonts w:ascii="Arial" w:cs="Arial" w:eastAsia="Arial" w:hAnsi="Arial"/>
                <w:sz w:val="18"/>
                <w:szCs w:val="18"/>
                <w:color w:val="auto"/>
              </w:rPr>
              <w:t>139</w:t>
            </w:r>
          </w:p>
        </w:tc>
        <w:tc>
          <w:tcPr>
            <w:tcW w:w="1360" w:type="dxa"/>
            <w:vAlign w:val="bottom"/>
            <w:gridSpan w:val="2"/>
          </w:tcPr>
          <w:p>
            <w:pPr>
              <w:jc w:val="right"/>
              <w:ind w:right="200"/>
              <w:spacing w:after="0"/>
              <w:rPr>
                <w:sz w:val="20"/>
                <w:szCs w:val="20"/>
                <w:color w:val="auto"/>
              </w:rPr>
            </w:pPr>
            <w:r>
              <w:rPr>
                <w:rFonts w:ascii="Arial" w:cs="Arial" w:eastAsia="Arial" w:hAnsi="Arial"/>
                <w:sz w:val="18"/>
                <w:szCs w:val="18"/>
                <w:color w:val="auto"/>
              </w:rPr>
              <w:t>4.2</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10.9</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10.9</w:t>
            </w:r>
          </w:p>
        </w:tc>
        <w:tc>
          <w:tcPr>
            <w:tcW w:w="0" w:type="dxa"/>
            <w:vAlign w:val="bottom"/>
          </w:tcPr>
          <w:p>
            <w:pPr>
              <w:spacing w:after="0"/>
              <w:rPr>
                <w:sz w:val="1"/>
                <w:szCs w:val="1"/>
                <w:color w:val="auto"/>
              </w:rPr>
            </w:pPr>
          </w:p>
        </w:tc>
      </w:tr>
      <w:tr>
        <w:trPr>
          <w:trHeight w:val="216"/>
        </w:trPr>
        <w:tc>
          <w:tcPr>
            <w:tcW w:w="1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AMQ17-1111</w:t>
            </w:r>
          </w:p>
        </w:tc>
        <w:tc>
          <w:tcPr>
            <w:tcW w:w="1380" w:type="dxa"/>
            <w:vAlign w:val="bottom"/>
            <w:gridSpan w:val="2"/>
            <w:shd w:val="clear" w:color="auto" w:fill="CCEEFF"/>
          </w:tcPr>
          <w:p>
            <w:pPr>
              <w:jc w:val="center"/>
              <w:ind w:right="240"/>
              <w:spacing w:after="0"/>
              <w:rPr>
                <w:sz w:val="20"/>
                <w:szCs w:val="20"/>
                <w:color w:val="auto"/>
              </w:rPr>
            </w:pPr>
            <w:r>
              <w:rPr>
                <w:rFonts w:ascii="Arial" w:cs="Arial" w:eastAsia="Arial" w:hAnsi="Arial"/>
                <w:sz w:val="18"/>
                <w:szCs w:val="18"/>
                <w:color w:val="auto"/>
              </w:rPr>
              <w:t>V</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46.3</w:t>
            </w: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49.9</w:t>
            </w: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43</w:t>
            </w:r>
          </w:p>
        </w:tc>
        <w:tc>
          <w:tcPr>
            <w:tcW w:w="13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3.1</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12.6</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12.6</w:t>
            </w:r>
          </w:p>
        </w:tc>
        <w:tc>
          <w:tcPr>
            <w:tcW w:w="0" w:type="dxa"/>
            <w:vAlign w:val="bottom"/>
          </w:tcPr>
          <w:p>
            <w:pPr>
              <w:spacing w:after="0"/>
              <w:rPr>
                <w:sz w:val="1"/>
                <w:szCs w:val="1"/>
                <w:color w:val="auto"/>
              </w:rPr>
            </w:pPr>
          </w:p>
        </w:tc>
      </w:tr>
      <w:tr>
        <w:trPr>
          <w:trHeight w:val="216"/>
        </w:trPr>
        <w:tc>
          <w:tcPr>
            <w:tcW w:w="1960" w:type="dxa"/>
            <w:vAlign w:val="bottom"/>
            <w:gridSpan w:val="2"/>
          </w:tcPr>
          <w:p>
            <w:pPr>
              <w:spacing w:after="0"/>
              <w:rPr>
                <w:sz w:val="20"/>
                <w:szCs w:val="20"/>
                <w:color w:val="auto"/>
              </w:rPr>
            </w:pPr>
            <w:r>
              <w:rPr>
                <w:rFonts w:ascii="Arial" w:cs="Arial" w:eastAsia="Arial" w:hAnsi="Arial"/>
                <w:sz w:val="18"/>
                <w:szCs w:val="18"/>
                <w:color w:val="auto"/>
              </w:rPr>
              <w:t>AMQ17-1129</w:t>
            </w:r>
          </w:p>
        </w:tc>
        <w:tc>
          <w:tcPr>
            <w:tcW w:w="1380" w:type="dxa"/>
            <w:vAlign w:val="bottom"/>
            <w:gridSpan w:val="2"/>
          </w:tcPr>
          <w:p>
            <w:pPr>
              <w:jc w:val="center"/>
              <w:ind w:right="240"/>
              <w:spacing w:after="0"/>
              <w:rPr>
                <w:sz w:val="20"/>
                <w:szCs w:val="20"/>
                <w:color w:val="auto"/>
              </w:rPr>
            </w:pPr>
            <w:r>
              <w:rPr>
                <w:rFonts w:ascii="Arial" w:cs="Arial" w:eastAsia="Arial" w:hAnsi="Arial"/>
                <w:sz w:val="18"/>
                <w:szCs w:val="18"/>
                <w:color w:val="auto"/>
              </w:rPr>
              <w:t>V</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93.0</w:t>
            </w:r>
          </w:p>
        </w:tc>
        <w:tc>
          <w:tcPr>
            <w:tcW w:w="1160" w:type="dxa"/>
            <w:vAlign w:val="bottom"/>
          </w:tcPr>
          <w:p>
            <w:pPr>
              <w:jc w:val="right"/>
              <w:spacing w:after="0"/>
              <w:rPr>
                <w:sz w:val="20"/>
                <w:szCs w:val="20"/>
                <w:color w:val="auto"/>
              </w:rPr>
            </w:pPr>
            <w:r>
              <w:rPr>
                <w:rFonts w:ascii="Arial" w:cs="Arial" w:eastAsia="Arial" w:hAnsi="Arial"/>
                <w:sz w:val="18"/>
                <w:szCs w:val="18"/>
                <w:color w:val="auto"/>
              </w:rPr>
              <w:t>106.0</w:t>
            </w:r>
          </w:p>
        </w:tc>
        <w:tc>
          <w:tcPr>
            <w:tcW w:w="220" w:type="dxa"/>
            <w:vAlign w:val="bottom"/>
          </w:tcPr>
          <w:p>
            <w:pPr>
              <w:spacing w:after="0"/>
              <w:rPr>
                <w:sz w:val="18"/>
                <w:szCs w:val="18"/>
                <w:color w:val="auto"/>
              </w:rPr>
            </w:pPr>
          </w:p>
        </w:tc>
        <w:tc>
          <w:tcPr>
            <w:tcW w:w="1380" w:type="dxa"/>
            <w:vAlign w:val="bottom"/>
            <w:gridSpan w:val="2"/>
          </w:tcPr>
          <w:p>
            <w:pPr>
              <w:jc w:val="right"/>
              <w:ind w:right="220"/>
              <w:spacing w:after="0"/>
              <w:rPr>
                <w:sz w:val="20"/>
                <w:szCs w:val="20"/>
                <w:color w:val="auto"/>
              </w:rPr>
            </w:pPr>
            <w:r>
              <w:rPr>
                <w:rFonts w:ascii="Arial" w:cs="Arial" w:eastAsia="Arial" w:hAnsi="Arial"/>
                <w:sz w:val="18"/>
                <w:szCs w:val="18"/>
                <w:color w:val="auto"/>
              </w:rPr>
              <w:t>87</w:t>
            </w:r>
          </w:p>
        </w:tc>
        <w:tc>
          <w:tcPr>
            <w:tcW w:w="1360" w:type="dxa"/>
            <w:vAlign w:val="bottom"/>
            <w:gridSpan w:val="2"/>
          </w:tcPr>
          <w:p>
            <w:pPr>
              <w:jc w:val="right"/>
              <w:ind w:right="200"/>
              <w:spacing w:after="0"/>
              <w:rPr>
                <w:sz w:val="20"/>
                <w:szCs w:val="20"/>
                <w:color w:val="auto"/>
              </w:rPr>
            </w:pPr>
            <w:r>
              <w:rPr>
                <w:rFonts w:ascii="Arial" w:cs="Arial" w:eastAsia="Arial" w:hAnsi="Arial"/>
                <w:sz w:val="18"/>
                <w:szCs w:val="18"/>
                <w:color w:val="auto"/>
              </w:rPr>
              <w:t>11.8</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4.3</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4.3</w:t>
            </w:r>
          </w:p>
        </w:tc>
        <w:tc>
          <w:tcPr>
            <w:tcW w:w="0" w:type="dxa"/>
            <w:vAlign w:val="bottom"/>
          </w:tcPr>
          <w:p>
            <w:pPr>
              <w:spacing w:after="0"/>
              <w:rPr>
                <w:sz w:val="1"/>
                <w:szCs w:val="1"/>
                <w:color w:val="auto"/>
              </w:rPr>
            </w:pPr>
          </w:p>
        </w:tc>
      </w:tr>
      <w:tr>
        <w:trPr>
          <w:trHeight w:val="216"/>
        </w:trPr>
        <w:tc>
          <w:tcPr>
            <w:tcW w:w="1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AMQ17-1143</w:t>
            </w:r>
          </w:p>
        </w:tc>
        <w:tc>
          <w:tcPr>
            <w:tcW w:w="1380" w:type="dxa"/>
            <w:vAlign w:val="bottom"/>
            <w:gridSpan w:val="2"/>
            <w:shd w:val="clear" w:color="auto" w:fill="CCEEFF"/>
          </w:tcPr>
          <w:p>
            <w:pPr>
              <w:jc w:val="center"/>
              <w:ind w:right="240"/>
              <w:spacing w:after="0"/>
              <w:rPr>
                <w:sz w:val="20"/>
                <w:szCs w:val="20"/>
                <w:color w:val="auto"/>
              </w:rPr>
            </w:pPr>
            <w:r>
              <w:rPr>
                <w:rFonts w:ascii="Arial" w:cs="Arial" w:eastAsia="Arial" w:hAnsi="Arial"/>
                <w:sz w:val="18"/>
                <w:szCs w:val="18"/>
                <w:color w:val="auto"/>
              </w:rPr>
              <w:t>V</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86.0</w:t>
            </w: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93.9</w:t>
            </w: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75</w:t>
            </w:r>
          </w:p>
        </w:tc>
        <w:tc>
          <w:tcPr>
            <w:tcW w:w="13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7.4</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17.1</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10.7</w:t>
            </w:r>
          </w:p>
        </w:tc>
        <w:tc>
          <w:tcPr>
            <w:tcW w:w="0" w:type="dxa"/>
            <w:vAlign w:val="bottom"/>
          </w:tcPr>
          <w:p>
            <w:pPr>
              <w:spacing w:after="0"/>
              <w:rPr>
                <w:sz w:val="1"/>
                <w:szCs w:val="1"/>
                <w:color w:val="auto"/>
              </w:rPr>
            </w:pPr>
          </w:p>
        </w:tc>
      </w:tr>
      <w:tr>
        <w:trPr>
          <w:trHeight w:val="216"/>
        </w:trPr>
        <w:tc>
          <w:tcPr>
            <w:tcW w:w="1960" w:type="dxa"/>
            <w:vAlign w:val="bottom"/>
            <w:gridSpan w:val="2"/>
          </w:tcPr>
          <w:p>
            <w:pPr>
              <w:spacing w:after="0"/>
              <w:rPr>
                <w:sz w:val="20"/>
                <w:szCs w:val="20"/>
                <w:color w:val="auto"/>
              </w:rPr>
            </w:pPr>
            <w:r>
              <w:rPr>
                <w:rFonts w:ascii="Arial" w:cs="Arial" w:eastAsia="Arial" w:hAnsi="Arial"/>
                <w:sz w:val="18"/>
                <w:szCs w:val="18"/>
                <w:color w:val="auto"/>
              </w:rPr>
              <w:t>AMQ17-1160</w:t>
            </w:r>
          </w:p>
        </w:tc>
        <w:tc>
          <w:tcPr>
            <w:tcW w:w="1380" w:type="dxa"/>
            <w:vAlign w:val="bottom"/>
            <w:gridSpan w:val="2"/>
          </w:tcPr>
          <w:p>
            <w:pPr>
              <w:jc w:val="center"/>
              <w:ind w:right="260"/>
              <w:spacing w:after="0"/>
              <w:rPr>
                <w:sz w:val="20"/>
                <w:szCs w:val="20"/>
                <w:color w:val="auto"/>
              </w:rPr>
            </w:pPr>
            <w:r>
              <w:rPr>
                <w:rFonts w:ascii="Arial" w:cs="Arial" w:eastAsia="Arial" w:hAnsi="Arial"/>
                <w:sz w:val="18"/>
                <w:szCs w:val="18"/>
                <w:color w:val="auto"/>
                <w:w w:val="99"/>
              </w:rPr>
              <w:t>WT</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256.9</w:t>
            </w:r>
          </w:p>
        </w:tc>
        <w:tc>
          <w:tcPr>
            <w:tcW w:w="1160" w:type="dxa"/>
            <w:vAlign w:val="bottom"/>
          </w:tcPr>
          <w:p>
            <w:pPr>
              <w:jc w:val="right"/>
              <w:spacing w:after="0"/>
              <w:rPr>
                <w:sz w:val="20"/>
                <w:szCs w:val="20"/>
                <w:color w:val="auto"/>
              </w:rPr>
            </w:pPr>
            <w:r>
              <w:rPr>
                <w:rFonts w:ascii="Arial" w:cs="Arial" w:eastAsia="Arial" w:hAnsi="Arial"/>
                <w:sz w:val="18"/>
                <w:szCs w:val="18"/>
                <w:color w:val="auto"/>
              </w:rPr>
              <w:t>271.0</w:t>
            </w:r>
          </w:p>
        </w:tc>
        <w:tc>
          <w:tcPr>
            <w:tcW w:w="220" w:type="dxa"/>
            <w:vAlign w:val="bottom"/>
          </w:tcPr>
          <w:p>
            <w:pPr>
              <w:spacing w:after="0"/>
              <w:rPr>
                <w:sz w:val="18"/>
                <w:szCs w:val="18"/>
                <w:color w:val="auto"/>
              </w:rPr>
            </w:pPr>
          </w:p>
        </w:tc>
        <w:tc>
          <w:tcPr>
            <w:tcW w:w="1380" w:type="dxa"/>
            <w:vAlign w:val="bottom"/>
            <w:gridSpan w:val="2"/>
          </w:tcPr>
          <w:p>
            <w:pPr>
              <w:jc w:val="right"/>
              <w:ind w:right="220"/>
              <w:spacing w:after="0"/>
              <w:rPr>
                <w:sz w:val="20"/>
                <w:szCs w:val="20"/>
                <w:color w:val="auto"/>
              </w:rPr>
            </w:pPr>
            <w:r>
              <w:rPr>
                <w:rFonts w:ascii="Arial" w:cs="Arial" w:eastAsia="Arial" w:hAnsi="Arial"/>
                <w:sz w:val="18"/>
                <w:szCs w:val="18"/>
                <w:color w:val="auto"/>
              </w:rPr>
              <w:t>218</w:t>
            </w:r>
          </w:p>
        </w:tc>
        <w:tc>
          <w:tcPr>
            <w:tcW w:w="1360" w:type="dxa"/>
            <w:vAlign w:val="bottom"/>
            <w:gridSpan w:val="2"/>
          </w:tcPr>
          <w:p>
            <w:pPr>
              <w:jc w:val="right"/>
              <w:ind w:right="200"/>
              <w:spacing w:after="0"/>
              <w:rPr>
                <w:sz w:val="20"/>
                <w:szCs w:val="20"/>
                <w:color w:val="auto"/>
              </w:rPr>
            </w:pPr>
            <w:r>
              <w:rPr>
                <w:rFonts w:ascii="Arial" w:cs="Arial" w:eastAsia="Arial" w:hAnsi="Arial"/>
                <w:sz w:val="18"/>
                <w:szCs w:val="18"/>
                <w:color w:val="auto"/>
              </w:rPr>
              <w:t>13.6</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6.1</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6.1</w:t>
            </w:r>
          </w:p>
        </w:tc>
        <w:tc>
          <w:tcPr>
            <w:tcW w:w="0" w:type="dxa"/>
            <w:vAlign w:val="bottom"/>
          </w:tcPr>
          <w:p>
            <w:pPr>
              <w:spacing w:after="0"/>
              <w:rPr>
                <w:sz w:val="1"/>
                <w:szCs w:val="1"/>
                <w:color w:val="auto"/>
              </w:rPr>
            </w:pPr>
          </w:p>
        </w:tc>
      </w:tr>
      <w:tr>
        <w:trPr>
          <w:trHeight w:val="216"/>
        </w:trPr>
        <w:tc>
          <w:tcPr>
            <w:tcW w:w="19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including</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266.0</w:t>
            </w: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271.0</w:t>
            </w:r>
          </w:p>
        </w:tc>
        <w:tc>
          <w:tcPr>
            <w:tcW w:w="22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222</w:t>
            </w:r>
          </w:p>
        </w:tc>
        <w:tc>
          <w:tcPr>
            <w:tcW w:w="13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4.8</w:t>
            </w:r>
          </w:p>
        </w:tc>
        <w:tc>
          <w:tcPr>
            <w:tcW w:w="13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10.3</w:t>
            </w:r>
          </w:p>
        </w:tc>
        <w:tc>
          <w:tcPr>
            <w:tcW w:w="12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10.3</w:t>
            </w:r>
          </w:p>
        </w:tc>
        <w:tc>
          <w:tcPr>
            <w:tcW w:w="0" w:type="dxa"/>
            <w:vAlign w:val="bottom"/>
          </w:tcPr>
          <w:p>
            <w:pPr>
              <w:spacing w:after="0"/>
              <w:rPr>
                <w:sz w:val="1"/>
                <w:szCs w:val="1"/>
                <w:color w:val="auto"/>
              </w:rPr>
            </w:pPr>
          </w:p>
        </w:tc>
      </w:tr>
      <w:tr>
        <w:trPr>
          <w:trHeight w:val="216"/>
        </w:trPr>
        <w:tc>
          <w:tcPr>
            <w:tcW w:w="1960" w:type="dxa"/>
            <w:vAlign w:val="bottom"/>
            <w:gridSpan w:val="2"/>
          </w:tcPr>
          <w:p>
            <w:pPr>
              <w:spacing w:after="0"/>
              <w:rPr>
                <w:sz w:val="20"/>
                <w:szCs w:val="20"/>
                <w:color w:val="auto"/>
              </w:rPr>
            </w:pPr>
            <w:r>
              <w:rPr>
                <w:rFonts w:ascii="Arial" w:cs="Arial" w:eastAsia="Arial" w:hAnsi="Arial"/>
                <w:sz w:val="18"/>
                <w:szCs w:val="18"/>
                <w:color w:val="auto"/>
              </w:rPr>
              <w:t>AMQ17-1161</w:t>
            </w:r>
          </w:p>
        </w:tc>
        <w:tc>
          <w:tcPr>
            <w:tcW w:w="1380" w:type="dxa"/>
            <w:vAlign w:val="bottom"/>
            <w:gridSpan w:val="2"/>
          </w:tcPr>
          <w:p>
            <w:pPr>
              <w:jc w:val="center"/>
              <w:ind w:right="240"/>
              <w:spacing w:after="0"/>
              <w:rPr>
                <w:sz w:val="20"/>
                <w:szCs w:val="20"/>
                <w:color w:val="auto"/>
              </w:rPr>
            </w:pPr>
            <w:r>
              <w:rPr>
                <w:rFonts w:ascii="Arial" w:cs="Arial" w:eastAsia="Arial" w:hAnsi="Arial"/>
                <w:sz w:val="18"/>
                <w:szCs w:val="18"/>
                <w:color w:val="auto"/>
              </w:rPr>
              <w:t>V</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21.8</w:t>
            </w:r>
          </w:p>
        </w:tc>
        <w:tc>
          <w:tcPr>
            <w:tcW w:w="1380" w:type="dxa"/>
            <w:vAlign w:val="bottom"/>
            <w:gridSpan w:val="2"/>
          </w:tcPr>
          <w:p>
            <w:pPr>
              <w:jc w:val="right"/>
              <w:ind w:right="220"/>
              <w:spacing w:after="0"/>
              <w:rPr>
                <w:sz w:val="20"/>
                <w:szCs w:val="20"/>
                <w:color w:val="auto"/>
              </w:rPr>
            </w:pPr>
            <w:r>
              <w:rPr>
                <w:rFonts w:ascii="Arial" w:cs="Arial" w:eastAsia="Arial" w:hAnsi="Arial"/>
                <w:sz w:val="18"/>
                <w:szCs w:val="18"/>
                <w:color w:val="auto"/>
              </w:rPr>
              <w:t>25.9</w:t>
            </w:r>
          </w:p>
        </w:tc>
        <w:tc>
          <w:tcPr>
            <w:tcW w:w="1380" w:type="dxa"/>
            <w:vAlign w:val="bottom"/>
            <w:gridSpan w:val="2"/>
          </w:tcPr>
          <w:p>
            <w:pPr>
              <w:jc w:val="right"/>
              <w:ind w:right="220"/>
              <w:spacing w:after="0"/>
              <w:rPr>
                <w:sz w:val="20"/>
                <w:szCs w:val="20"/>
                <w:color w:val="auto"/>
              </w:rPr>
            </w:pPr>
            <w:r>
              <w:rPr>
                <w:rFonts w:ascii="Arial" w:cs="Arial" w:eastAsia="Arial" w:hAnsi="Arial"/>
                <w:sz w:val="18"/>
                <w:szCs w:val="18"/>
                <w:color w:val="auto"/>
              </w:rPr>
              <w:t>20</w:t>
            </w:r>
          </w:p>
        </w:tc>
        <w:tc>
          <w:tcPr>
            <w:tcW w:w="1360" w:type="dxa"/>
            <w:vAlign w:val="bottom"/>
            <w:gridSpan w:val="2"/>
          </w:tcPr>
          <w:p>
            <w:pPr>
              <w:jc w:val="right"/>
              <w:ind w:right="200"/>
              <w:spacing w:after="0"/>
              <w:rPr>
                <w:sz w:val="20"/>
                <w:szCs w:val="20"/>
                <w:color w:val="auto"/>
              </w:rPr>
            </w:pPr>
            <w:r>
              <w:rPr>
                <w:rFonts w:ascii="Arial" w:cs="Arial" w:eastAsia="Arial" w:hAnsi="Arial"/>
                <w:sz w:val="18"/>
                <w:szCs w:val="18"/>
                <w:color w:val="auto"/>
              </w:rPr>
              <w:t>3.7</w:t>
            </w:r>
          </w:p>
        </w:tc>
        <w:tc>
          <w:tcPr>
            <w:tcW w:w="1360" w:type="dxa"/>
            <w:vAlign w:val="bottom"/>
            <w:gridSpan w:val="2"/>
          </w:tcPr>
          <w:p>
            <w:pPr>
              <w:jc w:val="right"/>
              <w:ind w:right="220"/>
              <w:spacing w:after="0"/>
              <w:rPr>
                <w:sz w:val="20"/>
                <w:szCs w:val="20"/>
                <w:color w:val="auto"/>
              </w:rPr>
            </w:pPr>
            <w:r>
              <w:rPr>
                <w:rFonts w:ascii="Arial" w:cs="Arial" w:eastAsia="Arial" w:hAnsi="Arial"/>
                <w:sz w:val="18"/>
                <w:szCs w:val="18"/>
                <w:color w:val="auto"/>
              </w:rPr>
              <w:t>26.9</w:t>
            </w:r>
          </w:p>
        </w:tc>
        <w:tc>
          <w:tcPr>
            <w:tcW w:w="1240" w:type="dxa"/>
            <w:vAlign w:val="bottom"/>
            <w:gridSpan w:val="2"/>
          </w:tcPr>
          <w:p>
            <w:pPr>
              <w:jc w:val="right"/>
              <w:ind w:right="100"/>
              <w:spacing w:after="0"/>
              <w:rPr>
                <w:sz w:val="20"/>
                <w:szCs w:val="20"/>
                <w:color w:val="auto"/>
              </w:rPr>
            </w:pPr>
            <w:r>
              <w:rPr>
                <w:rFonts w:ascii="Arial" w:cs="Arial" w:eastAsia="Arial" w:hAnsi="Arial"/>
                <w:sz w:val="18"/>
                <w:szCs w:val="18"/>
                <w:color w:val="auto"/>
              </w:rPr>
              <w:t>14.7</w:t>
            </w:r>
          </w:p>
        </w:tc>
        <w:tc>
          <w:tcPr>
            <w:tcW w:w="0" w:type="dxa"/>
            <w:vAlign w:val="bottom"/>
          </w:tcPr>
          <w:p>
            <w:pPr>
              <w:spacing w:after="0"/>
              <w:rPr>
                <w:sz w:val="1"/>
                <w:szCs w:val="1"/>
                <w:color w:val="auto"/>
              </w:rPr>
            </w:pPr>
          </w:p>
        </w:tc>
      </w:tr>
      <w:tr>
        <w:trPr>
          <w:trHeight w:val="111"/>
        </w:trPr>
        <w:tc>
          <w:tcPr>
            <w:tcW w:w="1720" w:type="dxa"/>
            <w:vAlign w:val="bottom"/>
            <w:shd w:val="clear" w:color="auto" w:fill="CCEEFF"/>
          </w:tcPr>
          <w:p>
            <w:pPr>
              <w:spacing w:after="0"/>
              <w:rPr>
                <w:sz w:val="9"/>
                <w:szCs w:val="9"/>
                <w:color w:val="auto"/>
              </w:rPr>
            </w:pPr>
          </w:p>
        </w:tc>
        <w:tc>
          <w:tcPr>
            <w:tcW w:w="240" w:type="dxa"/>
            <w:vAlign w:val="bottom"/>
            <w:shd w:val="clear" w:color="auto" w:fill="CCEEFF"/>
          </w:tcPr>
          <w:p>
            <w:pPr>
              <w:spacing w:after="0"/>
              <w:rPr>
                <w:sz w:val="9"/>
                <w:szCs w:val="9"/>
                <w:color w:val="auto"/>
              </w:rPr>
            </w:pPr>
          </w:p>
        </w:tc>
        <w:tc>
          <w:tcPr>
            <w:tcW w:w="1140" w:type="dxa"/>
            <w:vAlign w:val="bottom"/>
            <w:shd w:val="clear" w:color="auto" w:fill="CCEEFF"/>
          </w:tcPr>
          <w:p>
            <w:pPr>
              <w:spacing w:after="0"/>
              <w:rPr>
                <w:sz w:val="9"/>
                <w:szCs w:val="9"/>
                <w:color w:val="auto"/>
              </w:rPr>
            </w:pPr>
          </w:p>
        </w:tc>
        <w:tc>
          <w:tcPr>
            <w:tcW w:w="240" w:type="dxa"/>
            <w:vAlign w:val="bottom"/>
            <w:shd w:val="clear" w:color="auto" w:fill="CCEEFF"/>
          </w:tcPr>
          <w:p>
            <w:pPr>
              <w:spacing w:after="0"/>
              <w:rPr>
                <w:sz w:val="9"/>
                <w:szCs w:val="9"/>
                <w:color w:val="auto"/>
              </w:rPr>
            </w:pPr>
          </w:p>
        </w:tc>
        <w:tc>
          <w:tcPr>
            <w:tcW w:w="1140" w:type="dxa"/>
            <w:vAlign w:val="bottom"/>
            <w:shd w:val="clear" w:color="auto" w:fill="CCEEFF"/>
          </w:tcPr>
          <w:p>
            <w:pPr>
              <w:spacing w:after="0"/>
              <w:rPr>
                <w:sz w:val="9"/>
                <w:szCs w:val="9"/>
                <w:color w:val="auto"/>
              </w:rPr>
            </w:pPr>
          </w:p>
        </w:tc>
        <w:tc>
          <w:tcPr>
            <w:tcW w:w="220" w:type="dxa"/>
            <w:vAlign w:val="bottom"/>
            <w:shd w:val="clear" w:color="auto" w:fill="CCEEFF"/>
          </w:tcPr>
          <w:p>
            <w:pPr>
              <w:spacing w:after="0"/>
              <w:rPr>
                <w:sz w:val="9"/>
                <w:szCs w:val="9"/>
                <w:color w:val="auto"/>
              </w:rPr>
            </w:pPr>
          </w:p>
        </w:tc>
        <w:tc>
          <w:tcPr>
            <w:tcW w:w="1160" w:type="dxa"/>
            <w:vAlign w:val="bottom"/>
            <w:shd w:val="clear" w:color="auto" w:fill="CCEEFF"/>
          </w:tcPr>
          <w:p>
            <w:pPr>
              <w:spacing w:after="0"/>
              <w:rPr>
                <w:sz w:val="9"/>
                <w:szCs w:val="9"/>
                <w:color w:val="auto"/>
              </w:rPr>
            </w:pPr>
          </w:p>
        </w:tc>
        <w:tc>
          <w:tcPr>
            <w:tcW w:w="220" w:type="dxa"/>
            <w:vAlign w:val="bottom"/>
            <w:shd w:val="clear" w:color="auto" w:fill="CCEEFF"/>
          </w:tcPr>
          <w:p>
            <w:pPr>
              <w:spacing w:after="0"/>
              <w:rPr>
                <w:sz w:val="9"/>
                <w:szCs w:val="9"/>
                <w:color w:val="auto"/>
              </w:rPr>
            </w:pPr>
          </w:p>
        </w:tc>
        <w:tc>
          <w:tcPr>
            <w:tcW w:w="1160" w:type="dxa"/>
            <w:vAlign w:val="bottom"/>
            <w:shd w:val="clear" w:color="auto" w:fill="CCEEFF"/>
          </w:tcPr>
          <w:p>
            <w:pPr>
              <w:spacing w:after="0"/>
              <w:rPr>
                <w:sz w:val="9"/>
                <w:szCs w:val="9"/>
                <w:color w:val="auto"/>
              </w:rPr>
            </w:pPr>
          </w:p>
        </w:tc>
        <w:tc>
          <w:tcPr>
            <w:tcW w:w="220" w:type="dxa"/>
            <w:vAlign w:val="bottom"/>
            <w:shd w:val="clear" w:color="auto" w:fill="CCEEFF"/>
          </w:tcPr>
          <w:p>
            <w:pPr>
              <w:spacing w:after="0"/>
              <w:rPr>
                <w:sz w:val="9"/>
                <w:szCs w:val="9"/>
                <w:color w:val="auto"/>
              </w:rPr>
            </w:pPr>
          </w:p>
        </w:tc>
        <w:tc>
          <w:tcPr>
            <w:tcW w:w="1160" w:type="dxa"/>
            <w:vAlign w:val="bottom"/>
            <w:shd w:val="clear" w:color="auto" w:fill="CCEEFF"/>
          </w:tcPr>
          <w:p>
            <w:pPr>
              <w:spacing w:after="0"/>
              <w:rPr>
                <w:sz w:val="9"/>
                <w:szCs w:val="9"/>
                <w:color w:val="auto"/>
              </w:rPr>
            </w:pPr>
          </w:p>
        </w:tc>
        <w:tc>
          <w:tcPr>
            <w:tcW w:w="200" w:type="dxa"/>
            <w:vAlign w:val="bottom"/>
            <w:shd w:val="clear" w:color="auto" w:fill="CCEEFF"/>
          </w:tcPr>
          <w:p>
            <w:pPr>
              <w:spacing w:after="0"/>
              <w:rPr>
                <w:sz w:val="9"/>
                <w:szCs w:val="9"/>
                <w:color w:val="auto"/>
              </w:rPr>
            </w:pPr>
          </w:p>
        </w:tc>
        <w:tc>
          <w:tcPr>
            <w:tcW w:w="1140" w:type="dxa"/>
            <w:vAlign w:val="bottom"/>
            <w:shd w:val="clear" w:color="auto" w:fill="CCEEFF"/>
          </w:tcPr>
          <w:p>
            <w:pPr>
              <w:spacing w:after="0"/>
              <w:rPr>
                <w:sz w:val="9"/>
                <w:szCs w:val="9"/>
                <w:color w:val="auto"/>
              </w:rPr>
            </w:pPr>
          </w:p>
        </w:tc>
        <w:tc>
          <w:tcPr>
            <w:tcW w:w="220" w:type="dxa"/>
            <w:vAlign w:val="bottom"/>
            <w:shd w:val="clear" w:color="auto" w:fill="CCEEFF"/>
          </w:tcPr>
          <w:p>
            <w:pPr>
              <w:spacing w:after="0"/>
              <w:rPr>
                <w:sz w:val="9"/>
                <w:szCs w:val="9"/>
                <w:color w:val="auto"/>
              </w:rPr>
            </w:pPr>
          </w:p>
        </w:tc>
        <w:tc>
          <w:tcPr>
            <w:tcW w:w="114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0" w:type="dxa"/>
            <w:vAlign w:val="bottom"/>
          </w:tcPr>
          <w:p>
            <w:pPr>
              <w:spacing w:after="0"/>
              <w:rPr>
                <w:sz w:val="1"/>
                <w:szCs w:val="1"/>
                <w:color w:val="auto"/>
              </w:rPr>
            </w:pPr>
          </w:p>
        </w:tc>
      </w:tr>
    </w:tbl>
    <w:p>
      <w:pPr>
        <w:sectPr>
          <w:pgSz w:w="11900" w:h="16900" w:orient="portrait"/>
          <w:cols w:equalWidth="0" w:num="1">
            <w:col w:w="11420"/>
          </w:cols>
          <w:pgMar w:left="240" w:top="125" w:right="239" w:bottom="0" w:gutter="0" w:footer="0" w:header="0"/>
        </w:sectPr>
      </w:pPr>
    </w:p>
    <w:bookmarkStart w:id="8" w:name="page9"/>
    <w:bookmarkEnd w:id="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4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and</w:t>
            </w:r>
          </w:p>
        </w:tc>
        <w:tc>
          <w:tcPr>
            <w:tcW w:w="1920" w:type="dxa"/>
            <w:vAlign w:val="bottom"/>
            <w:shd w:val="clear" w:color="auto" w:fill="CCEEFF"/>
          </w:tcPr>
          <w:p>
            <w:pPr>
              <w:ind w:left="1000"/>
              <w:spacing w:after="0"/>
              <w:rPr>
                <w:sz w:val="20"/>
                <w:szCs w:val="20"/>
                <w:color w:val="auto"/>
              </w:rPr>
            </w:pPr>
            <w:r>
              <w:rPr>
                <w:rFonts w:ascii="Arial" w:cs="Arial" w:eastAsia="Arial" w:hAnsi="Arial"/>
                <w:sz w:val="18"/>
                <w:szCs w:val="18"/>
                <w:color w:val="auto"/>
              </w:rPr>
              <w:t>V</w:t>
            </w:r>
          </w:p>
        </w:tc>
        <w:tc>
          <w:tcPr>
            <w:tcW w:w="1620" w:type="dxa"/>
            <w:vAlign w:val="bottom"/>
            <w:shd w:val="clear" w:color="auto" w:fill="CCEEFF"/>
          </w:tcPr>
          <w:p>
            <w:pPr>
              <w:jc w:val="right"/>
              <w:ind w:right="430"/>
              <w:spacing w:after="0"/>
              <w:rPr>
                <w:sz w:val="20"/>
                <w:szCs w:val="20"/>
                <w:color w:val="auto"/>
              </w:rPr>
            </w:pPr>
            <w:r>
              <w:rPr>
                <w:rFonts w:ascii="Arial" w:cs="Arial" w:eastAsia="Arial" w:hAnsi="Arial"/>
                <w:sz w:val="18"/>
                <w:szCs w:val="18"/>
                <w:color w:val="auto"/>
              </w:rPr>
              <w:t>36.1</w:t>
            </w:r>
          </w:p>
        </w:tc>
        <w:tc>
          <w:tcPr>
            <w:tcW w:w="1460" w:type="dxa"/>
            <w:vAlign w:val="bottom"/>
            <w:shd w:val="clear" w:color="auto" w:fill="CCEEFF"/>
          </w:tcPr>
          <w:p>
            <w:pPr>
              <w:jc w:val="right"/>
              <w:ind w:right="510"/>
              <w:spacing w:after="0"/>
              <w:rPr>
                <w:sz w:val="20"/>
                <w:szCs w:val="20"/>
                <w:color w:val="auto"/>
              </w:rPr>
            </w:pPr>
            <w:r>
              <w:rPr>
                <w:rFonts w:ascii="Arial" w:cs="Arial" w:eastAsia="Arial" w:hAnsi="Arial"/>
                <w:sz w:val="18"/>
                <w:szCs w:val="18"/>
                <w:color w:val="auto"/>
              </w:rPr>
              <w:t>39.1</w:t>
            </w:r>
          </w:p>
        </w:tc>
        <w:tc>
          <w:tcPr>
            <w:tcW w:w="1340" w:type="dxa"/>
            <w:vAlign w:val="bottom"/>
            <w:shd w:val="clear" w:color="auto" w:fill="CCEEFF"/>
          </w:tcPr>
          <w:p>
            <w:pPr>
              <w:jc w:val="right"/>
              <w:ind w:right="470"/>
              <w:spacing w:after="0"/>
              <w:rPr>
                <w:sz w:val="20"/>
                <w:szCs w:val="20"/>
                <w:color w:val="auto"/>
              </w:rPr>
            </w:pPr>
            <w:r>
              <w:rPr>
                <w:rFonts w:ascii="Arial" w:cs="Arial" w:eastAsia="Arial" w:hAnsi="Arial"/>
                <w:sz w:val="18"/>
                <w:szCs w:val="18"/>
                <w:color w:val="auto"/>
              </w:rPr>
              <w:t>31</w:t>
            </w:r>
          </w:p>
        </w:tc>
        <w:tc>
          <w:tcPr>
            <w:tcW w:w="1320" w:type="dxa"/>
            <w:vAlign w:val="bottom"/>
            <w:shd w:val="clear" w:color="auto" w:fill="CCEEFF"/>
          </w:tcPr>
          <w:p>
            <w:pPr>
              <w:jc w:val="right"/>
              <w:ind w:right="410"/>
              <w:spacing w:after="0"/>
              <w:rPr>
                <w:sz w:val="20"/>
                <w:szCs w:val="20"/>
                <w:color w:val="auto"/>
              </w:rPr>
            </w:pPr>
            <w:r>
              <w:rPr>
                <w:rFonts w:ascii="Arial" w:cs="Arial" w:eastAsia="Arial" w:hAnsi="Arial"/>
                <w:sz w:val="18"/>
                <w:szCs w:val="18"/>
                <w:color w:val="auto"/>
              </w:rPr>
              <w:t>2.8</w:t>
            </w:r>
          </w:p>
        </w:tc>
        <w:tc>
          <w:tcPr>
            <w:tcW w:w="1360" w:type="dxa"/>
            <w:vAlign w:val="bottom"/>
            <w:shd w:val="clear" w:color="auto" w:fill="CCEEFF"/>
          </w:tcPr>
          <w:p>
            <w:pPr>
              <w:jc w:val="right"/>
              <w:ind w:right="430"/>
              <w:spacing w:after="0"/>
              <w:rPr>
                <w:sz w:val="20"/>
                <w:szCs w:val="20"/>
                <w:color w:val="auto"/>
              </w:rPr>
            </w:pPr>
            <w:r>
              <w:rPr>
                <w:rFonts w:ascii="Arial" w:cs="Arial" w:eastAsia="Arial" w:hAnsi="Arial"/>
                <w:sz w:val="18"/>
                <w:szCs w:val="18"/>
                <w:color w:val="auto"/>
              </w:rPr>
              <w:t>74.1</w:t>
            </w:r>
          </w:p>
        </w:tc>
        <w:tc>
          <w:tcPr>
            <w:tcW w:w="9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12.7</w:t>
            </w:r>
          </w:p>
        </w:tc>
      </w:tr>
      <w:tr>
        <w:trPr>
          <w:trHeight w:val="230"/>
        </w:trPr>
        <w:tc>
          <w:tcPr>
            <w:tcW w:w="1460" w:type="dxa"/>
            <w:vAlign w:val="bottom"/>
          </w:tcPr>
          <w:p>
            <w:pPr>
              <w:ind w:left="200"/>
              <w:spacing w:after="0"/>
              <w:rPr>
                <w:sz w:val="20"/>
                <w:szCs w:val="20"/>
                <w:color w:val="auto"/>
              </w:rPr>
            </w:pPr>
            <w:r>
              <w:rPr>
                <w:rFonts w:ascii="Arial" w:cs="Arial" w:eastAsia="Arial" w:hAnsi="Arial"/>
                <w:sz w:val="18"/>
                <w:szCs w:val="18"/>
                <w:color w:val="auto"/>
              </w:rPr>
              <w:t>and</w:t>
            </w:r>
          </w:p>
        </w:tc>
        <w:tc>
          <w:tcPr>
            <w:tcW w:w="1920" w:type="dxa"/>
            <w:vAlign w:val="bottom"/>
          </w:tcPr>
          <w:p>
            <w:pPr>
              <w:ind w:left="1000"/>
              <w:spacing w:after="0"/>
              <w:rPr>
                <w:sz w:val="20"/>
                <w:szCs w:val="20"/>
                <w:color w:val="auto"/>
              </w:rPr>
            </w:pPr>
            <w:r>
              <w:rPr>
                <w:rFonts w:ascii="Arial" w:cs="Arial" w:eastAsia="Arial" w:hAnsi="Arial"/>
                <w:sz w:val="18"/>
                <w:szCs w:val="18"/>
                <w:color w:val="auto"/>
              </w:rPr>
              <w:t>V</w:t>
            </w:r>
          </w:p>
        </w:tc>
        <w:tc>
          <w:tcPr>
            <w:tcW w:w="1620" w:type="dxa"/>
            <w:vAlign w:val="bottom"/>
          </w:tcPr>
          <w:p>
            <w:pPr>
              <w:jc w:val="right"/>
              <w:ind w:right="430"/>
              <w:spacing w:after="0"/>
              <w:rPr>
                <w:sz w:val="20"/>
                <w:szCs w:val="20"/>
                <w:color w:val="auto"/>
              </w:rPr>
            </w:pPr>
            <w:r>
              <w:rPr>
                <w:rFonts w:ascii="Arial" w:cs="Arial" w:eastAsia="Arial" w:hAnsi="Arial"/>
                <w:sz w:val="18"/>
                <w:szCs w:val="18"/>
                <w:color w:val="auto"/>
              </w:rPr>
              <w:t>48.9</w:t>
            </w:r>
          </w:p>
        </w:tc>
        <w:tc>
          <w:tcPr>
            <w:tcW w:w="1460" w:type="dxa"/>
            <w:vAlign w:val="bottom"/>
          </w:tcPr>
          <w:p>
            <w:pPr>
              <w:jc w:val="right"/>
              <w:ind w:right="510"/>
              <w:spacing w:after="0"/>
              <w:rPr>
                <w:sz w:val="20"/>
                <w:szCs w:val="20"/>
                <w:color w:val="auto"/>
              </w:rPr>
            </w:pPr>
            <w:r>
              <w:rPr>
                <w:rFonts w:ascii="Arial" w:cs="Arial" w:eastAsia="Arial" w:hAnsi="Arial"/>
                <w:sz w:val="18"/>
                <w:szCs w:val="18"/>
                <w:color w:val="auto"/>
              </w:rPr>
              <w:t>57.0</w:t>
            </w:r>
          </w:p>
        </w:tc>
        <w:tc>
          <w:tcPr>
            <w:tcW w:w="1340" w:type="dxa"/>
            <w:vAlign w:val="bottom"/>
          </w:tcPr>
          <w:p>
            <w:pPr>
              <w:jc w:val="right"/>
              <w:ind w:right="470"/>
              <w:spacing w:after="0"/>
              <w:rPr>
                <w:sz w:val="20"/>
                <w:szCs w:val="20"/>
                <w:color w:val="auto"/>
              </w:rPr>
            </w:pPr>
            <w:r>
              <w:rPr>
                <w:rFonts w:ascii="Arial" w:cs="Arial" w:eastAsia="Arial" w:hAnsi="Arial"/>
                <w:sz w:val="18"/>
                <w:szCs w:val="18"/>
                <w:color w:val="auto"/>
              </w:rPr>
              <w:t>43</w:t>
            </w:r>
          </w:p>
        </w:tc>
        <w:tc>
          <w:tcPr>
            <w:tcW w:w="1320" w:type="dxa"/>
            <w:vAlign w:val="bottom"/>
          </w:tcPr>
          <w:p>
            <w:pPr>
              <w:jc w:val="right"/>
              <w:ind w:right="410"/>
              <w:spacing w:after="0"/>
              <w:rPr>
                <w:sz w:val="20"/>
                <w:szCs w:val="20"/>
                <w:color w:val="auto"/>
              </w:rPr>
            </w:pPr>
            <w:r>
              <w:rPr>
                <w:rFonts w:ascii="Arial" w:cs="Arial" w:eastAsia="Arial" w:hAnsi="Arial"/>
                <w:sz w:val="18"/>
                <w:szCs w:val="18"/>
                <w:color w:val="auto"/>
              </w:rPr>
              <w:t>7.3</w:t>
            </w:r>
          </w:p>
        </w:tc>
        <w:tc>
          <w:tcPr>
            <w:tcW w:w="1360" w:type="dxa"/>
            <w:vAlign w:val="bottom"/>
          </w:tcPr>
          <w:p>
            <w:pPr>
              <w:jc w:val="right"/>
              <w:ind w:right="430"/>
              <w:spacing w:after="0"/>
              <w:rPr>
                <w:sz w:val="20"/>
                <w:szCs w:val="20"/>
                <w:color w:val="auto"/>
              </w:rPr>
            </w:pPr>
            <w:r>
              <w:rPr>
                <w:rFonts w:ascii="Arial" w:cs="Arial" w:eastAsia="Arial" w:hAnsi="Arial"/>
                <w:sz w:val="18"/>
                <w:szCs w:val="18"/>
                <w:color w:val="auto"/>
              </w:rPr>
              <w:t>2.6</w:t>
            </w: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2.6</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196850</wp:posOffset>
            </wp:positionV>
            <wp:extent cx="182689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97" w:lineRule="exact"/>
        <w:rPr>
          <w:sz w:val="20"/>
          <w:szCs w:val="20"/>
          <w:color w:val="auto"/>
        </w:rPr>
      </w:pPr>
    </w:p>
    <w:p>
      <w:pPr>
        <w:ind w:left="140" w:hanging="132"/>
        <w:spacing w:after="0"/>
        <w:tabs>
          <w:tab w:leader="none" w:pos="140" w:val="left"/>
        </w:tabs>
        <w:numPr>
          <w:ilvl w:val="0"/>
          <w:numId w:val="7"/>
        </w:numPr>
        <w:rPr>
          <w:rFonts w:ascii="Arial" w:cs="Arial" w:eastAsia="Arial" w:hAnsi="Arial"/>
          <w:sz w:val="17"/>
          <w:szCs w:val="17"/>
          <w:i w:val="1"/>
          <w:iCs w:val="1"/>
          <w:color w:val="auto"/>
        </w:rPr>
      </w:pPr>
      <w:r>
        <w:rPr>
          <w:rFonts w:ascii="Arial" w:cs="Arial" w:eastAsia="Arial" w:hAnsi="Arial"/>
          <w:sz w:val="17"/>
          <w:szCs w:val="17"/>
          <w:i w:val="1"/>
          <w:iCs w:val="1"/>
          <w:color w:val="auto"/>
        </w:rPr>
        <w:t>Holes at the Whale Tail deposit use a capping factor of 80 g/t gold. Holes at the IVR deposit (including the V Zone) use a capping factor of 60 g/t gold.</w:t>
      </w:r>
    </w:p>
    <w:p>
      <w:pPr>
        <w:spacing w:after="0" w:line="236" w:lineRule="exact"/>
        <w:rPr>
          <w:rFonts w:ascii="Arial" w:cs="Arial" w:eastAsia="Arial" w:hAnsi="Arial"/>
          <w:sz w:val="17"/>
          <w:szCs w:val="17"/>
          <w:i w:val="1"/>
          <w:iCs w:val="1"/>
          <w:color w:val="auto"/>
        </w:rPr>
      </w:pPr>
    </w:p>
    <w:p>
      <w:pPr>
        <w:ind w:left="5620"/>
        <w:spacing w:after="0"/>
        <w:rPr>
          <w:rFonts w:ascii="Arial" w:cs="Arial" w:eastAsia="Arial" w:hAnsi="Arial"/>
          <w:sz w:val="17"/>
          <w:szCs w:val="17"/>
          <w:i w:val="1"/>
          <w:iCs w:val="1"/>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8"/>
          <w:szCs w:val="18"/>
          <w:color w:val="auto"/>
        </w:rPr>
        <w:t>[Amaruq local geology map]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1419860</wp:posOffset>
            </wp:positionH>
            <wp:positionV relativeFrom="paragraph">
              <wp:posOffset>152400</wp:posOffset>
            </wp:positionV>
            <wp:extent cx="4416425" cy="36703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4416425" cy="36703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[Amaruq Composite Longitudinal Section]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1282700</wp:posOffset>
            </wp:positionH>
            <wp:positionV relativeFrom="paragraph">
              <wp:posOffset>152400</wp:posOffset>
            </wp:positionV>
            <wp:extent cx="4690745" cy="35763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4690745" cy="35763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spacing w:after="0" w:line="342" w:lineRule="auto"/>
        <w:rPr>
          <w:sz w:val="20"/>
          <w:szCs w:val="20"/>
          <w:color w:val="auto"/>
        </w:rPr>
      </w:pPr>
      <w:r>
        <w:rPr>
          <w:rFonts w:ascii="Arial" w:cs="Arial" w:eastAsia="Arial" w:hAnsi="Arial"/>
          <w:sz w:val="16"/>
          <w:szCs w:val="16"/>
          <w:color w:val="auto"/>
        </w:rPr>
        <w:t>Recent exploration drilling in the Whale Tail deposit has probed the area around the western, shallower part of the planned Whale Tail pit. The highlight of the exploration work at Amaruq in the first quarter of 2017 is hole AMQ17-1109 intersecting 10.9 g/t gold over 4.2 metres at 139 metres depth, just below the</w:t>
      </w:r>
    </w:p>
    <w:p>
      <w:pPr>
        <w:sectPr>
          <w:pgSz w:w="11900" w:h="16838" w:orient="portrait"/>
          <w:cols w:equalWidth="0" w:num="1">
            <w:col w:w="11420"/>
          </w:cols>
          <w:pgMar w:left="240" w:top="140" w:right="239" w:bottom="0" w:gutter="0" w:footer="0" w:header="0"/>
        </w:sectPr>
      </w:pPr>
    </w:p>
    <w:bookmarkStart w:id="9" w:name="page10"/>
    <w:bookmarkEnd w:id="9"/>
    <w:p>
      <w:pPr>
        <w:spacing w:after="0" w:line="50" w:lineRule="exact"/>
        <w:rPr>
          <w:sz w:val="20"/>
          <w:szCs w:val="20"/>
          <w:color w:val="auto"/>
        </w:rPr>
      </w:pPr>
    </w:p>
    <w:p>
      <w:pPr>
        <w:ind w:right="540"/>
        <w:spacing w:after="0" w:line="342" w:lineRule="auto"/>
        <w:rPr>
          <w:sz w:val="20"/>
          <w:szCs w:val="20"/>
          <w:color w:val="auto"/>
        </w:rPr>
      </w:pPr>
      <w:r>
        <w:rPr>
          <w:rFonts w:ascii="Arial" w:cs="Arial" w:eastAsia="Arial" w:hAnsi="Arial"/>
          <w:sz w:val="16"/>
          <w:szCs w:val="16"/>
          <w:color w:val="auto"/>
        </w:rPr>
        <w:t>shallower part of the pit, suggesting a potential to increase the depth of the western part of the Whale Tail pit. To date, the Whale Tail deposit has been defined over at least 2.3 kilometres of strike length and extends from surface to 732 metres depth; it remains open at depth and along strike.</w:t>
      </w:r>
    </w:p>
    <w:p>
      <w:pPr>
        <w:spacing w:after="0" w:line="124"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The V Zone represents a second source of open pit ore at the Amaruq project. An infill drill program in the near-surface portion of the V Zone has confirmed high gold grades over multiple lenses that generally strike northeast and dip shallowly to the southeast. The V Zone has been traced to 542 metres below surface and remains open at depth.</w:t>
      </w:r>
    </w:p>
    <w:p>
      <w:pPr>
        <w:spacing w:after="0" w:line="181" w:lineRule="exact"/>
        <w:rPr>
          <w:sz w:val="20"/>
          <w:szCs w:val="20"/>
          <w:color w:val="auto"/>
        </w:rPr>
      </w:pPr>
    </w:p>
    <w:p>
      <w:pPr>
        <w:ind w:right="120"/>
        <w:spacing w:after="0" w:line="272" w:lineRule="auto"/>
        <w:rPr>
          <w:sz w:val="20"/>
          <w:szCs w:val="20"/>
          <w:color w:val="auto"/>
        </w:rPr>
      </w:pPr>
      <w:r>
        <w:rPr>
          <w:rFonts w:ascii="Arial" w:cs="Arial" w:eastAsia="Arial" w:hAnsi="Arial"/>
          <w:sz w:val="17"/>
          <w:szCs w:val="17"/>
          <w:color w:val="auto"/>
        </w:rPr>
        <w:t>At the northwest margin of the planned V Zone pit, which is considered to be the base of the V Zone lenses, there was a significant intersection confirming grades in the area: hole AMQ17-1108 intersected 6.7 g/t gold over 9.5 metres at 34 metres depth. Approximately 300 metres to the southeast, at the southern margin of the planned V Zone pit, hole AMQ17-1099 intersected 4.8 g/t gold over 10.2 metres at 153 metres depth, which is below the planned pit bottom at this location. This confirms and extends the V Zone underground mineral resources. Approximately 100 metres south of hole 1099, in an area between the V Zone and Whale Tail deposit, hole AMQ17-1075 intersected 14.7 g/t gold over 2.9 metres at 30 metres depth, and 5.4 g/t gold over 6.4 metres at 61 metres depth, while hole AMQ17-1095 intersected 9.0 g/t gold over 3.8 metres at 12 metres depth in this area. These three intercepts suggest a potential amalgamation of the two pits, which will need to be investigated further.</w:t>
      </w:r>
    </w:p>
    <w:p>
      <w:pPr>
        <w:spacing w:after="0" w:line="178"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Some of the highest gold grades encountered recently in the V Zone were from conversion drilling in the southeast portion of the planned pit, which is considered to be the upper parts of the V Zone lenses. Hole AMQ17-1161 had three shallow intercepts: 14.7 g/t gold over 3.7 metres at 20 metres depth, 12.7 g/t gold over 2.8 metres at 31 metres depth, and 2.6 g/t gold over 7.3 metres at 43 metres depth. Approximately 70 metres to the south, close to the margin of the planned pit, hole AMQ17-1143 intersected 10.7 g/t gold over 7.4 metres at 75 metres depth.</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Drilling to test regional exploration targets is expected to begin in the second quarter of 2017.</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Meliadine Project — Construction Activities Progressing on Schedule and on Budget</w:t>
      </w:r>
    </w:p>
    <w:p>
      <w:pPr>
        <w:spacing w:after="0" w:line="229"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Located near Rankin Inlet, Nunavut, Canada, the Meliadine project was acquired in July 2010, and is one of Agnico Eagle’s largest gold projects in terms of mineral resources. The Company owns 100% of the 111,757 hectare property.</w:t>
      </w:r>
    </w:p>
    <w:p>
      <w:pPr>
        <w:spacing w:after="0" w:line="170"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In February 2017, the Company’s Board of Directors approved the construction of the Meliadine project. The mine is expected to begin operation in the third quarter of 2019, and the current mine plan will be focused on the Tiriganiaq and nearby Wesmeg-Normeg mineralized zones that will be accessed from the Tiriganiaq underground infrastructure.</w:t>
      </w:r>
    </w:p>
    <w:p>
      <w:pPr>
        <w:spacing w:after="0" w:line="181"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Over an estimated 14-year mine life, approximately 5.3 million ounces of gold are expected to be produced at Meliadine. This represents approximately half of the currently known mineral reserve and mineral resource base.</w:t>
      </w:r>
    </w:p>
    <w:p>
      <w:pPr>
        <w:spacing w:after="0" w:line="170"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At December 31, 2016, the Meliadine property was estimated to hold proven and probable mineral reserves of 3.4 million ounces (14.5 million tonnes grading 7.32 g/t gold), indicated mineral resources of 3.3 million ounces (20.8 million tonnes grading 4.95 g/t gold) and inferred mineral resources of 3.6 million ounces (14.7 million tonnes grading 7.51 g/t gold). In addition, there are numerous other known gold occurrences along the 80-kilometre-long greenstone belt that require further evaluation.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For additional details on the project see the Company’s news release dated February 15, 2017.</w:t>
      </w:r>
    </w:p>
    <w:p>
      <w:pPr>
        <w:spacing w:after="0" w:line="225" w:lineRule="exact"/>
        <w:rPr>
          <w:sz w:val="20"/>
          <w:szCs w:val="20"/>
          <w:color w:val="auto"/>
        </w:rPr>
      </w:pPr>
    </w:p>
    <w:p>
      <w:pPr>
        <w:ind w:right="100"/>
        <w:spacing w:after="0" w:line="279" w:lineRule="auto"/>
        <w:rPr>
          <w:sz w:val="20"/>
          <w:szCs w:val="20"/>
          <w:color w:val="auto"/>
        </w:rPr>
      </w:pPr>
      <w:r>
        <w:rPr>
          <w:rFonts w:ascii="Arial" w:cs="Arial" w:eastAsia="Arial" w:hAnsi="Arial"/>
          <w:sz w:val="17"/>
          <w:szCs w:val="17"/>
          <w:color w:val="auto"/>
        </w:rPr>
        <w:t>In the first quarter of 2017, approximately 1,200 metres of underground development was completed, which was 5% above plan. Construction activities are progressing well with the commissioning of the concrete batch plant underway and the resumption of pile installation at the end of March. Full camp facilities are expected to be completed in May ahead of critical barge season. At the end of the first quarter, approximately 67% of the engineering work was completed. The Company expects to complete approximately 80% of the engineering work by the end of August 2017.</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2017 Meliadine Work Program and Additional Opportunities to Create Value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estimated capital budget for 2017 is unchanged at $360 million. Key elements of this program include:</w:t>
      </w:r>
    </w:p>
    <w:p>
      <w:pPr>
        <w:spacing w:after="0" w:line="225" w:lineRule="exact"/>
        <w:rPr>
          <w:sz w:val="20"/>
          <w:szCs w:val="20"/>
          <w:color w:val="auto"/>
        </w:rPr>
      </w:pPr>
    </w:p>
    <w:p>
      <w:pPr>
        <w:ind w:left="620" w:hanging="288"/>
        <w:spacing w:after="0"/>
        <w:tabs>
          <w:tab w:leader="none" w:pos="620" w:val="left"/>
        </w:tabs>
        <w:numPr>
          <w:ilvl w:val="0"/>
          <w:numId w:val="8"/>
        </w:numPr>
        <w:rPr>
          <w:rFonts w:ascii="Arial" w:cs="Arial" w:eastAsia="Arial" w:hAnsi="Arial"/>
          <w:sz w:val="18"/>
          <w:szCs w:val="18"/>
          <w:color w:val="auto"/>
        </w:rPr>
      </w:pPr>
      <w:r>
        <w:rPr>
          <w:rFonts w:ascii="Arial" w:cs="Arial" w:eastAsia="Arial" w:hAnsi="Arial"/>
          <w:sz w:val="18"/>
          <w:szCs w:val="18"/>
          <w:color w:val="auto"/>
        </w:rPr>
        <w:t>5,600 metres of underground development (including the start of a second ramp system from underground)</w:t>
      </w:r>
    </w:p>
    <w:p>
      <w:pPr>
        <w:spacing w:after="0" w:line="23" w:lineRule="exact"/>
        <w:rPr>
          <w:rFonts w:ascii="Arial" w:cs="Arial" w:eastAsia="Arial" w:hAnsi="Arial"/>
          <w:sz w:val="18"/>
          <w:szCs w:val="18"/>
          <w:color w:val="auto"/>
        </w:rPr>
      </w:pPr>
    </w:p>
    <w:p>
      <w:pPr>
        <w:ind w:left="660" w:right="540" w:hanging="328"/>
        <w:spacing w:after="0" w:line="250" w:lineRule="auto"/>
        <w:tabs>
          <w:tab w:leader="none" w:pos="624" w:val="left"/>
        </w:tabs>
        <w:numPr>
          <w:ilvl w:val="0"/>
          <w:numId w:val="8"/>
        </w:numPr>
        <w:rPr>
          <w:rFonts w:ascii="Arial" w:cs="Arial" w:eastAsia="Arial" w:hAnsi="Arial"/>
          <w:sz w:val="18"/>
          <w:szCs w:val="18"/>
          <w:color w:val="auto"/>
        </w:rPr>
      </w:pPr>
      <w:r>
        <w:rPr>
          <w:rFonts w:ascii="Arial" w:cs="Arial" w:eastAsia="Arial" w:hAnsi="Arial"/>
          <w:sz w:val="18"/>
          <w:szCs w:val="18"/>
          <w:color w:val="auto"/>
        </w:rPr>
        <w:t>Approximately 12,500 metres of conversion drilling and 14,000 metres of underground delineation drilling (drilling is expected to begin in the second quarter of 2017)</w:t>
      </w:r>
    </w:p>
    <w:p>
      <w:pPr>
        <w:ind w:left="620" w:hanging="288"/>
        <w:spacing w:after="0"/>
        <w:tabs>
          <w:tab w:leader="none" w:pos="620" w:val="left"/>
        </w:tabs>
        <w:numPr>
          <w:ilvl w:val="0"/>
          <w:numId w:val="8"/>
        </w:numPr>
        <w:rPr>
          <w:rFonts w:ascii="Arial" w:cs="Arial" w:eastAsia="Arial" w:hAnsi="Arial"/>
          <w:sz w:val="18"/>
          <w:szCs w:val="18"/>
          <w:color w:val="auto"/>
        </w:rPr>
      </w:pPr>
      <w:r>
        <w:rPr>
          <w:rFonts w:ascii="Arial" w:cs="Arial" w:eastAsia="Arial" w:hAnsi="Arial"/>
          <w:sz w:val="18"/>
          <w:szCs w:val="18"/>
          <w:color w:val="auto"/>
        </w:rPr>
        <w:t>Completion of the camp complex in May 2017</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40" w:hanging="328"/>
        <w:spacing w:after="0" w:line="258" w:lineRule="auto"/>
        <w:tabs>
          <w:tab w:leader="none" w:pos="624" w:val="left"/>
        </w:tabs>
        <w:numPr>
          <w:ilvl w:val="0"/>
          <w:numId w:val="9"/>
        </w:numPr>
        <w:rPr>
          <w:rFonts w:ascii="Arial" w:cs="Arial" w:eastAsia="Arial" w:hAnsi="Arial"/>
          <w:sz w:val="18"/>
          <w:szCs w:val="18"/>
          <w:color w:val="auto"/>
        </w:rPr>
      </w:pPr>
      <w:r>
        <w:rPr>
          <w:rFonts w:ascii="Arial" w:cs="Arial" w:eastAsia="Arial" w:hAnsi="Arial"/>
          <w:sz w:val="18"/>
          <w:szCs w:val="18"/>
          <w:color w:val="auto"/>
        </w:rPr>
        <w:t>All piling installation is expected to be completed by the end of the second quarter of 2017, with subsequent concrete work expected to be carried out in the second and third quarter of 2017</w:t>
      </w:r>
    </w:p>
    <w:p>
      <w:pPr>
        <w:spacing w:after="0" w:line="1" w:lineRule="exact"/>
        <w:rPr>
          <w:rFonts w:ascii="Arial" w:cs="Arial" w:eastAsia="Arial" w:hAnsi="Arial"/>
          <w:sz w:val="18"/>
          <w:szCs w:val="18"/>
          <w:color w:val="auto"/>
        </w:rPr>
      </w:pPr>
    </w:p>
    <w:p>
      <w:pPr>
        <w:ind w:left="620" w:hanging="288"/>
        <w:spacing w:after="0"/>
        <w:tabs>
          <w:tab w:leader="none" w:pos="620" w:val="left"/>
        </w:tabs>
        <w:numPr>
          <w:ilvl w:val="0"/>
          <w:numId w:val="9"/>
        </w:numPr>
        <w:rPr>
          <w:rFonts w:ascii="Arial" w:cs="Arial" w:eastAsia="Arial" w:hAnsi="Arial"/>
          <w:sz w:val="18"/>
          <w:szCs w:val="18"/>
          <w:color w:val="auto"/>
        </w:rPr>
      </w:pPr>
      <w:r>
        <w:rPr>
          <w:rFonts w:ascii="Arial" w:cs="Arial" w:eastAsia="Arial" w:hAnsi="Arial"/>
          <w:sz w:val="18"/>
          <w:szCs w:val="18"/>
          <w:color w:val="auto"/>
        </w:rPr>
        <w:t>Steel and building erection is expected to begin in August 2017</w:t>
      </w:r>
    </w:p>
    <w:p>
      <w:pPr>
        <w:spacing w:after="0" w:line="9" w:lineRule="exact"/>
        <w:rPr>
          <w:rFonts w:ascii="Arial" w:cs="Arial" w:eastAsia="Arial" w:hAnsi="Arial"/>
          <w:sz w:val="18"/>
          <w:szCs w:val="18"/>
          <w:color w:val="auto"/>
        </w:rPr>
      </w:pPr>
    </w:p>
    <w:p>
      <w:pPr>
        <w:ind w:left="620" w:hanging="288"/>
        <w:spacing w:after="0"/>
        <w:tabs>
          <w:tab w:leader="none" w:pos="620" w:val="left"/>
        </w:tabs>
        <w:numPr>
          <w:ilvl w:val="0"/>
          <w:numId w:val="9"/>
        </w:numPr>
        <w:rPr>
          <w:rFonts w:ascii="Arial" w:cs="Arial" w:eastAsia="Arial" w:hAnsi="Arial"/>
          <w:sz w:val="18"/>
          <w:szCs w:val="18"/>
          <w:color w:val="auto"/>
        </w:rPr>
      </w:pPr>
      <w:r>
        <w:rPr>
          <w:rFonts w:ascii="Arial" w:cs="Arial" w:eastAsia="Arial" w:hAnsi="Arial"/>
          <w:sz w:val="18"/>
          <w:szCs w:val="18"/>
          <w:color w:val="auto"/>
        </w:rPr>
        <w:t>Closing in of the process plant, power plant, and multi service building by the end of 2017</w:t>
      </w:r>
    </w:p>
    <w:p>
      <w:pPr>
        <w:spacing w:after="0" w:line="9" w:lineRule="exact"/>
        <w:rPr>
          <w:rFonts w:ascii="Arial" w:cs="Arial" w:eastAsia="Arial" w:hAnsi="Arial"/>
          <w:sz w:val="18"/>
          <w:szCs w:val="18"/>
          <w:color w:val="auto"/>
        </w:rPr>
      </w:pPr>
    </w:p>
    <w:p>
      <w:pPr>
        <w:ind w:left="620" w:hanging="288"/>
        <w:spacing w:after="0"/>
        <w:tabs>
          <w:tab w:leader="none" w:pos="62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Installation of underground mine ventilation and heating by the fourth quarter of 2017</w:t>
      </w:r>
    </w:p>
    <w:p>
      <w:pPr>
        <w:spacing w:after="0" w:line="9" w:lineRule="exact"/>
        <w:rPr>
          <w:rFonts w:ascii="Arial" w:cs="Arial" w:eastAsia="Arial" w:hAnsi="Arial"/>
          <w:sz w:val="18"/>
          <w:szCs w:val="18"/>
          <w:color w:val="auto"/>
        </w:rPr>
      </w:pPr>
    </w:p>
    <w:p>
      <w:pPr>
        <w:ind w:left="620" w:hanging="288"/>
        <w:spacing w:after="0"/>
        <w:tabs>
          <w:tab w:leader="none" w:pos="620" w:val="left"/>
        </w:tabs>
        <w:numPr>
          <w:ilvl w:val="0"/>
          <w:numId w:val="9"/>
        </w:numPr>
        <w:rPr>
          <w:rFonts w:ascii="Arial" w:cs="Arial" w:eastAsia="Arial" w:hAnsi="Arial"/>
          <w:sz w:val="18"/>
          <w:szCs w:val="18"/>
          <w:color w:val="auto"/>
        </w:rPr>
      </w:pPr>
      <w:r>
        <w:rPr>
          <w:rFonts w:ascii="Arial" w:cs="Arial" w:eastAsia="Arial" w:hAnsi="Arial"/>
          <w:sz w:val="18"/>
          <w:szCs w:val="18"/>
          <w:color w:val="auto"/>
        </w:rPr>
        <w:t>Completion of the fuel farm in Rankin Inlet and onsite in the fourth quarter of 2017</w:t>
      </w:r>
    </w:p>
    <w:p>
      <w:pPr>
        <w:spacing w:after="0" w:line="9" w:lineRule="exact"/>
        <w:rPr>
          <w:rFonts w:ascii="Arial" w:cs="Arial" w:eastAsia="Arial" w:hAnsi="Arial"/>
          <w:sz w:val="18"/>
          <w:szCs w:val="18"/>
          <w:color w:val="auto"/>
        </w:rPr>
      </w:pPr>
    </w:p>
    <w:p>
      <w:pPr>
        <w:ind w:left="620" w:hanging="288"/>
        <w:spacing w:after="0"/>
        <w:tabs>
          <w:tab w:leader="none" w:pos="620" w:val="left"/>
        </w:tabs>
        <w:numPr>
          <w:ilvl w:val="0"/>
          <w:numId w:val="9"/>
        </w:numPr>
        <w:rPr>
          <w:rFonts w:ascii="Arial" w:cs="Arial" w:eastAsia="Arial" w:hAnsi="Arial"/>
          <w:sz w:val="18"/>
          <w:szCs w:val="18"/>
          <w:color w:val="auto"/>
        </w:rPr>
      </w:pPr>
      <w:r>
        <w:rPr>
          <w:rFonts w:ascii="Arial" w:cs="Arial" w:eastAsia="Arial" w:hAnsi="Arial"/>
          <w:sz w:val="18"/>
          <w:szCs w:val="18"/>
          <w:color w:val="auto"/>
        </w:rPr>
        <w:t>Construction of second ramp portal between the second and fourth quarters 2017</w:t>
      </w:r>
    </w:p>
    <w:p>
      <w:pPr>
        <w:spacing w:after="0" w:line="211" w:lineRule="exact"/>
        <w:rPr>
          <w:sz w:val="20"/>
          <w:szCs w:val="20"/>
          <w:color w:val="auto"/>
        </w:rPr>
      </w:pPr>
    </w:p>
    <w:p>
      <w:pPr>
        <w:ind w:right="640"/>
        <w:spacing w:after="0" w:line="277" w:lineRule="auto"/>
        <w:rPr>
          <w:sz w:val="20"/>
          <w:szCs w:val="20"/>
          <w:color w:val="auto"/>
        </w:rPr>
      </w:pPr>
      <w:r>
        <w:rPr>
          <w:rFonts w:ascii="Arial" w:cs="Arial" w:eastAsia="Arial" w:hAnsi="Arial"/>
          <w:sz w:val="18"/>
          <w:szCs w:val="18"/>
          <w:color w:val="auto"/>
        </w:rPr>
        <w:t>The Company believes that there are numerous opportunities to create additional value both at the mine and on the large land package. Opportunities currently being reviewed include:</w:t>
      </w:r>
    </w:p>
    <w:p>
      <w:pPr>
        <w:spacing w:after="0" w:line="170" w:lineRule="exact"/>
        <w:rPr>
          <w:sz w:val="20"/>
          <w:szCs w:val="20"/>
          <w:color w:val="auto"/>
        </w:rPr>
      </w:pPr>
    </w:p>
    <w:p>
      <w:pPr>
        <w:ind w:left="620" w:hanging="288"/>
        <w:spacing w:after="0"/>
        <w:tabs>
          <w:tab w:leader="none" w:pos="6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Optimization of the current mine plan (advance Phase 2 pit development)</w:t>
      </w:r>
    </w:p>
    <w:p>
      <w:pPr>
        <w:spacing w:after="0" w:line="23" w:lineRule="exact"/>
        <w:rPr>
          <w:rFonts w:ascii="Arial" w:cs="Arial" w:eastAsia="Arial" w:hAnsi="Arial"/>
          <w:sz w:val="18"/>
          <w:szCs w:val="18"/>
          <w:color w:val="auto"/>
        </w:rPr>
      </w:pPr>
    </w:p>
    <w:p>
      <w:pPr>
        <w:ind w:left="620" w:hanging="288"/>
        <w:spacing w:after="0"/>
        <w:tabs>
          <w:tab w:leader="none" w:pos="6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Potential to optimize labour costs once the mine is in operation (reduction of headcount at site via improved telecommunications)</w:t>
      </w:r>
    </w:p>
    <w:p>
      <w:pPr>
        <w:sectPr>
          <w:pgSz w:w="11900" w:h="16888" w:orient="portrait"/>
          <w:cols w:equalWidth="0" w:num="1">
            <w:col w:w="11420"/>
          </w:cols>
          <w:pgMar w:left="240" w:top="125" w:right="239" w:bottom="0" w:gutter="0" w:footer="0" w:header="0"/>
        </w:sectPr>
      </w:pPr>
    </w:p>
    <w:bookmarkStart w:id="10" w:name="page11"/>
    <w:bookmarkEnd w:id="10"/>
    <w:p>
      <w:pPr>
        <w:ind w:left="660" w:right="460" w:hanging="328"/>
        <w:spacing w:after="0" w:line="258" w:lineRule="auto"/>
        <w:tabs>
          <w:tab w:leader="none" w:pos="624" w:val="left"/>
        </w:tabs>
        <w:numPr>
          <w:ilvl w:val="0"/>
          <w:numId w:val="11"/>
        </w:numPr>
        <w:rPr>
          <w:rFonts w:ascii="Arial" w:cs="Arial" w:eastAsia="Arial" w:hAnsi="Arial"/>
          <w:sz w:val="18"/>
          <w:szCs w:val="18"/>
          <w:color w:val="auto"/>
        </w:rPr>
      </w:pPr>
      <w:r>
        <w:rPr>
          <w:rFonts w:ascii="Arial" w:cs="Arial" w:eastAsia="Arial" w:hAnsi="Arial"/>
          <w:sz w:val="18"/>
          <w:szCs w:val="18"/>
          <w:color w:val="auto"/>
        </w:rPr>
        <w:t>Minesite exploration upside through mineral resource conversion and expansion of known ore zones (most zones are open below a depth of 450 metres)</w:t>
      </w:r>
    </w:p>
    <w:p>
      <w:pPr>
        <w:spacing w:after="0" w:line="1" w:lineRule="exact"/>
        <w:rPr>
          <w:rFonts w:ascii="Arial" w:cs="Arial" w:eastAsia="Arial" w:hAnsi="Arial"/>
          <w:sz w:val="18"/>
          <w:szCs w:val="18"/>
          <w:color w:val="auto"/>
        </w:rPr>
      </w:pPr>
    </w:p>
    <w:p>
      <w:pPr>
        <w:ind w:left="660" w:right="100" w:hanging="328"/>
        <w:spacing w:after="0" w:line="261" w:lineRule="auto"/>
        <w:tabs>
          <w:tab w:leader="none" w:pos="624" w:val="left"/>
        </w:tabs>
        <w:numPr>
          <w:ilvl w:val="0"/>
          <w:numId w:val="11"/>
        </w:numPr>
        <w:rPr>
          <w:rFonts w:ascii="Arial" w:cs="Arial" w:eastAsia="Arial" w:hAnsi="Arial"/>
          <w:sz w:val="18"/>
          <w:szCs w:val="18"/>
          <w:color w:val="auto"/>
        </w:rPr>
      </w:pPr>
      <w:r>
        <w:rPr>
          <w:rFonts w:ascii="Arial" w:cs="Arial" w:eastAsia="Arial" w:hAnsi="Arial"/>
          <w:sz w:val="18"/>
          <w:szCs w:val="18"/>
          <w:color w:val="auto"/>
        </w:rPr>
        <w:t>Potential for the discovery of new deposits along the 80 kilometre-long greenstone belt. Regional exploration programs are expected to recommence in 2017</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FINLAND AND SWEDEN</w:t>
      </w:r>
    </w:p>
    <w:p>
      <w:pPr>
        <w:spacing w:after="0" w:line="229" w:lineRule="exact"/>
        <w:rPr>
          <w:sz w:val="20"/>
          <w:szCs w:val="20"/>
          <w:color w:val="auto"/>
        </w:rPr>
      </w:pPr>
    </w:p>
    <w:p>
      <w:pPr>
        <w:ind w:right="700"/>
        <w:spacing w:after="0" w:line="342" w:lineRule="auto"/>
        <w:rPr>
          <w:sz w:val="20"/>
          <w:szCs w:val="20"/>
          <w:color w:val="auto"/>
        </w:rPr>
      </w:pPr>
      <w:r>
        <w:rPr>
          <w:rFonts w:ascii="Arial" w:cs="Arial" w:eastAsia="Arial" w:hAnsi="Arial"/>
          <w:sz w:val="16"/>
          <w:szCs w:val="16"/>
          <w:color w:val="auto"/>
        </w:rPr>
        <w:t>Agnico Eagle’s Kittila mine in Finland is the largest primary gold producer in Europe and hosts the Company’s largest mineral reserves. Exploration activities continue to expand the mineral resources, and studies are underway to evaluate the potential to cost-effectively increase production.</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Kittila — Improved Continuity and Understanding of Sisar Top Zone</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The 100% owned Kittila mine in northern Finland achieved commercial production in 2009. The Kittila mine produced its one millionth ounce in 2016.</w:t>
      </w:r>
    </w:p>
    <w:p>
      <w:pPr>
        <w:spacing w:after="0" w:line="233" w:lineRule="exact"/>
        <w:rPr>
          <w:sz w:val="20"/>
          <w:szCs w:val="20"/>
          <w:color w:val="auto"/>
        </w:rPr>
      </w:pPr>
    </w:p>
    <w:p>
      <w:pPr>
        <w:ind w:left="80"/>
        <w:spacing w:after="0"/>
        <w:rPr>
          <w:sz w:val="20"/>
          <w:szCs w:val="20"/>
          <w:color w:val="auto"/>
        </w:rPr>
      </w:pPr>
      <w:r>
        <w:rPr>
          <w:rFonts w:ascii="Arial" w:cs="Arial" w:eastAsia="Arial" w:hAnsi="Arial"/>
          <w:sz w:val="18"/>
          <w:szCs w:val="18"/>
          <w:b w:val="1"/>
          <w:bCs w:val="1"/>
          <w:u w:val="single" w:color="auto"/>
          <w:color w:val="auto"/>
        </w:rPr>
        <w:t>Kittila Mine - Operating Statistics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4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0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6"/>
              </w:rPr>
              <w:t>Three Months Ended</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Three Months Ended</w:t>
            </w:r>
          </w:p>
        </w:tc>
      </w:tr>
      <w:tr>
        <w:trPr>
          <w:trHeight w:val="171"/>
        </w:trPr>
        <w:tc>
          <w:tcPr>
            <w:tcW w:w="594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0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rPr>
              <w:t>March 31, 2017</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6"/>
              </w:rPr>
              <w:t>March 31, 2016</w:t>
            </w:r>
          </w:p>
        </w:tc>
      </w:tr>
      <w:tr>
        <w:trPr>
          <w:trHeight w:val="210"/>
        </w:trPr>
        <w:tc>
          <w:tcPr>
            <w:tcW w:w="59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Tonnes of ore milled (thousands of tonnes)</w:t>
            </w:r>
          </w:p>
        </w:tc>
        <w:tc>
          <w:tcPr>
            <w:tcW w:w="16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423</w:t>
            </w: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432</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Tonnes of ore milled per day</w:t>
            </w:r>
          </w:p>
        </w:tc>
        <w:tc>
          <w:tcPr>
            <w:tcW w:w="1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jc w:val="right"/>
              <w:ind w:right="140"/>
              <w:spacing w:after="0"/>
              <w:rPr>
                <w:sz w:val="20"/>
                <w:szCs w:val="20"/>
                <w:color w:val="auto"/>
              </w:rPr>
            </w:pPr>
            <w:r>
              <w:rPr>
                <w:rFonts w:ascii="Arial" w:cs="Arial" w:eastAsia="Arial" w:hAnsi="Arial"/>
                <w:sz w:val="18"/>
                <w:szCs w:val="18"/>
                <w:color w:val="auto"/>
              </w:rPr>
              <w:t>4,697</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4,749</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Gold grade (g/t)</w:t>
            </w:r>
          </w:p>
        </w:tc>
        <w:tc>
          <w:tcPr>
            <w:tcW w:w="16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4.29</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4.12</w:t>
            </w: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Gold production (ounces)</w:t>
            </w:r>
          </w:p>
        </w:tc>
        <w:tc>
          <w:tcPr>
            <w:tcW w:w="1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51,621</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48,127</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Production costs per tonne (EUR)</w:t>
            </w:r>
          </w:p>
        </w:tc>
        <w:tc>
          <w:tcPr>
            <w:tcW w:w="1820" w:type="dxa"/>
            <w:vAlign w:val="bottom"/>
            <w:gridSpan w:val="2"/>
            <w:shd w:val="clear" w:color="auto" w:fill="CCEEFF"/>
          </w:tcPr>
          <w:p>
            <w:pPr>
              <w:ind w:left="1680"/>
              <w:spacing w:after="0"/>
              <w:rPr>
                <w:sz w:val="20"/>
                <w:szCs w:val="20"/>
                <w:color w:val="auto"/>
              </w:rPr>
            </w:pPr>
            <w:r>
              <w:rPr>
                <w:rFonts w:ascii="Arial" w:cs="Arial" w:eastAsia="Arial" w:hAnsi="Arial"/>
                <w:sz w:val="18"/>
                <w:szCs w:val="18"/>
                <w:color w:val="auto"/>
              </w:rPr>
              <w:t>€</w:t>
            </w:r>
          </w:p>
        </w:tc>
        <w:tc>
          <w:tcPr>
            <w:tcW w:w="1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w:t>
            </w:r>
          </w:p>
        </w:tc>
        <w:tc>
          <w:tcPr>
            <w:tcW w:w="140" w:type="dxa"/>
            <w:vAlign w:val="bottom"/>
            <w:shd w:val="clear" w:color="auto" w:fill="CCEEFF"/>
          </w:tcPr>
          <w:p>
            <w:pPr>
              <w:spacing w:after="0"/>
              <w:rPr>
                <w:sz w:val="18"/>
                <w:szCs w:val="18"/>
                <w:color w:val="auto"/>
              </w:rPr>
            </w:pPr>
          </w:p>
        </w:tc>
        <w:tc>
          <w:tcPr>
            <w:tcW w:w="3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75</w:t>
            </w: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Minesite costs per tonne (EUR)</w:t>
            </w:r>
          </w:p>
        </w:tc>
        <w:tc>
          <w:tcPr>
            <w:tcW w:w="1820" w:type="dxa"/>
            <w:vAlign w:val="bottom"/>
            <w:gridSpan w:val="2"/>
          </w:tcPr>
          <w:p>
            <w:pPr>
              <w:ind w:left="1680"/>
              <w:spacing w:after="0"/>
              <w:rPr>
                <w:sz w:val="20"/>
                <w:szCs w:val="20"/>
                <w:color w:val="auto"/>
              </w:rPr>
            </w:pPr>
            <w:r>
              <w:rPr>
                <w:rFonts w:ascii="Arial" w:cs="Arial" w:eastAsia="Arial" w:hAnsi="Arial"/>
                <w:sz w:val="18"/>
                <w:szCs w:val="18"/>
                <w:color w:val="auto"/>
              </w:rPr>
              <w:t>€</w:t>
            </w:r>
          </w:p>
        </w:tc>
        <w:tc>
          <w:tcPr>
            <w:tcW w:w="1560" w:type="dxa"/>
            <w:vAlign w:val="bottom"/>
          </w:tcPr>
          <w:p>
            <w:pPr>
              <w:jc w:val="right"/>
              <w:spacing w:after="0"/>
              <w:rPr>
                <w:sz w:val="20"/>
                <w:szCs w:val="20"/>
                <w:color w:val="auto"/>
              </w:rPr>
            </w:pPr>
            <w:r>
              <w:rPr>
                <w:rFonts w:ascii="Arial" w:cs="Arial" w:eastAsia="Arial" w:hAnsi="Arial"/>
                <w:sz w:val="18"/>
                <w:szCs w:val="18"/>
                <w:color w:val="auto"/>
              </w:rPr>
              <w:t>75</w:t>
            </w:r>
          </w:p>
        </w:tc>
        <w:tc>
          <w:tcPr>
            <w:tcW w:w="140" w:type="dxa"/>
            <w:vAlign w:val="bottom"/>
          </w:tcPr>
          <w:p>
            <w:pPr>
              <w:spacing w:after="0"/>
              <w:rPr>
                <w:sz w:val="18"/>
                <w:szCs w:val="18"/>
                <w:color w:val="auto"/>
              </w:rPr>
            </w:pPr>
          </w:p>
        </w:tc>
        <w:tc>
          <w:tcPr>
            <w:tcW w:w="30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72</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Production costs per ounce of gold produced ($ per ounce):</w:t>
            </w:r>
          </w:p>
        </w:tc>
        <w:tc>
          <w:tcPr>
            <w:tcW w:w="1820" w:type="dxa"/>
            <w:vAlign w:val="bottom"/>
            <w:gridSpan w:val="2"/>
            <w:shd w:val="clear" w:color="auto" w:fill="CCEEFF"/>
          </w:tcPr>
          <w:p>
            <w:pPr>
              <w:ind w:left="1680"/>
              <w:spacing w:after="0"/>
              <w:rPr>
                <w:sz w:val="20"/>
                <w:szCs w:val="20"/>
                <w:color w:val="auto"/>
              </w:rPr>
            </w:pPr>
            <w:r>
              <w:rPr>
                <w:rFonts w:ascii="Arial" w:cs="Arial" w:eastAsia="Arial" w:hAnsi="Arial"/>
                <w:sz w:val="18"/>
                <w:szCs w:val="18"/>
                <w:color w:val="auto"/>
              </w:rPr>
              <w:t>$</w:t>
            </w:r>
          </w:p>
        </w:tc>
        <w:tc>
          <w:tcPr>
            <w:tcW w:w="1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696</w:t>
            </w:r>
          </w:p>
        </w:tc>
        <w:tc>
          <w:tcPr>
            <w:tcW w:w="3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749</w:t>
            </w:r>
          </w:p>
        </w:tc>
      </w:tr>
      <w:tr>
        <w:trPr>
          <w:trHeight w:val="230"/>
        </w:trPr>
        <w:tc>
          <w:tcPr>
            <w:tcW w:w="5940" w:type="dxa"/>
            <w:vAlign w:val="bottom"/>
          </w:tcPr>
          <w:p>
            <w:pPr>
              <w:spacing w:after="0"/>
              <w:rPr>
                <w:sz w:val="20"/>
                <w:szCs w:val="20"/>
                <w:color w:val="auto"/>
              </w:rPr>
            </w:pPr>
            <w:r>
              <w:rPr>
                <w:rFonts w:ascii="Arial" w:cs="Arial" w:eastAsia="Arial" w:hAnsi="Arial"/>
                <w:sz w:val="18"/>
                <w:szCs w:val="18"/>
                <w:color w:val="auto"/>
              </w:rPr>
              <w:t>Total cash costs per ounce of gold produced ($ per ounce):</w:t>
            </w:r>
          </w:p>
        </w:tc>
        <w:tc>
          <w:tcPr>
            <w:tcW w:w="1820" w:type="dxa"/>
            <w:vAlign w:val="bottom"/>
            <w:gridSpan w:val="2"/>
          </w:tcPr>
          <w:p>
            <w:pPr>
              <w:ind w:left="1680"/>
              <w:spacing w:after="0"/>
              <w:rPr>
                <w:sz w:val="20"/>
                <w:szCs w:val="20"/>
                <w:color w:val="auto"/>
              </w:rPr>
            </w:pPr>
            <w:r>
              <w:rPr>
                <w:rFonts w:ascii="Arial" w:cs="Arial" w:eastAsia="Arial" w:hAnsi="Arial"/>
                <w:sz w:val="18"/>
                <w:szCs w:val="18"/>
                <w:color w:val="auto"/>
              </w:rPr>
              <w:t>$</w:t>
            </w:r>
          </w:p>
        </w:tc>
        <w:tc>
          <w:tcPr>
            <w:tcW w:w="1700" w:type="dxa"/>
            <w:vAlign w:val="bottom"/>
            <w:gridSpan w:val="2"/>
          </w:tcPr>
          <w:p>
            <w:pPr>
              <w:jc w:val="right"/>
              <w:ind w:right="140"/>
              <w:spacing w:after="0"/>
              <w:rPr>
                <w:sz w:val="20"/>
                <w:szCs w:val="20"/>
                <w:color w:val="auto"/>
              </w:rPr>
            </w:pPr>
            <w:r>
              <w:rPr>
                <w:rFonts w:ascii="Arial" w:cs="Arial" w:eastAsia="Arial" w:hAnsi="Arial"/>
                <w:sz w:val="18"/>
                <w:szCs w:val="18"/>
                <w:color w:val="auto"/>
              </w:rPr>
              <w:t>668</w:t>
            </w:r>
          </w:p>
        </w:tc>
        <w:tc>
          <w:tcPr>
            <w:tcW w:w="30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726</w:t>
            </w:r>
          </w:p>
        </w:tc>
      </w:tr>
    </w:tbl>
    <w:p>
      <w:pPr>
        <w:spacing w:after="0" w:line="187" w:lineRule="exact"/>
        <w:rPr>
          <w:sz w:val="20"/>
          <w:szCs w:val="20"/>
          <w:color w:val="auto"/>
        </w:rPr>
      </w:pPr>
    </w:p>
    <w:p>
      <w:pPr>
        <w:ind w:right="760"/>
        <w:spacing w:after="0" w:line="277" w:lineRule="auto"/>
        <w:rPr>
          <w:sz w:val="20"/>
          <w:szCs w:val="20"/>
          <w:color w:val="auto"/>
        </w:rPr>
      </w:pPr>
      <w:r>
        <w:rPr>
          <w:rFonts w:ascii="Arial" w:cs="Arial" w:eastAsia="Arial" w:hAnsi="Arial"/>
          <w:sz w:val="18"/>
          <w:szCs w:val="18"/>
          <w:color w:val="auto"/>
        </w:rPr>
        <w:t>Production costs per tonne in the first quarter of 2017 increased when compared to the prior-year period due to lower throughput levels as a result of accelerating a portion of a</w:t>
      </w:r>
    </w:p>
    <w:p>
      <w:pPr>
        <w:spacing w:after="0" w:line="170"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planned shutdown from the second quarter to the first quarter and higher re-handling and contractor costs. Production costs per ounce in the first quarter of 2017 decreased when compared to the prior-year period due to higher production.</w:t>
      </w:r>
    </w:p>
    <w:p>
      <w:pPr>
        <w:spacing w:after="0" w:line="170" w:lineRule="exact"/>
        <w:rPr>
          <w:sz w:val="20"/>
          <w:szCs w:val="20"/>
          <w:color w:val="auto"/>
        </w:rPr>
      </w:pPr>
    </w:p>
    <w:p>
      <w:pPr>
        <w:ind w:right="400"/>
        <w:spacing w:after="0" w:line="264" w:lineRule="auto"/>
        <w:rPr>
          <w:sz w:val="20"/>
          <w:szCs w:val="20"/>
          <w:color w:val="auto"/>
        </w:rPr>
      </w:pPr>
      <w:r>
        <w:rPr>
          <w:rFonts w:ascii="Arial" w:cs="Arial" w:eastAsia="Arial" w:hAnsi="Arial"/>
          <w:sz w:val="18"/>
          <w:szCs w:val="18"/>
          <w:color w:val="auto"/>
        </w:rPr>
        <w:t>Minesite costs per tonne in the first quarter of 2017 increased when compared to the prior-year period due to lower throughput levels as a result of accelerating a portion of a planned shutdown from the second quarter to the first quarter and higher re-handling and contractor costs. Total cash costs per ounce in the first quarter of 2017 decreased when compared to the prior-year period due to higher production.</w:t>
      </w:r>
    </w:p>
    <w:p>
      <w:pPr>
        <w:spacing w:after="0" w:line="181" w:lineRule="exact"/>
        <w:rPr>
          <w:sz w:val="20"/>
          <w:szCs w:val="20"/>
          <w:color w:val="auto"/>
        </w:rPr>
      </w:pPr>
    </w:p>
    <w:p>
      <w:pPr>
        <w:ind w:right="200"/>
        <w:spacing w:after="0" w:line="257" w:lineRule="auto"/>
        <w:rPr>
          <w:sz w:val="20"/>
          <w:szCs w:val="20"/>
          <w:color w:val="auto"/>
        </w:rPr>
      </w:pPr>
      <w:r>
        <w:rPr>
          <w:rFonts w:ascii="Arial" w:cs="Arial" w:eastAsia="Arial" w:hAnsi="Arial"/>
          <w:sz w:val="18"/>
          <w:szCs w:val="18"/>
          <w:color w:val="auto"/>
        </w:rPr>
        <w:t>The main target of exploration at Kittila continues to be the Sisar Zone, which is subparallel to and slightly east of the main Kittila mineralization. Sisar has been located between approximately 800 metres and 1,910 metres below surface, forming a roughly triangular shape that remains open at depth and along strike to the north and south. The initial mineral reserves in the Sisar Zone were estimated as of December 31, 2016, and were the result of conversion drilling in 2016. Sisar and to a smaller extent Rimpi added 338,000 ounces of gold in mineral reserves at Kittila at year-end 2016, before deducting the gold in ore mined.</w:t>
      </w:r>
    </w:p>
    <w:p>
      <w:pPr>
        <w:spacing w:after="0" w:line="188" w:lineRule="exact"/>
        <w:rPr>
          <w:sz w:val="20"/>
          <w:szCs w:val="20"/>
          <w:color w:val="auto"/>
        </w:rPr>
      </w:pPr>
    </w:p>
    <w:p>
      <w:pPr>
        <w:ind w:right="380"/>
        <w:spacing w:after="0" w:line="264" w:lineRule="auto"/>
        <w:rPr>
          <w:sz w:val="20"/>
          <w:szCs w:val="20"/>
          <w:color w:val="auto"/>
        </w:rPr>
      </w:pPr>
      <w:r>
        <w:rPr>
          <w:rFonts w:ascii="Arial" w:cs="Arial" w:eastAsia="Arial" w:hAnsi="Arial"/>
          <w:sz w:val="18"/>
          <w:szCs w:val="18"/>
          <w:color w:val="auto"/>
        </w:rPr>
        <w:t>Drilling from the exploration ramp is ongoing to infill and extend the Sisar Zone mineralization. In addition, underground ramp construction that began a year ago is extending farther into the upper portion of the Sisar Zone, which is located approximately 150 to 200 metres from existing underground infrastructure. The ramp extension will allow for more deep drilling platforms to investigate the Sisar Zone.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In the first quarter of 2017, 16 holes (5,201 metres) were drilled in the Sisar Top and Central Zones. Assays are pending for many of the holes.</w:t>
      </w:r>
    </w:p>
    <w:p>
      <w:pPr>
        <w:spacing w:after="0" w:line="225" w:lineRule="exact"/>
        <w:rPr>
          <w:sz w:val="20"/>
          <w:szCs w:val="20"/>
          <w:color w:val="auto"/>
        </w:rPr>
      </w:pPr>
    </w:p>
    <w:p>
      <w:pPr>
        <w:jc w:val="both"/>
        <w:ind w:right="60"/>
        <w:spacing w:after="0" w:line="286" w:lineRule="auto"/>
        <w:rPr>
          <w:sz w:val="20"/>
          <w:szCs w:val="20"/>
          <w:color w:val="auto"/>
        </w:rPr>
      </w:pPr>
      <w:r>
        <w:rPr>
          <w:rFonts w:ascii="Arial" w:cs="Arial" w:eastAsia="Arial" w:hAnsi="Arial"/>
          <w:sz w:val="17"/>
          <w:szCs w:val="17"/>
          <w:color w:val="auto"/>
        </w:rPr>
        <w:t>Selected recent drill results are set out in the table below; drill hole collar coordinates are set out in a table in the Appendix of this news release. Pierce points for all these holes are shown on the Kittila Composite Longitudinal Section. All intercepts reported for the Kittila mine show uncapped grades over estimated true widths, based on a current geological interpretation that is being updated as new information becomes available with further drilling.</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exploration drill results from the Sisar Zone at the Kittila mine</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7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5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5"/>
              </w:rPr>
              <w:t>Depth of</w:t>
            </w:r>
          </w:p>
        </w:tc>
        <w:tc>
          <w:tcPr>
            <w:tcW w:w="13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7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5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4"/>
              </w:rPr>
              <w:t>midpoint</w:t>
            </w:r>
          </w:p>
        </w:tc>
        <w:tc>
          <w:tcPr>
            <w:tcW w:w="16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Estimated</w:t>
            </w:r>
          </w:p>
        </w:tc>
        <w:tc>
          <w:tcPr>
            <w:tcW w:w="14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1"/>
              </w:rPr>
              <w:t>Gold grade</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7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6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7"/>
              </w:rPr>
              <w:t>From</w:t>
            </w:r>
          </w:p>
        </w:tc>
        <w:tc>
          <w:tcPr>
            <w:tcW w:w="160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3"/>
              </w:rPr>
              <w:t>To</w:t>
            </w:r>
          </w:p>
        </w:tc>
        <w:tc>
          <w:tcPr>
            <w:tcW w:w="158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90"/>
              </w:rPr>
              <w:t>below</w:t>
            </w:r>
          </w:p>
        </w:tc>
        <w:tc>
          <w:tcPr>
            <w:tcW w:w="1600" w:type="dxa"/>
            <w:vAlign w:val="bottom"/>
            <w:gridSpan w:val="2"/>
            <w:vMerge w:val="continue"/>
          </w:tcPr>
          <w:p>
            <w:pPr>
              <w:spacing w:after="0"/>
              <w:rPr>
                <w:sz w:val="12"/>
                <w:szCs w:val="12"/>
                <w:color w:val="auto"/>
              </w:rPr>
            </w:pPr>
          </w:p>
        </w:tc>
        <w:tc>
          <w:tcPr>
            <w:tcW w:w="1420" w:type="dxa"/>
            <w:vAlign w:val="bottom"/>
            <w:gridSpan w:val="2"/>
            <w:vMerge w:val="continue"/>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Drill hole</w:t>
            </w:r>
          </w:p>
        </w:tc>
        <w:tc>
          <w:tcPr>
            <w:tcW w:w="160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5"/>
              </w:rPr>
              <w:t>Zone</w:t>
            </w:r>
          </w:p>
        </w:tc>
        <w:tc>
          <w:tcPr>
            <w:tcW w:w="1600" w:type="dxa"/>
            <w:vAlign w:val="bottom"/>
            <w:gridSpan w:val="2"/>
            <w:vMerge w:val="continue"/>
          </w:tcPr>
          <w:p>
            <w:pPr>
              <w:spacing w:after="0"/>
              <w:rPr>
                <w:sz w:val="12"/>
                <w:szCs w:val="12"/>
                <w:color w:val="auto"/>
              </w:rPr>
            </w:pPr>
          </w:p>
        </w:tc>
        <w:tc>
          <w:tcPr>
            <w:tcW w:w="1600" w:type="dxa"/>
            <w:vAlign w:val="bottom"/>
            <w:gridSpan w:val="2"/>
            <w:vMerge w:val="continue"/>
          </w:tcPr>
          <w:p>
            <w:pPr>
              <w:spacing w:after="0"/>
              <w:rPr>
                <w:sz w:val="12"/>
                <w:szCs w:val="12"/>
                <w:color w:val="auto"/>
              </w:rPr>
            </w:pPr>
          </w:p>
        </w:tc>
        <w:tc>
          <w:tcPr>
            <w:tcW w:w="15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2"/>
              </w:rPr>
              <w:t>surface</w:t>
            </w:r>
          </w:p>
        </w:tc>
        <w:tc>
          <w:tcPr>
            <w:tcW w:w="16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5"/>
              </w:rPr>
              <w:t>true width</w:t>
            </w:r>
          </w:p>
        </w:tc>
        <w:tc>
          <w:tcPr>
            <w:tcW w:w="14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8"/>
              </w:rPr>
              <w:t>(g/t)</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20" w:type="dxa"/>
            <w:vAlign w:val="bottom"/>
            <w:gridSpan w:val="2"/>
            <w:vMerge w:val="continue"/>
          </w:tcPr>
          <w:p>
            <w:pPr>
              <w:spacing w:after="0"/>
              <w:rPr>
                <w:sz w:val="14"/>
                <w:szCs w:val="14"/>
                <w:color w:val="auto"/>
              </w:rPr>
            </w:pPr>
          </w:p>
        </w:tc>
        <w:tc>
          <w:tcPr>
            <w:tcW w:w="1600" w:type="dxa"/>
            <w:vAlign w:val="bottom"/>
            <w:gridSpan w:val="2"/>
            <w:vMerge w:val="continue"/>
          </w:tcPr>
          <w:p>
            <w:pPr>
              <w:spacing w:after="0"/>
              <w:rPr>
                <w:sz w:val="14"/>
                <w:szCs w:val="14"/>
                <w:color w:val="auto"/>
              </w:rPr>
            </w:pPr>
          </w:p>
        </w:tc>
        <w:tc>
          <w:tcPr>
            <w:tcW w:w="16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4"/>
              </w:rPr>
              <w:t>(metres)</w:t>
            </w:r>
          </w:p>
        </w:tc>
        <w:tc>
          <w:tcPr>
            <w:tcW w:w="16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4"/>
              </w:rPr>
              <w:t>(metres)</w:t>
            </w:r>
          </w:p>
        </w:tc>
        <w:tc>
          <w:tcPr>
            <w:tcW w:w="15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0"/>
              </w:rPr>
              <w:t>(metres)</w:t>
            </w:r>
          </w:p>
        </w:tc>
        <w:tc>
          <w:tcPr>
            <w:tcW w:w="16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4"/>
              </w:rPr>
              <w:t>(metres)</w:t>
            </w:r>
          </w:p>
        </w:tc>
        <w:tc>
          <w:tcPr>
            <w:tcW w:w="142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2"/>
              </w:rPr>
              <w:t>(uncapped)</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7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RIE16-501</w:t>
            </w:r>
          </w:p>
        </w:tc>
        <w:tc>
          <w:tcPr>
            <w:tcW w:w="300" w:type="dxa"/>
            <w:vAlign w:val="bottom"/>
            <w:tcBorders>
              <w:top w:val="single" w:sz="8" w:color="CCEEFF"/>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8"/>
              </w:rPr>
              <w:t>Sisar Top</w:t>
            </w:r>
          </w:p>
        </w:tc>
        <w:tc>
          <w:tcPr>
            <w:tcW w:w="280" w:type="dxa"/>
            <w:vAlign w:val="bottom"/>
            <w:tcBorders>
              <w:top w:val="single" w:sz="8" w:color="CCEEFF"/>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218.0</w:t>
            </w:r>
          </w:p>
        </w:tc>
        <w:tc>
          <w:tcPr>
            <w:tcW w:w="280" w:type="dxa"/>
            <w:vAlign w:val="bottom"/>
            <w:tcBorders>
              <w:top w:val="single" w:sz="8" w:color="CCEEFF"/>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223.0</w:t>
            </w:r>
          </w:p>
        </w:tc>
        <w:tc>
          <w:tcPr>
            <w:tcW w:w="280" w:type="dxa"/>
            <w:vAlign w:val="bottom"/>
            <w:tcBorders>
              <w:top w:val="single" w:sz="8" w:color="CCEEFF"/>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815</w:t>
            </w:r>
          </w:p>
        </w:tc>
        <w:tc>
          <w:tcPr>
            <w:tcW w:w="280" w:type="dxa"/>
            <w:vAlign w:val="bottom"/>
            <w:tcBorders>
              <w:top w:val="single" w:sz="8" w:color="CCEEFF"/>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w:t>
            </w:r>
          </w:p>
        </w:tc>
        <w:tc>
          <w:tcPr>
            <w:tcW w:w="280" w:type="dxa"/>
            <w:vAlign w:val="bottom"/>
            <w:tcBorders>
              <w:top w:val="single" w:sz="8" w:color="CCEEFF"/>
            </w:tcBorders>
            <w:shd w:val="clear" w:color="auto" w:fill="CCEEFF"/>
          </w:tcPr>
          <w:p>
            <w:pPr>
              <w:spacing w:after="0"/>
              <w:rPr>
                <w:sz w:val="18"/>
                <w:szCs w:val="18"/>
                <w:color w:val="auto"/>
              </w:rPr>
            </w:pPr>
          </w:p>
        </w:tc>
        <w:tc>
          <w:tcPr>
            <w:tcW w:w="13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5.1</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20" w:type="dxa"/>
            <w:vAlign w:val="bottom"/>
            <w:gridSpan w:val="2"/>
          </w:tcPr>
          <w:p>
            <w:pPr>
              <w:spacing w:after="0"/>
              <w:rPr>
                <w:sz w:val="20"/>
                <w:szCs w:val="20"/>
                <w:color w:val="auto"/>
              </w:rPr>
            </w:pPr>
            <w:r>
              <w:rPr>
                <w:rFonts w:ascii="Arial" w:cs="Arial" w:eastAsia="Arial" w:hAnsi="Arial"/>
                <w:sz w:val="18"/>
                <w:szCs w:val="18"/>
                <w:color w:val="auto"/>
              </w:rPr>
              <w:t>RIE16-623</w:t>
            </w:r>
          </w:p>
        </w:tc>
        <w:tc>
          <w:tcPr>
            <w:tcW w:w="1600" w:type="dxa"/>
            <w:vAlign w:val="bottom"/>
            <w:gridSpan w:val="2"/>
          </w:tcPr>
          <w:p>
            <w:pPr>
              <w:jc w:val="center"/>
              <w:ind w:right="280"/>
              <w:spacing w:after="0"/>
              <w:rPr>
                <w:sz w:val="20"/>
                <w:szCs w:val="20"/>
                <w:color w:val="auto"/>
              </w:rPr>
            </w:pPr>
            <w:r>
              <w:rPr>
                <w:rFonts w:ascii="Arial" w:cs="Arial" w:eastAsia="Arial" w:hAnsi="Arial"/>
                <w:sz w:val="18"/>
                <w:szCs w:val="18"/>
                <w:color w:val="auto"/>
                <w:w w:val="88"/>
              </w:rPr>
              <w:t>Sisar Top</w:t>
            </w:r>
          </w:p>
        </w:tc>
        <w:tc>
          <w:tcPr>
            <w:tcW w:w="1600" w:type="dxa"/>
            <w:vAlign w:val="bottom"/>
            <w:gridSpan w:val="2"/>
          </w:tcPr>
          <w:p>
            <w:pPr>
              <w:jc w:val="right"/>
              <w:ind w:right="280"/>
              <w:spacing w:after="0"/>
              <w:rPr>
                <w:sz w:val="20"/>
                <w:szCs w:val="20"/>
                <w:color w:val="auto"/>
              </w:rPr>
            </w:pPr>
            <w:r>
              <w:rPr>
                <w:rFonts w:ascii="Arial" w:cs="Arial" w:eastAsia="Arial" w:hAnsi="Arial"/>
                <w:sz w:val="18"/>
                <w:szCs w:val="18"/>
                <w:color w:val="auto"/>
              </w:rPr>
              <w:t>233.0</w:t>
            </w:r>
          </w:p>
        </w:tc>
        <w:tc>
          <w:tcPr>
            <w:tcW w:w="1600" w:type="dxa"/>
            <w:vAlign w:val="bottom"/>
            <w:gridSpan w:val="2"/>
          </w:tcPr>
          <w:p>
            <w:pPr>
              <w:jc w:val="right"/>
              <w:ind w:right="280"/>
              <w:spacing w:after="0"/>
              <w:rPr>
                <w:sz w:val="20"/>
                <w:szCs w:val="20"/>
                <w:color w:val="auto"/>
              </w:rPr>
            </w:pPr>
            <w:r>
              <w:rPr>
                <w:rFonts w:ascii="Arial" w:cs="Arial" w:eastAsia="Arial" w:hAnsi="Arial"/>
                <w:sz w:val="18"/>
                <w:szCs w:val="18"/>
                <w:color w:val="auto"/>
              </w:rPr>
              <w:t>239.8</w:t>
            </w:r>
          </w:p>
        </w:tc>
        <w:tc>
          <w:tcPr>
            <w:tcW w:w="1580" w:type="dxa"/>
            <w:vAlign w:val="bottom"/>
            <w:gridSpan w:val="2"/>
          </w:tcPr>
          <w:p>
            <w:pPr>
              <w:jc w:val="right"/>
              <w:ind w:right="280"/>
              <w:spacing w:after="0"/>
              <w:rPr>
                <w:sz w:val="20"/>
                <w:szCs w:val="20"/>
                <w:color w:val="auto"/>
              </w:rPr>
            </w:pPr>
            <w:r>
              <w:rPr>
                <w:rFonts w:ascii="Arial" w:cs="Arial" w:eastAsia="Arial" w:hAnsi="Arial"/>
                <w:sz w:val="18"/>
                <w:szCs w:val="18"/>
                <w:color w:val="auto"/>
              </w:rPr>
              <w:t>1,003</w:t>
            </w:r>
          </w:p>
        </w:tc>
        <w:tc>
          <w:tcPr>
            <w:tcW w:w="1600" w:type="dxa"/>
            <w:vAlign w:val="bottom"/>
            <w:gridSpan w:val="2"/>
          </w:tcPr>
          <w:p>
            <w:pPr>
              <w:jc w:val="right"/>
              <w:ind w:right="280"/>
              <w:spacing w:after="0"/>
              <w:rPr>
                <w:sz w:val="20"/>
                <w:szCs w:val="20"/>
                <w:color w:val="auto"/>
              </w:rPr>
            </w:pPr>
            <w:r>
              <w:rPr>
                <w:rFonts w:ascii="Arial" w:cs="Arial" w:eastAsia="Arial" w:hAnsi="Arial"/>
                <w:sz w:val="18"/>
                <w:szCs w:val="18"/>
                <w:color w:val="auto"/>
              </w:rPr>
              <w:t>4.7</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6.9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2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and</w:t>
            </w:r>
          </w:p>
        </w:tc>
        <w:tc>
          <w:tcPr>
            <w:tcW w:w="1600" w:type="dxa"/>
            <w:vAlign w:val="bottom"/>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88"/>
              </w:rPr>
              <w:t>Sisar Top</w:t>
            </w:r>
          </w:p>
        </w:tc>
        <w:tc>
          <w:tcPr>
            <w:tcW w:w="16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251.0</w:t>
            </w:r>
          </w:p>
        </w:tc>
        <w:tc>
          <w:tcPr>
            <w:tcW w:w="16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261.0</w:t>
            </w:r>
          </w:p>
        </w:tc>
        <w:tc>
          <w:tcPr>
            <w:tcW w:w="15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1,012</w:t>
            </w:r>
          </w:p>
        </w:tc>
        <w:tc>
          <w:tcPr>
            <w:tcW w:w="16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7.1</w:t>
            </w: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20" w:type="dxa"/>
            <w:vAlign w:val="bottom"/>
            <w:gridSpan w:val="2"/>
          </w:tcPr>
          <w:p>
            <w:pPr>
              <w:spacing w:after="0"/>
              <w:rPr>
                <w:sz w:val="20"/>
                <w:szCs w:val="20"/>
                <w:color w:val="auto"/>
              </w:rPr>
            </w:pPr>
            <w:r>
              <w:rPr>
                <w:rFonts w:ascii="Arial" w:cs="Arial" w:eastAsia="Arial" w:hAnsi="Arial"/>
                <w:sz w:val="18"/>
                <w:szCs w:val="18"/>
                <w:color w:val="auto"/>
              </w:rPr>
              <w:t>RIE16-624</w:t>
            </w:r>
          </w:p>
        </w:tc>
        <w:tc>
          <w:tcPr>
            <w:tcW w:w="1600" w:type="dxa"/>
            <w:vAlign w:val="bottom"/>
            <w:gridSpan w:val="2"/>
          </w:tcPr>
          <w:p>
            <w:pPr>
              <w:jc w:val="center"/>
              <w:ind w:right="280"/>
              <w:spacing w:after="0"/>
              <w:rPr>
                <w:sz w:val="20"/>
                <w:szCs w:val="20"/>
                <w:color w:val="auto"/>
              </w:rPr>
            </w:pPr>
            <w:r>
              <w:rPr>
                <w:rFonts w:ascii="Arial" w:cs="Arial" w:eastAsia="Arial" w:hAnsi="Arial"/>
                <w:sz w:val="18"/>
                <w:szCs w:val="18"/>
                <w:color w:val="auto"/>
                <w:w w:val="88"/>
              </w:rPr>
              <w:t>Sisar Top</w:t>
            </w:r>
          </w:p>
        </w:tc>
        <w:tc>
          <w:tcPr>
            <w:tcW w:w="1600" w:type="dxa"/>
            <w:vAlign w:val="bottom"/>
            <w:gridSpan w:val="2"/>
          </w:tcPr>
          <w:p>
            <w:pPr>
              <w:jc w:val="right"/>
              <w:ind w:right="280"/>
              <w:spacing w:after="0"/>
              <w:rPr>
                <w:sz w:val="20"/>
                <w:szCs w:val="20"/>
                <w:color w:val="auto"/>
              </w:rPr>
            </w:pPr>
            <w:r>
              <w:rPr>
                <w:rFonts w:ascii="Arial" w:cs="Arial" w:eastAsia="Arial" w:hAnsi="Arial"/>
                <w:sz w:val="18"/>
                <w:szCs w:val="18"/>
                <w:color w:val="auto"/>
              </w:rPr>
              <w:t>214.0</w:t>
            </w:r>
          </w:p>
        </w:tc>
        <w:tc>
          <w:tcPr>
            <w:tcW w:w="1600" w:type="dxa"/>
            <w:vAlign w:val="bottom"/>
            <w:gridSpan w:val="2"/>
          </w:tcPr>
          <w:p>
            <w:pPr>
              <w:jc w:val="right"/>
              <w:ind w:right="280"/>
              <w:spacing w:after="0"/>
              <w:rPr>
                <w:sz w:val="20"/>
                <w:szCs w:val="20"/>
                <w:color w:val="auto"/>
              </w:rPr>
            </w:pPr>
            <w:r>
              <w:rPr>
                <w:rFonts w:ascii="Arial" w:cs="Arial" w:eastAsia="Arial" w:hAnsi="Arial"/>
                <w:sz w:val="18"/>
                <w:szCs w:val="18"/>
                <w:color w:val="auto"/>
              </w:rPr>
              <w:t>228.5</w:t>
            </w:r>
          </w:p>
        </w:tc>
        <w:tc>
          <w:tcPr>
            <w:tcW w:w="1580" w:type="dxa"/>
            <w:vAlign w:val="bottom"/>
            <w:gridSpan w:val="2"/>
          </w:tcPr>
          <w:p>
            <w:pPr>
              <w:jc w:val="right"/>
              <w:ind w:right="280"/>
              <w:spacing w:after="0"/>
              <w:rPr>
                <w:sz w:val="20"/>
                <w:szCs w:val="20"/>
                <w:color w:val="auto"/>
              </w:rPr>
            </w:pPr>
            <w:r>
              <w:rPr>
                <w:rFonts w:ascii="Arial" w:cs="Arial" w:eastAsia="Arial" w:hAnsi="Arial"/>
                <w:sz w:val="18"/>
                <w:szCs w:val="18"/>
                <w:color w:val="auto"/>
              </w:rPr>
              <w:t>980</w:t>
            </w:r>
          </w:p>
        </w:tc>
        <w:tc>
          <w:tcPr>
            <w:tcW w:w="1600" w:type="dxa"/>
            <w:vAlign w:val="bottom"/>
            <w:gridSpan w:val="2"/>
          </w:tcPr>
          <w:p>
            <w:pPr>
              <w:jc w:val="right"/>
              <w:ind w:right="280"/>
              <w:spacing w:after="0"/>
              <w:rPr>
                <w:sz w:val="20"/>
                <w:szCs w:val="20"/>
                <w:color w:val="auto"/>
              </w:rPr>
            </w:pPr>
            <w:r>
              <w:rPr>
                <w:rFonts w:ascii="Arial" w:cs="Arial" w:eastAsia="Arial" w:hAnsi="Arial"/>
                <w:sz w:val="18"/>
                <w:szCs w:val="18"/>
                <w:color w:val="auto"/>
              </w:rPr>
              <w:t>10.5</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6.0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and</w:t>
            </w:r>
          </w:p>
        </w:tc>
        <w:tc>
          <w:tcPr>
            <w:tcW w:w="1600" w:type="dxa"/>
            <w:vAlign w:val="bottom"/>
            <w:gridSpan w:val="2"/>
            <w:shd w:val="clear" w:color="auto" w:fill="CCEEFF"/>
          </w:tcPr>
          <w:p>
            <w:pPr>
              <w:jc w:val="center"/>
              <w:ind w:right="280"/>
              <w:spacing w:after="0"/>
              <w:rPr>
                <w:sz w:val="20"/>
                <w:szCs w:val="20"/>
                <w:color w:val="auto"/>
              </w:rPr>
            </w:pPr>
            <w:r>
              <w:rPr>
                <w:rFonts w:ascii="Arial" w:cs="Arial" w:eastAsia="Arial" w:hAnsi="Arial"/>
                <w:sz w:val="18"/>
                <w:szCs w:val="18"/>
                <w:color w:val="auto"/>
                <w:w w:val="88"/>
              </w:rPr>
              <w:t>Sisar Top</w:t>
            </w:r>
          </w:p>
        </w:tc>
        <w:tc>
          <w:tcPr>
            <w:tcW w:w="16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244.4</w:t>
            </w:r>
          </w:p>
        </w:tc>
        <w:tc>
          <w:tcPr>
            <w:tcW w:w="16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249.5</w:t>
            </w:r>
          </w:p>
        </w:tc>
        <w:tc>
          <w:tcPr>
            <w:tcW w:w="15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991</w:t>
            </w:r>
          </w:p>
        </w:tc>
        <w:tc>
          <w:tcPr>
            <w:tcW w:w="160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3.7</w:t>
            </w:r>
          </w:p>
        </w:tc>
        <w:tc>
          <w:tcPr>
            <w:tcW w:w="14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20" w:type="dxa"/>
            <w:vAlign w:val="bottom"/>
            <w:gridSpan w:val="2"/>
          </w:tcPr>
          <w:p>
            <w:pPr>
              <w:spacing w:after="0"/>
              <w:rPr>
                <w:sz w:val="20"/>
                <w:szCs w:val="20"/>
                <w:color w:val="auto"/>
              </w:rPr>
            </w:pPr>
            <w:r>
              <w:rPr>
                <w:rFonts w:ascii="Arial" w:cs="Arial" w:eastAsia="Arial" w:hAnsi="Arial"/>
                <w:sz w:val="18"/>
                <w:szCs w:val="18"/>
                <w:color w:val="auto"/>
              </w:rPr>
              <w:t>ROD14-005F</w:t>
            </w:r>
          </w:p>
        </w:tc>
        <w:tc>
          <w:tcPr>
            <w:tcW w:w="1600" w:type="dxa"/>
            <w:vAlign w:val="bottom"/>
            <w:gridSpan w:val="2"/>
          </w:tcPr>
          <w:p>
            <w:pPr>
              <w:jc w:val="center"/>
              <w:ind w:right="280"/>
              <w:spacing w:after="0"/>
              <w:rPr>
                <w:sz w:val="20"/>
                <w:szCs w:val="20"/>
                <w:color w:val="auto"/>
              </w:rPr>
            </w:pPr>
            <w:r>
              <w:rPr>
                <w:rFonts w:ascii="Arial" w:cs="Arial" w:eastAsia="Arial" w:hAnsi="Arial"/>
                <w:sz w:val="18"/>
                <w:szCs w:val="18"/>
                <w:color w:val="auto"/>
                <w:w w:val="88"/>
              </w:rPr>
              <w:t>Sisar Central</w:t>
            </w:r>
          </w:p>
        </w:tc>
        <w:tc>
          <w:tcPr>
            <w:tcW w:w="1600" w:type="dxa"/>
            <w:vAlign w:val="bottom"/>
            <w:gridSpan w:val="2"/>
          </w:tcPr>
          <w:p>
            <w:pPr>
              <w:jc w:val="right"/>
              <w:ind w:right="280"/>
              <w:spacing w:after="0"/>
              <w:rPr>
                <w:sz w:val="20"/>
                <w:szCs w:val="20"/>
                <w:color w:val="auto"/>
              </w:rPr>
            </w:pPr>
            <w:r>
              <w:rPr>
                <w:rFonts w:ascii="Arial" w:cs="Arial" w:eastAsia="Arial" w:hAnsi="Arial"/>
                <w:sz w:val="18"/>
                <w:szCs w:val="18"/>
                <w:color w:val="auto"/>
              </w:rPr>
              <w:t>687.3</w:t>
            </w:r>
          </w:p>
        </w:tc>
        <w:tc>
          <w:tcPr>
            <w:tcW w:w="1600" w:type="dxa"/>
            <w:vAlign w:val="bottom"/>
            <w:gridSpan w:val="2"/>
          </w:tcPr>
          <w:p>
            <w:pPr>
              <w:jc w:val="right"/>
              <w:ind w:right="280"/>
              <w:spacing w:after="0"/>
              <w:rPr>
                <w:sz w:val="20"/>
                <w:szCs w:val="20"/>
                <w:color w:val="auto"/>
              </w:rPr>
            </w:pPr>
            <w:r>
              <w:rPr>
                <w:rFonts w:ascii="Arial" w:cs="Arial" w:eastAsia="Arial" w:hAnsi="Arial"/>
                <w:sz w:val="18"/>
                <w:szCs w:val="18"/>
                <w:color w:val="auto"/>
              </w:rPr>
              <w:t>702.0</w:t>
            </w:r>
          </w:p>
        </w:tc>
        <w:tc>
          <w:tcPr>
            <w:tcW w:w="1580" w:type="dxa"/>
            <w:vAlign w:val="bottom"/>
            <w:gridSpan w:val="2"/>
          </w:tcPr>
          <w:p>
            <w:pPr>
              <w:jc w:val="right"/>
              <w:ind w:right="280"/>
              <w:spacing w:after="0"/>
              <w:rPr>
                <w:sz w:val="20"/>
                <w:szCs w:val="20"/>
                <w:color w:val="auto"/>
              </w:rPr>
            </w:pPr>
            <w:r>
              <w:rPr>
                <w:rFonts w:ascii="Arial" w:cs="Arial" w:eastAsia="Arial" w:hAnsi="Arial"/>
                <w:sz w:val="18"/>
                <w:szCs w:val="18"/>
                <w:color w:val="auto"/>
              </w:rPr>
              <w:t>1,329</w:t>
            </w:r>
          </w:p>
        </w:tc>
        <w:tc>
          <w:tcPr>
            <w:tcW w:w="1600" w:type="dxa"/>
            <w:vAlign w:val="bottom"/>
            <w:gridSpan w:val="2"/>
          </w:tcPr>
          <w:p>
            <w:pPr>
              <w:jc w:val="right"/>
              <w:ind w:right="280"/>
              <w:spacing w:after="0"/>
              <w:rPr>
                <w:sz w:val="20"/>
                <w:szCs w:val="20"/>
                <w:color w:val="auto"/>
              </w:rPr>
            </w:pPr>
            <w:r>
              <w:rPr>
                <w:rFonts w:ascii="Arial" w:cs="Arial" w:eastAsia="Arial" w:hAnsi="Arial"/>
                <w:sz w:val="18"/>
                <w:szCs w:val="18"/>
                <w:color w:val="auto"/>
              </w:rPr>
              <w:t>5.4</w:t>
            </w:r>
          </w:p>
        </w:tc>
        <w:tc>
          <w:tcPr>
            <w:tcW w:w="1420" w:type="dxa"/>
            <w:vAlign w:val="bottom"/>
            <w:gridSpan w:val="2"/>
          </w:tcPr>
          <w:p>
            <w:pPr>
              <w:jc w:val="right"/>
              <w:ind w:right="100"/>
              <w:spacing w:after="0"/>
              <w:rPr>
                <w:sz w:val="20"/>
                <w:szCs w:val="20"/>
                <w:color w:val="auto"/>
              </w:rPr>
            </w:pPr>
            <w:r>
              <w:rPr>
                <w:rFonts w:ascii="Arial" w:cs="Arial" w:eastAsia="Arial" w:hAnsi="Arial"/>
                <w:sz w:val="18"/>
                <w:szCs w:val="18"/>
                <w:color w:val="auto"/>
              </w:rPr>
              <w:t>3.7</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17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320" w:type="dxa"/>
            <w:vAlign w:val="bottom"/>
          </w:tcPr>
          <w:p>
            <w:pPr>
              <w:jc w:val="right"/>
              <w:ind w:right="654"/>
              <w:spacing w:after="0"/>
              <w:rPr>
                <w:sz w:val="20"/>
                <w:szCs w:val="20"/>
                <w:color w:val="auto"/>
              </w:rPr>
            </w:pPr>
            <w:r>
              <w:rPr>
                <w:rFonts w:ascii="Arial" w:cs="Arial" w:eastAsia="Arial" w:hAnsi="Arial"/>
                <w:sz w:val="18"/>
                <w:szCs w:val="18"/>
                <w:color w:val="auto"/>
              </w:rPr>
              <w:t>19</w:t>
            </w:r>
          </w:p>
        </w:tc>
        <w:tc>
          <w:tcPr>
            <w:tcW w:w="2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72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132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132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132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130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1320" w:type="dxa"/>
            <w:vAlign w:val="bottom"/>
            <w:tcBorders>
              <w:bottom w:val="single" w:sz="8" w:color="808080"/>
            </w:tcBorders>
          </w:tcPr>
          <w:p>
            <w:pPr>
              <w:spacing w:after="0"/>
              <w:rPr>
                <w:sz w:val="11"/>
                <w:szCs w:val="11"/>
                <w:color w:val="auto"/>
              </w:rPr>
            </w:pPr>
          </w:p>
        </w:tc>
        <w:tc>
          <w:tcPr>
            <w:tcW w:w="280" w:type="dxa"/>
            <w:vAlign w:val="bottom"/>
            <w:tcBorders>
              <w:bottom w:val="single" w:sz="8" w:color="808080"/>
            </w:tcBorders>
          </w:tcPr>
          <w:p>
            <w:pPr>
              <w:spacing w:after="0"/>
              <w:rPr>
                <w:sz w:val="11"/>
                <w:szCs w:val="11"/>
                <w:color w:val="auto"/>
              </w:rPr>
            </w:pPr>
          </w:p>
        </w:tc>
        <w:tc>
          <w:tcPr>
            <w:tcW w:w="13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30" w:lineRule="exact"/>
        <w:rPr>
          <w:sz w:val="20"/>
          <w:szCs w:val="20"/>
          <w:color w:val="auto"/>
        </w:rPr>
      </w:pPr>
    </w:p>
    <w:p>
      <w:pPr>
        <w:spacing w:after="0"/>
        <w:rPr>
          <w:sz w:val="20"/>
          <w:szCs w:val="20"/>
          <w:color w:val="auto"/>
        </w:rPr>
      </w:pPr>
      <w:r>
        <w:rPr>
          <w:rFonts w:ascii="Arial" w:cs="Arial" w:eastAsia="Arial" w:hAnsi="Arial"/>
          <w:sz w:val="18"/>
          <w:szCs w:val="18"/>
          <w:color w:val="auto"/>
        </w:rPr>
        <w:t>[Kittila - Composite Longitudinal Section]</w:t>
      </w:r>
    </w:p>
    <w:p>
      <w:pPr>
        <w:sectPr>
          <w:pgSz w:w="11900" w:h="16838" w:orient="portrait"/>
          <w:cols w:equalWidth="0" w:num="1">
            <w:col w:w="11460"/>
          </w:cols>
          <w:pgMar w:left="240" w:top="125" w:right="199" w:bottom="46" w:gutter="0" w:footer="0" w:header="0"/>
        </w:sectPr>
      </w:pPr>
    </w:p>
    <w:bookmarkStart w:id="11" w:name="page12"/>
    <w:bookmarkEnd w:id="1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1263650</wp:posOffset>
            </wp:positionH>
            <wp:positionV relativeFrom="page">
              <wp:posOffset>88900</wp:posOffset>
            </wp:positionV>
            <wp:extent cx="5034280" cy="351599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clrChange>
                        <a:clrFrom>
                          <a:srgbClr val="FFFFFF"/>
                        </a:clrFrom>
                        <a:clrTo>
                          <a:srgbClr val="FFFFFF">
                            <a:alpha val="0"/>
                          </a:srgbClr>
                        </a:clrTo>
                      </a:clrChange>
                      <a:extLst>
                        <a:ext uri="{28A0092B-C50C-407E-A947-70E740481C1C}"/>
                      </a:extLst>
                    </a:blip>
                    <a:srcRect/>
                    <a:stretch>
                      <a:fillRect/>
                    </a:stretch>
                  </pic:blipFill>
                  <pic:spPr bwMode="auto">
                    <a:xfrm>
                      <a:off x="0" y="0"/>
                      <a:ext cx="5034280" cy="35159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right="100"/>
        <w:spacing w:after="0" w:line="342" w:lineRule="auto"/>
        <w:rPr>
          <w:sz w:val="20"/>
          <w:szCs w:val="20"/>
          <w:color w:val="auto"/>
        </w:rPr>
      </w:pPr>
      <w:r>
        <w:rPr>
          <w:rFonts w:ascii="Arial" w:cs="Arial" w:eastAsia="Arial" w:hAnsi="Arial"/>
          <w:sz w:val="16"/>
          <w:szCs w:val="16"/>
          <w:color w:val="auto"/>
        </w:rPr>
        <w:t>For the purposes of description, the zone has been divided into two depths, referred to as “Sisar Top” (approximately 800 to 1,000 metres below surface) and “Sisar Central” (approximately 1,000 to 1,400 metres below surface). Some of the Sisar mineralized lenses extend between the Sisar Top and Sisar Central.</w:t>
      </w:r>
    </w:p>
    <w:p>
      <w:pPr>
        <w:spacing w:after="0" w:line="124"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Recent intercepts from the Sisar Zone at approximately 1,000 metres below surface fill in a gap in the Sisar mineral reserves, and show that the Sisar Zone in this area comprises up to five subparallel lenses in close proximity, approximately 200 metres east of the main Kittila ore zone. There is a dominant Sisar lens, with additional lenses to its east and west sides. The best recent result in this area at the base of the Sisar Top Zone was hole RIE16-623 that intersected 6.9 g/t gold over 4.7 metres at 1,003 metres depth, and 7.1 g/t gold over 7.1 metres at 1,012 metres depth. Approximately 50 metres to the south, hole RIE16-624 intersected 6.0 g/t gold over 10.5 metres at 980 metres depth and 6.9 g/t gold over 3.7 metres at 991 metres depth. These four intercepts are from three different lenses that are approximately 10 metres apart at the 1,000-metre depth. Together, they fill in a gap in the Sisar mineral reserves in this area. Approximately 120 metres to the south of hole RIE16-624, conversion hole RIE16-501 intersected 5.1 g/t gold over 4.6 metres at 815 metres depth confirming and extending the Sisar mineral reserves in the area.</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60"/>
        <w:spacing w:after="0" w:line="308" w:lineRule="auto"/>
        <w:rPr>
          <w:sz w:val="20"/>
          <w:szCs w:val="20"/>
          <w:color w:val="auto"/>
        </w:rPr>
      </w:pPr>
      <w:r>
        <w:rPr>
          <w:rFonts w:ascii="Arial" w:cs="Arial" w:eastAsia="Arial" w:hAnsi="Arial"/>
          <w:sz w:val="17"/>
          <w:szCs w:val="17"/>
          <w:color w:val="auto"/>
        </w:rPr>
        <w:t>Infill drilling has yielded another intercept in Sisar Central. Hole ROD14-005F intersected 3.7 g/t gold over 5.4 metres at 1,329 metres depth, confirming the continuity of the Sisar Zone in this area. The Sisar Central Zone is approximately 150 metres east of the Main Zone at this depth.</w:t>
      </w:r>
    </w:p>
    <w:p>
      <w:pPr>
        <w:spacing w:after="0" w:line="147" w:lineRule="exact"/>
        <w:rPr>
          <w:sz w:val="20"/>
          <w:szCs w:val="20"/>
          <w:color w:val="auto"/>
        </w:rPr>
      </w:pPr>
    </w:p>
    <w:p>
      <w:pPr>
        <w:ind w:right="100"/>
        <w:spacing w:after="0" w:line="308" w:lineRule="auto"/>
        <w:rPr>
          <w:sz w:val="20"/>
          <w:szCs w:val="20"/>
          <w:color w:val="auto"/>
        </w:rPr>
      </w:pPr>
      <w:r>
        <w:rPr>
          <w:rFonts w:ascii="Arial" w:cs="Arial" w:eastAsia="Arial" w:hAnsi="Arial"/>
          <w:sz w:val="17"/>
          <w:szCs w:val="17"/>
          <w:color w:val="auto"/>
        </w:rPr>
        <w:t>In 2017, approximately $7.9 million will be spent on further deep drilling at Kittla (which includes the Sisar Zone). The goal of this program is to expand the mineral resources in the northern part of the property and demonstrate the economic potential of the Sisar Zone as a new mining horizon at Kittila.</w:t>
      </w:r>
    </w:p>
    <w:p>
      <w:pPr>
        <w:spacing w:after="0" w:line="147"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Studies are ongoing to evaluate the economics of increasing throughput rates at Kittila to 2.0 million tonnes per annum. The Company expects that this increased mining rate scenario could be supported by the development of the Rimpi and Sisar Zones.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SOUTHERN BUSINESS REVIEW</w:t>
      </w:r>
    </w:p>
    <w:p>
      <w:pPr>
        <w:spacing w:after="0" w:line="229"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Agnico Eagle’s Southern Business operations are focused in Northern Mexico, with two operations (Pinos Altos and Creston Mascota) in Chihuahua State and the La India mine in Sonora State. These operations have been the source of growing precious metals production (gold and silver), stable operating costs and strong free cash flow since 2009.</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Pinos Altos — Record Mill Performance in March</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100% owned Pinos Altos mine in northern Mexico achieved commercial production in November 2009.</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Pinos Altos Mine - Operating Statistics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4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0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6"/>
              </w:rPr>
              <w:t>Three Months Ended</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Three Months Ended</w:t>
            </w:r>
          </w:p>
        </w:tc>
      </w:tr>
      <w:tr>
        <w:trPr>
          <w:trHeight w:val="171"/>
        </w:trPr>
        <w:tc>
          <w:tcPr>
            <w:tcW w:w="594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0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rPr>
              <w:t>March 31, 2017</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6"/>
              </w:rPr>
              <w:t>March 31, 2016</w:t>
            </w:r>
          </w:p>
        </w:tc>
      </w:tr>
      <w:tr>
        <w:trPr>
          <w:trHeight w:val="210"/>
        </w:trPr>
        <w:tc>
          <w:tcPr>
            <w:tcW w:w="59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Tonnes of ore processed (thousands of tonnes)</w:t>
            </w:r>
          </w:p>
        </w:tc>
        <w:tc>
          <w:tcPr>
            <w:tcW w:w="16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553</w:t>
            </w: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502</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Tonnes of ore processed per day</w:t>
            </w:r>
          </w:p>
        </w:tc>
        <w:tc>
          <w:tcPr>
            <w:tcW w:w="1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jc w:val="right"/>
              <w:ind w:right="140"/>
              <w:spacing w:after="0"/>
              <w:rPr>
                <w:sz w:val="20"/>
                <w:szCs w:val="20"/>
                <w:color w:val="auto"/>
              </w:rPr>
            </w:pPr>
            <w:r>
              <w:rPr>
                <w:rFonts w:ascii="Arial" w:cs="Arial" w:eastAsia="Arial" w:hAnsi="Arial"/>
                <w:sz w:val="18"/>
                <w:szCs w:val="18"/>
                <w:color w:val="auto"/>
              </w:rPr>
              <w:t>6,149</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5,516</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Gold grade (g/t)</w:t>
            </w:r>
          </w:p>
        </w:tc>
        <w:tc>
          <w:tcPr>
            <w:tcW w:w="16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2.71</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3.07</w:t>
            </w: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Gold production (ounces)</w:t>
            </w:r>
          </w:p>
        </w:tc>
        <w:tc>
          <w:tcPr>
            <w:tcW w:w="1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45,360</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48,117</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Production costs per tonne</w:t>
            </w:r>
          </w:p>
        </w:tc>
        <w:tc>
          <w:tcPr>
            <w:tcW w:w="1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w:t>
            </w:r>
          </w:p>
        </w:tc>
        <w:tc>
          <w:tcPr>
            <w:tcW w:w="14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48</w:t>
            </w: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Minesite costs per tonne</w:t>
            </w:r>
          </w:p>
        </w:tc>
        <w:tc>
          <w:tcPr>
            <w:tcW w:w="1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560" w:type="dxa"/>
            <w:vAlign w:val="bottom"/>
          </w:tcPr>
          <w:p>
            <w:pPr>
              <w:jc w:val="right"/>
              <w:spacing w:after="0"/>
              <w:rPr>
                <w:sz w:val="20"/>
                <w:szCs w:val="20"/>
                <w:color w:val="auto"/>
              </w:rPr>
            </w:pPr>
            <w:r>
              <w:rPr>
                <w:rFonts w:ascii="Arial" w:cs="Arial" w:eastAsia="Arial" w:hAnsi="Arial"/>
                <w:sz w:val="18"/>
                <w:szCs w:val="18"/>
                <w:color w:val="auto"/>
              </w:rPr>
              <w:t>48</w:t>
            </w:r>
          </w:p>
        </w:tc>
        <w:tc>
          <w:tcPr>
            <w:tcW w:w="140" w:type="dxa"/>
            <w:vAlign w:val="bottom"/>
          </w:tcPr>
          <w:p>
            <w:pPr>
              <w:spacing w:after="0"/>
              <w:rPr>
                <w:sz w:val="18"/>
                <w:szCs w:val="18"/>
                <w:color w:val="auto"/>
              </w:rPr>
            </w:pP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50</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Production costs per ounce of gold produced ($ per ounce):</w:t>
            </w:r>
          </w:p>
        </w:tc>
        <w:tc>
          <w:tcPr>
            <w:tcW w:w="1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523</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496</w:t>
            </w:r>
          </w:p>
        </w:tc>
      </w:tr>
      <w:tr>
        <w:trPr>
          <w:trHeight w:val="230"/>
        </w:trPr>
        <w:tc>
          <w:tcPr>
            <w:tcW w:w="5940" w:type="dxa"/>
            <w:vAlign w:val="bottom"/>
          </w:tcPr>
          <w:p>
            <w:pPr>
              <w:spacing w:after="0"/>
              <w:rPr>
                <w:sz w:val="20"/>
                <w:szCs w:val="20"/>
                <w:color w:val="auto"/>
              </w:rPr>
            </w:pPr>
            <w:r>
              <w:rPr>
                <w:rFonts w:ascii="Arial" w:cs="Arial" w:eastAsia="Arial" w:hAnsi="Arial"/>
                <w:sz w:val="18"/>
                <w:szCs w:val="18"/>
                <w:color w:val="auto"/>
              </w:rPr>
              <w:t>Total cash costs per ounce of gold produced ($ per ounce):</w:t>
            </w:r>
          </w:p>
        </w:tc>
        <w:tc>
          <w:tcPr>
            <w:tcW w:w="1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700" w:type="dxa"/>
            <w:vAlign w:val="bottom"/>
            <w:gridSpan w:val="2"/>
          </w:tcPr>
          <w:p>
            <w:pPr>
              <w:jc w:val="right"/>
              <w:ind w:right="140"/>
              <w:spacing w:after="0"/>
              <w:rPr>
                <w:sz w:val="20"/>
                <w:szCs w:val="20"/>
                <w:color w:val="auto"/>
              </w:rPr>
            </w:pPr>
            <w:r>
              <w:rPr>
                <w:rFonts w:ascii="Arial" w:cs="Arial" w:eastAsia="Arial" w:hAnsi="Arial"/>
                <w:sz w:val="18"/>
                <w:szCs w:val="18"/>
                <w:color w:val="auto"/>
              </w:rPr>
              <w:t>358</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343</w:t>
            </w:r>
          </w:p>
        </w:tc>
      </w:tr>
    </w:tbl>
    <w:p>
      <w:pPr>
        <w:spacing w:after="0" w:line="187" w:lineRule="exact"/>
        <w:rPr>
          <w:sz w:val="20"/>
          <w:szCs w:val="20"/>
          <w:color w:val="auto"/>
        </w:rPr>
      </w:pPr>
    </w:p>
    <w:p>
      <w:pPr>
        <w:ind w:right="60"/>
        <w:spacing w:after="0" w:line="342" w:lineRule="auto"/>
        <w:rPr>
          <w:sz w:val="20"/>
          <w:szCs w:val="20"/>
          <w:color w:val="auto"/>
        </w:rPr>
      </w:pPr>
      <w:r>
        <w:rPr>
          <w:rFonts w:ascii="Arial" w:cs="Arial" w:eastAsia="Arial" w:hAnsi="Arial"/>
          <w:sz w:val="16"/>
          <w:szCs w:val="16"/>
          <w:color w:val="auto"/>
        </w:rPr>
        <w:t>Production costs per tonne in the first quarter of 2017 decreased when compared to the prior-year period due to higher throughput and variations in the proportion of heap leach ore to milled ore and open pit ore to underground ore, routine fluctuations in the waste to ore stripping ratio in the open pit mine and</w:t>
      </w:r>
    </w:p>
    <w:p>
      <w:pPr>
        <w:sectPr>
          <w:pgSz w:w="11900" w:h="16921" w:orient="portrait"/>
          <w:cols w:equalWidth="0" w:num="1">
            <w:col w:w="11420"/>
          </w:cols>
          <w:pgMar w:left="240" w:top="1440" w:right="239" w:bottom="0" w:gutter="0" w:footer="0" w:header="0"/>
        </w:sectPr>
      </w:pPr>
    </w:p>
    <w:bookmarkStart w:id="12" w:name="page13"/>
    <w:bookmarkEnd w:id="12"/>
    <w:p>
      <w:pPr>
        <w:spacing w:after="0" w:line="277" w:lineRule="auto"/>
        <w:rPr>
          <w:sz w:val="20"/>
          <w:szCs w:val="20"/>
          <w:color w:val="auto"/>
        </w:rPr>
      </w:pPr>
      <w:r>
        <w:rPr>
          <w:rFonts w:ascii="Arial" w:cs="Arial" w:eastAsia="Arial" w:hAnsi="Arial"/>
          <w:sz w:val="18"/>
          <w:szCs w:val="18"/>
          <w:color w:val="auto"/>
        </w:rPr>
        <w:t>favourable foreign exchange rates. Production costs per ounce in the first quarter of 2017 increased when compared to the prior-year period due to lower gold production, a lower amount of stripping costs being capitalized and timing of unsold inventory.</w:t>
      </w:r>
    </w:p>
    <w:p>
      <w:pPr>
        <w:spacing w:after="0" w:line="170"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Minesite costs per tonne in the first quarter of 2017 decreased when compared to the prior-year period due to higher throughput and variations in the proportion of heap leach ore to milled ore and open pit ore to underground ore and routine fluctuations in the waste to ore stripping ratio in the open pit mine and favourable foreign exchange rates.</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color w:val="auto"/>
        </w:rPr>
        <w:t>Total cash costs per ounce in the first quarter of 2017 increased when compared to the prior-year period due to lower gold production, a lower amount of stripping costs being capitalized and timing of unsold inventory.</w:t>
      </w:r>
    </w:p>
    <w:p>
      <w:pPr>
        <w:spacing w:after="0" w:line="170"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During the first quarter of 2017 the first cell of the Phase III heap leach pad was completed and ore stacking commenced at the end of March 2017. Work on the second cell is expected to be completed during the second quarter of 2017.</w:t>
      </w:r>
    </w:p>
    <w:p>
      <w:pPr>
        <w:spacing w:after="0" w:line="170"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color w:val="auto"/>
        </w:rPr>
        <w:t>Construction of a silver flotation circuit is progressing on schedule for start-up in the third quarter of 2017. The circuit will be used to recover additional silver before the tailings are sent for impoundment.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Creston Mascota — Drilling Extends High Grade Zone at Bravo</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100% owned Creston Mascota open pit heap leach, located less than 7 kilometres from Pinos Altos, has been operating since late 2010.</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Creston Mascota deposit at Pinos Altos - Operating Statistics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4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0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6"/>
              </w:rPr>
              <w:t>Three Months Ended</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Three Months Ended</w:t>
            </w:r>
          </w:p>
        </w:tc>
      </w:tr>
      <w:tr>
        <w:trPr>
          <w:trHeight w:val="171"/>
        </w:trPr>
        <w:tc>
          <w:tcPr>
            <w:tcW w:w="594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0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rPr>
              <w:t>March 31, 2017</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6"/>
              </w:rPr>
              <w:t>March 31, 2016</w:t>
            </w:r>
          </w:p>
        </w:tc>
      </w:tr>
      <w:tr>
        <w:trPr>
          <w:trHeight w:val="210"/>
        </w:trPr>
        <w:tc>
          <w:tcPr>
            <w:tcW w:w="59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Tonnes of ore processed (thousands of tonnes)</w:t>
            </w:r>
          </w:p>
        </w:tc>
        <w:tc>
          <w:tcPr>
            <w:tcW w:w="16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524</w:t>
            </w: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516</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Tonnes of ore processed per day</w:t>
            </w:r>
          </w:p>
        </w:tc>
        <w:tc>
          <w:tcPr>
            <w:tcW w:w="1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jc w:val="right"/>
              <w:ind w:right="140"/>
              <w:spacing w:after="0"/>
              <w:rPr>
                <w:sz w:val="20"/>
                <w:szCs w:val="20"/>
                <w:color w:val="auto"/>
              </w:rPr>
            </w:pPr>
            <w:r>
              <w:rPr>
                <w:rFonts w:ascii="Arial" w:cs="Arial" w:eastAsia="Arial" w:hAnsi="Arial"/>
                <w:sz w:val="18"/>
                <w:szCs w:val="18"/>
                <w:color w:val="auto"/>
              </w:rPr>
              <w:t>5,817</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5,672</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Gold grade (g/t)</w:t>
            </w:r>
          </w:p>
        </w:tc>
        <w:tc>
          <w:tcPr>
            <w:tcW w:w="16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1.16</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1.18</w:t>
            </w: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Gold production (ounces)</w:t>
            </w:r>
          </w:p>
        </w:tc>
        <w:tc>
          <w:tcPr>
            <w:tcW w:w="1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11,244</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11,551</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Production costs per tonne</w:t>
            </w:r>
          </w:p>
        </w:tc>
        <w:tc>
          <w:tcPr>
            <w:tcW w:w="1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14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w:t>
            </w: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Minesite costs per tonne</w:t>
            </w:r>
          </w:p>
        </w:tc>
        <w:tc>
          <w:tcPr>
            <w:tcW w:w="1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560" w:type="dxa"/>
            <w:vAlign w:val="bottom"/>
          </w:tcPr>
          <w:p>
            <w:pPr>
              <w:jc w:val="right"/>
              <w:spacing w:after="0"/>
              <w:rPr>
                <w:sz w:val="20"/>
                <w:szCs w:val="20"/>
                <w:color w:val="auto"/>
              </w:rPr>
            </w:pPr>
            <w:r>
              <w:rPr>
                <w:rFonts w:ascii="Arial" w:cs="Arial" w:eastAsia="Arial" w:hAnsi="Arial"/>
                <w:sz w:val="18"/>
                <w:szCs w:val="18"/>
                <w:color w:val="auto"/>
              </w:rPr>
              <w:t>13</w:t>
            </w:r>
          </w:p>
        </w:tc>
        <w:tc>
          <w:tcPr>
            <w:tcW w:w="140" w:type="dxa"/>
            <w:vAlign w:val="bottom"/>
          </w:tcPr>
          <w:p>
            <w:pPr>
              <w:spacing w:after="0"/>
              <w:rPr>
                <w:sz w:val="18"/>
                <w:szCs w:val="18"/>
                <w:color w:val="auto"/>
              </w:rPr>
            </w:pP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12</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Production costs per ounce of gold produced ($ per ounce):</w:t>
            </w:r>
          </w:p>
        </w:tc>
        <w:tc>
          <w:tcPr>
            <w:tcW w:w="1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621</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500</w:t>
            </w:r>
          </w:p>
        </w:tc>
      </w:tr>
      <w:tr>
        <w:trPr>
          <w:trHeight w:val="230"/>
        </w:trPr>
        <w:tc>
          <w:tcPr>
            <w:tcW w:w="5940" w:type="dxa"/>
            <w:vAlign w:val="bottom"/>
          </w:tcPr>
          <w:p>
            <w:pPr>
              <w:spacing w:after="0"/>
              <w:rPr>
                <w:sz w:val="20"/>
                <w:szCs w:val="20"/>
                <w:color w:val="auto"/>
              </w:rPr>
            </w:pPr>
            <w:r>
              <w:rPr>
                <w:rFonts w:ascii="Arial" w:cs="Arial" w:eastAsia="Arial" w:hAnsi="Arial"/>
                <w:sz w:val="18"/>
                <w:szCs w:val="18"/>
                <w:color w:val="auto"/>
              </w:rPr>
              <w:t>Total cash costs per ounce of gold produced ($ per ounce):</w:t>
            </w:r>
          </w:p>
        </w:tc>
        <w:tc>
          <w:tcPr>
            <w:tcW w:w="1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700" w:type="dxa"/>
            <w:vAlign w:val="bottom"/>
            <w:gridSpan w:val="2"/>
          </w:tcPr>
          <w:p>
            <w:pPr>
              <w:jc w:val="right"/>
              <w:ind w:right="140"/>
              <w:spacing w:after="0"/>
              <w:rPr>
                <w:sz w:val="20"/>
                <w:szCs w:val="20"/>
                <w:color w:val="auto"/>
              </w:rPr>
            </w:pPr>
            <w:r>
              <w:rPr>
                <w:rFonts w:ascii="Arial" w:cs="Arial" w:eastAsia="Arial" w:hAnsi="Arial"/>
                <w:sz w:val="18"/>
                <w:szCs w:val="18"/>
                <w:color w:val="auto"/>
              </w:rPr>
              <w:t>525</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460</w:t>
            </w:r>
          </w:p>
        </w:tc>
      </w:tr>
    </w:tbl>
    <w:p>
      <w:pPr>
        <w:spacing w:after="0" w:line="187" w:lineRule="exact"/>
        <w:rPr>
          <w:sz w:val="20"/>
          <w:szCs w:val="20"/>
          <w:color w:val="auto"/>
        </w:rPr>
      </w:pPr>
    </w:p>
    <w:p>
      <w:pPr>
        <w:ind w:right="180"/>
        <w:spacing w:after="0" w:line="302" w:lineRule="auto"/>
        <w:rPr>
          <w:sz w:val="20"/>
          <w:szCs w:val="20"/>
          <w:color w:val="auto"/>
        </w:rPr>
      </w:pPr>
      <w:r>
        <w:rPr>
          <w:rFonts w:ascii="Arial" w:cs="Arial" w:eastAsia="Arial" w:hAnsi="Arial"/>
          <w:sz w:val="16"/>
          <w:szCs w:val="16"/>
          <w:color w:val="auto"/>
        </w:rPr>
        <w:t>Production costs per tonne in the first quarter of 2017 increased when compared to the prior-year period due to higher costs associated with longer haulage distances for ore and waste (ore is now being trucked to the Phase IV leach pad), a lower amount of stripping costs being capitalized and timing of unsold inventory. Waste haulage costs are expected to decline as permits have now been received to store material in an unused portion of the pit. Production costs per ounce in the first quarter of 2017 increased when compared to the prior-year period due to lower production and the reasons described above.</w:t>
      </w:r>
    </w:p>
    <w:p>
      <w:pPr>
        <w:spacing w:after="0" w:line="154"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color w:val="auto"/>
        </w:rPr>
        <w:t>Minesite costs per tonne in the first quarter of 2017 increased when compared to the prior-year period due to higher costs associated with the longer haulage distances for ore and waste and a lower amount of stripping costs being capitalized. Total cash costs per ounce in the first quarter of 2017 increased when compared to the prior-year period due to reasons described above.</w:t>
      </w:r>
    </w:p>
    <w:p>
      <w:pPr>
        <w:spacing w:after="0" w:line="181" w:lineRule="exact"/>
        <w:rPr>
          <w:sz w:val="20"/>
          <w:szCs w:val="20"/>
          <w:color w:val="auto"/>
        </w:rPr>
      </w:pPr>
    </w:p>
    <w:p>
      <w:pPr>
        <w:ind w:right="320"/>
        <w:spacing w:after="0" w:line="264" w:lineRule="auto"/>
        <w:rPr>
          <w:sz w:val="20"/>
          <w:szCs w:val="20"/>
          <w:color w:val="auto"/>
        </w:rPr>
      </w:pPr>
      <w:r>
        <w:rPr>
          <w:rFonts w:ascii="Arial" w:cs="Arial" w:eastAsia="Arial" w:hAnsi="Arial"/>
          <w:sz w:val="18"/>
          <w:szCs w:val="18"/>
          <w:color w:val="auto"/>
        </w:rPr>
        <w:t>Exploration drilling in the first quarter of 2017 was mainly at the Bravo Zone, immediately adjacent to the Creston Mascota pit, including 3,383 metres of conversion and step-out exploration drilling in 30 holes. Bravo is a shallowly north west-dipping, almost stratiform zone of quartz breccia, vein and stockwork with significant gold and silver grades over thicknesses up to 20 metres.</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6"/>
          <w:szCs w:val="16"/>
          <w:color w:val="auto"/>
        </w:rPr>
        <w:t>The collars of these four holes were within 50 metres of each other, approximately 600 metres from the margin of the currently-planned Creston Mascota pit.</w:t>
      </w:r>
    </w:p>
    <w:p>
      <w:pPr>
        <w:spacing w:after="0" w:line="248"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Selected recent drill results from the Bravo Zone are set out in the table below, and the collar coordinates are in a separate table in the appendix of this news release. Hole locations are also shown on the Creston Mascota area local geology map. All intercepts reported for the Bravo Zone show uncapped and capped grades over estimated true widths.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Recent exploration drill results from Bravo Zone at Creston Mascota</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1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5"/>
              </w:rPr>
              <w:t>Depth of</w:t>
            </w:r>
          </w:p>
        </w:tc>
        <w:tc>
          <w:tcPr>
            <w:tcW w:w="9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4"/>
              </w:rPr>
              <w:t>midpoint</w:t>
            </w:r>
          </w:p>
        </w:tc>
        <w:tc>
          <w:tcPr>
            <w:tcW w:w="114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2"/>
              </w:rPr>
              <w:t>Estimated</w:t>
            </w:r>
          </w:p>
        </w:tc>
        <w:tc>
          <w:tcPr>
            <w:tcW w:w="116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1"/>
              </w:rPr>
              <w:t>Gold grade</w:t>
            </w:r>
          </w:p>
        </w:tc>
        <w:tc>
          <w:tcPr>
            <w:tcW w:w="112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4"/>
              </w:rPr>
              <w:t>Gold grade</w:t>
            </w:r>
          </w:p>
        </w:tc>
        <w:tc>
          <w:tcPr>
            <w:tcW w:w="1120" w:type="dxa"/>
            <w:vAlign w:val="bottom"/>
            <w:gridSpan w:val="2"/>
            <w:vMerge w:val="restart"/>
          </w:tcPr>
          <w:p>
            <w:pPr>
              <w:jc w:val="center"/>
              <w:ind w:right="200"/>
              <w:spacing w:after="0"/>
              <w:rPr>
                <w:sz w:val="20"/>
                <w:szCs w:val="20"/>
                <w:color w:val="auto"/>
              </w:rPr>
            </w:pPr>
            <w:r>
              <w:rPr>
                <w:rFonts w:ascii="Arial" w:cs="Arial" w:eastAsia="Arial" w:hAnsi="Arial"/>
                <w:sz w:val="14"/>
                <w:szCs w:val="14"/>
                <w:b w:val="1"/>
                <w:bCs w:val="1"/>
                <w:color w:val="auto"/>
                <w:w w:val="94"/>
              </w:rPr>
              <w:t>Silver grade</w:t>
            </w:r>
          </w:p>
        </w:tc>
        <w:tc>
          <w:tcPr>
            <w:tcW w:w="10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4"/>
              </w:rPr>
              <w:t>Silver</w:t>
            </w:r>
          </w:p>
        </w:tc>
        <w:tc>
          <w:tcPr>
            <w:tcW w:w="0" w:type="dxa"/>
            <w:vAlign w:val="bottom"/>
          </w:tcPr>
          <w:p>
            <w:pPr>
              <w:spacing w:after="0"/>
              <w:rPr>
                <w:sz w:val="1"/>
                <w:szCs w:val="1"/>
                <w:color w:val="auto"/>
              </w:rPr>
            </w:pPr>
          </w:p>
        </w:tc>
      </w:tr>
      <w:tr>
        <w:trPr>
          <w:trHeight w:val="149"/>
        </w:trPr>
        <w:tc>
          <w:tcPr>
            <w:tcW w:w="2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14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7"/>
              </w:rPr>
              <w:t>From</w:t>
            </w:r>
          </w:p>
        </w:tc>
        <w:tc>
          <w:tcPr>
            <w:tcW w:w="114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3"/>
              </w:rPr>
              <w:t>To</w:t>
            </w:r>
          </w:p>
        </w:tc>
        <w:tc>
          <w:tcPr>
            <w:tcW w:w="11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0"/>
              </w:rPr>
              <w:t>below</w:t>
            </w:r>
          </w:p>
        </w:tc>
        <w:tc>
          <w:tcPr>
            <w:tcW w:w="1140" w:type="dxa"/>
            <w:vAlign w:val="bottom"/>
            <w:gridSpan w:val="2"/>
            <w:vMerge w:val="continue"/>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4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Drill hole</w:t>
            </w:r>
          </w:p>
        </w:tc>
        <w:tc>
          <w:tcPr>
            <w:tcW w:w="1140" w:type="dxa"/>
            <w:vAlign w:val="bottom"/>
            <w:gridSpan w:val="2"/>
            <w:vMerge w:val="continue"/>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11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2"/>
              </w:rPr>
              <w:t>surface</w:t>
            </w:r>
          </w:p>
        </w:tc>
        <w:tc>
          <w:tcPr>
            <w:tcW w:w="11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5"/>
              </w:rPr>
              <w:t>true width</w:t>
            </w:r>
          </w:p>
        </w:tc>
        <w:tc>
          <w:tcPr>
            <w:tcW w:w="11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8"/>
              </w:rPr>
              <w:t>(g/t)</w:t>
            </w:r>
          </w:p>
        </w:tc>
        <w:tc>
          <w:tcPr>
            <w:tcW w:w="11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8"/>
              </w:rPr>
              <w:t>(g/t)</w:t>
            </w:r>
          </w:p>
        </w:tc>
        <w:tc>
          <w:tcPr>
            <w:tcW w:w="11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0"/>
              </w:rPr>
              <w:t>(g/t)</w:t>
            </w:r>
          </w:p>
        </w:tc>
        <w:tc>
          <w:tcPr>
            <w:tcW w:w="10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3"/>
              </w:rPr>
              <w:t>grade (g/t)</w:t>
            </w:r>
          </w:p>
        </w:tc>
        <w:tc>
          <w:tcPr>
            <w:tcW w:w="0" w:type="dxa"/>
            <w:vAlign w:val="bottom"/>
          </w:tcPr>
          <w:p>
            <w:pPr>
              <w:spacing w:after="0"/>
              <w:rPr>
                <w:sz w:val="1"/>
                <w:szCs w:val="1"/>
                <w:color w:val="auto"/>
              </w:rPr>
            </w:pPr>
          </w:p>
        </w:tc>
      </w:tr>
      <w:tr>
        <w:trPr>
          <w:trHeight w:val="171"/>
        </w:trPr>
        <w:tc>
          <w:tcPr>
            <w:tcW w:w="2420" w:type="dxa"/>
            <w:vAlign w:val="bottom"/>
            <w:gridSpan w:val="2"/>
            <w:vMerge w:val="continue"/>
          </w:tcPr>
          <w:p>
            <w:pPr>
              <w:spacing w:after="0"/>
              <w:rPr>
                <w:sz w:val="14"/>
                <w:szCs w:val="14"/>
                <w:color w:val="auto"/>
              </w:rPr>
            </w:pPr>
          </w:p>
        </w:tc>
        <w:tc>
          <w:tcPr>
            <w:tcW w:w="11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(metres)</w:t>
            </w:r>
          </w:p>
        </w:tc>
        <w:tc>
          <w:tcPr>
            <w:tcW w:w="11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4"/>
              </w:rPr>
              <w:t>(metres)</w:t>
            </w:r>
          </w:p>
        </w:tc>
        <w:tc>
          <w:tcPr>
            <w:tcW w:w="11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0"/>
              </w:rPr>
              <w:t>(metres)</w:t>
            </w:r>
          </w:p>
        </w:tc>
        <w:tc>
          <w:tcPr>
            <w:tcW w:w="11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0"/>
              </w:rPr>
              <w:t>(metres)</w:t>
            </w:r>
          </w:p>
        </w:tc>
        <w:tc>
          <w:tcPr>
            <w:tcW w:w="11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2"/>
              </w:rPr>
              <w:t>(uncapped)</w:t>
            </w:r>
          </w:p>
        </w:tc>
        <w:tc>
          <w:tcPr>
            <w:tcW w:w="11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2"/>
              </w:rPr>
              <w:t>(capped)</w:t>
            </w:r>
          </w:p>
        </w:tc>
        <w:tc>
          <w:tcPr>
            <w:tcW w:w="11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0"/>
              </w:rPr>
              <w:t>(uncapped)</w:t>
            </w:r>
          </w:p>
        </w:tc>
        <w:tc>
          <w:tcPr>
            <w:tcW w:w="10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9"/>
              </w:rPr>
              <w:t>(capped)</w:t>
            </w:r>
          </w:p>
        </w:tc>
        <w:tc>
          <w:tcPr>
            <w:tcW w:w="0" w:type="dxa"/>
            <w:vAlign w:val="bottom"/>
          </w:tcPr>
          <w:p>
            <w:pPr>
              <w:spacing w:after="0"/>
              <w:rPr>
                <w:sz w:val="1"/>
                <w:szCs w:val="1"/>
                <w:color w:val="auto"/>
              </w:rPr>
            </w:pPr>
          </w:p>
        </w:tc>
      </w:tr>
      <w:tr>
        <w:trPr>
          <w:trHeight w:val="210"/>
        </w:trPr>
        <w:tc>
          <w:tcPr>
            <w:tcW w:w="21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BRV17-135</w:t>
            </w:r>
          </w:p>
        </w:tc>
        <w:tc>
          <w:tcPr>
            <w:tcW w:w="240" w:type="dxa"/>
            <w:vAlign w:val="bottom"/>
            <w:tcBorders>
              <w:top w:val="single" w:sz="8" w:color="CCEEFF"/>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72.4</w:t>
            </w:r>
          </w:p>
        </w:tc>
        <w:tc>
          <w:tcPr>
            <w:tcW w:w="220" w:type="dxa"/>
            <w:vAlign w:val="bottom"/>
            <w:tcBorders>
              <w:top w:val="single" w:sz="8" w:color="CCEEFF"/>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84.9</w:t>
            </w:r>
          </w:p>
        </w:tc>
        <w:tc>
          <w:tcPr>
            <w:tcW w:w="220" w:type="dxa"/>
            <w:vAlign w:val="bottom"/>
            <w:tcBorders>
              <w:top w:val="single" w:sz="8" w:color="CCEEFF"/>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86</w:t>
            </w:r>
          </w:p>
        </w:tc>
        <w:tc>
          <w:tcPr>
            <w:tcW w:w="240" w:type="dxa"/>
            <w:vAlign w:val="bottom"/>
            <w:tcBorders>
              <w:top w:val="single" w:sz="8" w:color="CCEEFF"/>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12.5</w:t>
            </w:r>
          </w:p>
        </w:tc>
        <w:tc>
          <w:tcPr>
            <w:tcW w:w="220" w:type="dxa"/>
            <w:vAlign w:val="bottom"/>
            <w:tcBorders>
              <w:top w:val="single" w:sz="8" w:color="CCEEFF"/>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w:t>
            </w:r>
          </w:p>
        </w:tc>
        <w:tc>
          <w:tcPr>
            <w:tcW w:w="240" w:type="dxa"/>
            <w:vAlign w:val="bottom"/>
            <w:tcBorders>
              <w:top w:val="single" w:sz="8" w:color="CCEEFF"/>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200" w:type="dxa"/>
            <w:vAlign w:val="bottom"/>
            <w:tcBorders>
              <w:top w:val="single" w:sz="8" w:color="CCEEFF"/>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w:t>
            </w:r>
          </w:p>
        </w:tc>
        <w:tc>
          <w:tcPr>
            <w:tcW w:w="200" w:type="dxa"/>
            <w:vAlign w:val="bottom"/>
            <w:tcBorders>
              <w:top w:val="single" w:sz="8" w:color="CCEEFF"/>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420" w:type="dxa"/>
            <w:vAlign w:val="bottom"/>
            <w:gridSpan w:val="2"/>
          </w:tcPr>
          <w:p>
            <w:pPr>
              <w:spacing w:after="0"/>
              <w:rPr>
                <w:sz w:val="20"/>
                <w:szCs w:val="20"/>
                <w:color w:val="auto"/>
              </w:rPr>
            </w:pPr>
            <w:r>
              <w:rPr>
                <w:rFonts w:ascii="Arial" w:cs="Arial" w:eastAsia="Arial" w:hAnsi="Arial"/>
                <w:sz w:val="18"/>
                <w:szCs w:val="18"/>
                <w:color w:val="auto"/>
              </w:rPr>
              <w:t>BRV17-140</w:t>
            </w: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63.2</w:t>
            </w: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82.5</w:t>
            </w:r>
          </w:p>
        </w:tc>
        <w:tc>
          <w:tcPr>
            <w:tcW w:w="920" w:type="dxa"/>
            <w:vAlign w:val="bottom"/>
          </w:tcPr>
          <w:p>
            <w:pPr>
              <w:jc w:val="right"/>
              <w:spacing w:after="0"/>
              <w:rPr>
                <w:sz w:val="20"/>
                <w:szCs w:val="20"/>
                <w:color w:val="auto"/>
              </w:rPr>
            </w:pPr>
            <w:r>
              <w:rPr>
                <w:rFonts w:ascii="Arial" w:cs="Arial" w:eastAsia="Arial" w:hAnsi="Arial"/>
                <w:sz w:val="18"/>
                <w:szCs w:val="18"/>
                <w:color w:val="auto"/>
              </w:rPr>
              <w:t>88</w:t>
            </w:r>
          </w:p>
        </w:tc>
        <w:tc>
          <w:tcPr>
            <w:tcW w:w="24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19.2</w:t>
            </w:r>
          </w:p>
        </w:tc>
        <w:tc>
          <w:tcPr>
            <w:tcW w:w="1160" w:type="dxa"/>
            <w:vAlign w:val="bottom"/>
            <w:gridSpan w:val="2"/>
          </w:tcPr>
          <w:p>
            <w:pPr>
              <w:jc w:val="right"/>
              <w:ind w:right="240"/>
              <w:spacing w:after="0"/>
              <w:rPr>
                <w:sz w:val="20"/>
                <w:szCs w:val="20"/>
                <w:color w:val="auto"/>
              </w:rPr>
            </w:pPr>
            <w:r>
              <w:rPr>
                <w:rFonts w:ascii="Arial" w:cs="Arial" w:eastAsia="Arial" w:hAnsi="Arial"/>
                <w:sz w:val="18"/>
                <w:szCs w:val="18"/>
                <w:color w:val="auto"/>
              </w:rPr>
              <w:t>3.1</w:t>
            </w: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2.4</w:t>
            </w: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101</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61</w:t>
            </w:r>
          </w:p>
        </w:tc>
        <w:tc>
          <w:tcPr>
            <w:tcW w:w="0" w:type="dxa"/>
            <w:vAlign w:val="bottom"/>
          </w:tcPr>
          <w:p>
            <w:pPr>
              <w:spacing w:after="0"/>
              <w:rPr>
                <w:sz w:val="1"/>
                <w:szCs w:val="1"/>
                <w:color w:val="auto"/>
              </w:rPr>
            </w:pPr>
          </w:p>
        </w:tc>
      </w:tr>
      <w:tr>
        <w:trPr>
          <w:trHeight w:val="216"/>
        </w:trPr>
        <w:tc>
          <w:tcPr>
            <w:tcW w:w="242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including</w:t>
            </w: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79.1</w:t>
            </w: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82.5</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3.4</w:t>
            </w:r>
          </w:p>
        </w:tc>
        <w:tc>
          <w:tcPr>
            <w:tcW w:w="11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7.6</w:t>
            </w: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7.6</w:t>
            </w: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231</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217</w:t>
            </w:r>
          </w:p>
        </w:tc>
        <w:tc>
          <w:tcPr>
            <w:tcW w:w="0" w:type="dxa"/>
            <w:vAlign w:val="bottom"/>
          </w:tcPr>
          <w:p>
            <w:pPr>
              <w:spacing w:after="0"/>
              <w:rPr>
                <w:sz w:val="1"/>
                <w:szCs w:val="1"/>
                <w:color w:val="auto"/>
              </w:rPr>
            </w:pPr>
          </w:p>
        </w:tc>
      </w:tr>
      <w:tr>
        <w:trPr>
          <w:trHeight w:val="216"/>
        </w:trPr>
        <w:tc>
          <w:tcPr>
            <w:tcW w:w="2420" w:type="dxa"/>
            <w:vAlign w:val="bottom"/>
            <w:gridSpan w:val="2"/>
          </w:tcPr>
          <w:p>
            <w:pPr>
              <w:spacing w:after="0"/>
              <w:rPr>
                <w:sz w:val="20"/>
                <w:szCs w:val="20"/>
                <w:color w:val="auto"/>
              </w:rPr>
            </w:pPr>
            <w:r>
              <w:rPr>
                <w:rFonts w:ascii="Arial" w:cs="Arial" w:eastAsia="Arial" w:hAnsi="Arial"/>
                <w:sz w:val="18"/>
                <w:szCs w:val="18"/>
                <w:color w:val="auto"/>
              </w:rPr>
              <w:t>BRV17-146</w:t>
            </w: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87.0</w:t>
            </w: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93.9</w:t>
            </w:r>
          </w:p>
        </w:tc>
        <w:tc>
          <w:tcPr>
            <w:tcW w:w="1160" w:type="dxa"/>
            <w:vAlign w:val="bottom"/>
            <w:gridSpan w:val="2"/>
          </w:tcPr>
          <w:p>
            <w:pPr>
              <w:jc w:val="right"/>
              <w:ind w:right="240"/>
              <w:spacing w:after="0"/>
              <w:rPr>
                <w:sz w:val="20"/>
                <w:szCs w:val="20"/>
                <w:color w:val="auto"/>
              </w:rPr>
            </w:pPr>
            <w:r>
              <w:rPr>
                <w:rFonts w:ascii="Arial" w:cs="Arial" w:eastAsia="Arial" w:hAnsi="Arial"/>
                <w:sz w:val="18"/>
                <w:szCs w:val="18"/>
                <w:color w:val="auto"/>
              </w:rPr>
              <w:t>105</w:t>
            </w:r>
          </w:p>
        </w:tc>
        <w:tc>
          <w:tcPr>
            <w:tcW w:w="1140" w:type="dxa"/>
            <w:vAlign w:val="bottom"/>
            <w:gridSpan w:val="2"/>
          </w:tcPr>
          <w:p>
            <w:pPr>
              <w:jc w:val="right"/>
              <w:ind w:right="220"/>
              <w:spacing w:after="0"/>
              <w:rPr>
                <w:sz w:val="20"/>
                <w:szCs w:val="20"/>
                <w:color w:val="auto"/>
              </w:rPr>
            </w:pPr>
            <w:r>
              <w:rPr>
                <w:rFonts w:ascii="Arial" w:cs="Arial" w:eastAsia="Arial" w:hAnsi="Arial"/>
                <w:sz w:val="18"/>
                <w:szCs w:val="18"/>
                <w:color w:val="auto"/>
              </w:rPr>
              <w:t>6.6</w:t>
            </w:r>
          </w:p>
        </w:tc>
        <w:tc>
          <w:tcPr>
            <w:tcW w:w="1160" w:type="dxa"/>
            <w:vAlign w:val="bottom"/>
            <w:gridSpan w:val="2"/>
          </w:tcPr>
          <w:p>
            <w:pPr>
              <w:jc w:val="right"/>
              <w:ind w:right="240"/>
              <w:spacing w:after="0"/>
              <w:rPr>
                <w:sz w:val="20"/>
                <w:szCs w:val="20"/>
                <w:color w:val="auto"/>
              </w:rPr>
            </w:pPr>
            <w:r>
              <w:rPr>
                <w:rFonts w:ascii="Arial" w:cs="Arial" w:eastAsia="Arial" w:hAnsi="Arial"/>
                <w:sz w:val="18"/>
                <w:szCs w:val="18"/>
                <w:color w:val="auto"/>
              </w:rPr>
              <w:t>5.1</w:t>
            </w: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4.3</w:t>
            </w:r>
          </w:p>
        </w:tc>
        <w:tc>
          <w:tcPr>
            <w:tcW w:w="1120" w:type="dxa"/>
            <w:vAlign w:val="bottom"/>
            <w:gridSpan w:val="2"/>
          </w:tcPr>
          <w:p>
            <w:pPr>
              <w:jc w:val="right"/>
              <w:ind w:right="200"/>
              <w:spacing w:after="0"/>
              <w:rPr>
                <w:sz w:val="20"/>
                <w:szCs w:val="20"/>
                <w:color w:val="auto"/>
              </w:rPr>
            </w:pPr>
            <w:r>
              <w:rPr>
                <w:rFonts w:ascii="Arial" w:cs="Arial" w:eastAsia="Arial" w:hAnsi="Arial"/>
                <w:sz w:val="18"/>
                <w:szCs w:val="18"/>
                <w:color w:val="auto"/>
              </w:rPr>
              <w:t>94</w:t>
            </w:r>
          </w:p>
        </w:tc>
        <w:tc>
          <w:tcPr>
            <w:tcW w:w="1020" w:type="dxa"/>
            <w:vAlign w:val="bottom"/>
            <w:gridSpan w:val="2"/>
          </w:tcPr>
          <w:p>
            <w:pPr>
              <w:jc w:val="right"/>
              <w:ind w:right="100"/>
              <w:spacing w:after="0"/>
              <w:rPr>
                <w:sz w:val="20"/>
                <w:szCs w:val="20"/>
                <w:color w:val="auto"/>
              </w:rPr>
            </w:pPr>
            <w:r>
              <w:rPr>
                <w:rFonts w:ascii="Arial" w:cs="Arial" w:eastAsia="Arial" w:hAnsi="Arial"/>
                <w:sz w:val="18"/>
                <w:szCs w:val="18"/>
                <w:color w:val="auto"/>
              </w:rPr>
              <w:t>94</w:t>
            </w:r>
          </w:p>
        </w:tc>
        <w:tc>
          <w:tcPr>
            <w:tcW w:w="0" w:type="dxa"/>
            <w:vAlign w:val="bottom"/>
          </w:tcPr>
          <w:p>
            <w:pPr>
              <w:spacing w:after="0"/>
              <w:rPr>
                <w:sz w:val="1"/>
                <w:szCs w:val="1"/>
                <w:color w:val="auto"/>
              </w:rPr>
            </w:pPr>
          </w:p>
        </w:tc>
      </w:tr>
      <w:tr>
        <w:trPr>
          <w:trHeight w:val="216"/>
        </w:trPr>
        <w:tc>
          <w:tcPr>
            <w:tcW w:w="2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BRV17-149</w:t>
            </w: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85.6</w:t>
            </w: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90.2</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w:t>
            </w:r>
          </w:p>
        </w:tc>
        <w:tc>
          <w:tcPr>
            <w:tcW w:w="24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4.6</w:t>
            </w:r>
          </w:p>
        </w:tc>
        <w:tc>
          <w:tcPr>
            <w:tcW w:w="11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9.8</w:t>
            </w: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7.0</w:t>
            </w: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366</w:t>
            </w:r>
          </w:p>
        </w:tc>
        <w:tc>
          <w:tcPr>
            <w:tcW w:w="10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152</w:t>
            </w: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Cut-off value 0.30 g/t gold, maximum 3.0-m internal dilution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Holes at the Bravo Zone use a capping factor of 10 g/t gold and 250 g/t silver</w:t>
      </w:r>
    </w:p>
    <w:p>
      <w:pPr>
        <w:sectPr>
          <w:pgSz w:w="11900" w:h="16838" w:orient="portrait"/>
          <w:cols w:equalWidth="0" w:num="1">
            <w:col w:w="11420"/>
          </w:cols>
          <w:pgMar w:left="240" w:top="125" w:right="239" w:bottom="46" w:gutter="0" w:footer="0" w:header="0"/>
        </w:sectPr>
      </w:pPr>
    </w:p>
    <w:bookmarkStart w:id="13" w:name="page14"/>
    <w:bookmarkEnd w:id="13"/>
    <w:p>
      <w:pPr>
        <w:jc w:val="both"/>
        <w:ind w:right="380"/>
        <w:spacing w:after="0" w:line="286" w:lineRule="auto"/>
        <w:rPr>
          <w:sz w:val="20"/>
          <w:szCs w:val="20"/>
          <w:color w:val="auto"/>
        </w:rPr>
      </w:pPr>
      <w:r>
        <w:rPr>
          <w:rFonts w:ascii="Arial" w:cs="Arial" w:eastAsia="Arial" w:hAnsi="Arial"/>
          <w:sz w:val="17"/>
          <w:szCs w:val="17"/>
          <w:color w:val="auto"/>
        </w:rPr>
        <w:t>Highlights from recent drilling at the Bravo Zone include hole BRV17-149 that yielded 9.8 g/t gold and 366 g/t silver over 4.6 metres at 85.5 metres core length. Another high-grade intercept was in hole BRV17-140 that intersected 3.1 g/t gold and 101 g/t silver over 19.2 metres at 63.2 metres core length, including 7.6 g/t gold and 231 g/t silver over 3.4 metres. Holes BRV17-135 and BRV17-146 also had high-grade intersections.</w:t>
      </w:r>
    </w:p>
    <w:p>
      <w:pPr>
        <w:spacing w:after="0" w:line="166"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The results of the current drill program have the potential to increase the gold and silver grades of the Bravo Zone mineral resources at Creston Mascota and extend its high-grade structure to the west and northwest.</w:t>
      </w:r>
    </w:p>
    <w:p>
      <w:pPr>
        <w:spacing w:after="0" w:line="170" w:lineRule="exact"/>
        <w:rPr>
          <w:sz w:val="20"/>
          <w:szCs w:val="20"/>
          <w:color w:val="auto"/>
        </w:rPr>
      </w:pPr>
    </w:p>
    <w:p>
      <w:pPr>
        <w:ind w:right="260"/>
        <w:spacing w:after="0" w:line="264" w:lineRule="auto"/>
        <w:rPr>
          <w:sz w:val="20"/>
          <w:szCs w:val="20"/>
          <w:color w:val="auto"/>
        </w:rPr>
      </w:pPr>
      <w:r>
        <w:rPr>
          <w:rFonts w:ascii="Arial" w:cs="Arial" w:eastAsia="Arial" w:hAnsi="Arial"/>
          <w:sz w:val="18"/>
          <w:szCs w:val="18"/>
          <w:color w:val="auto"/>
        </w:rPr>
        <w:t>The Company believes that the Bravo Zone could potentially extend the life of the Creston Mascota heap leach facility. In addition, the Company believes that the Madrono and Cubiro Zones may have higher grade areas that could potentially provide additional feed to the Pinos Altos mill. A total of 36,000 metres of exploration drilling is planned at the Pinos Altos — Creston Mascota complex in 2017.</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[Creston Mascota — Local Geology Map]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1488440</wp:posOffset>
            </wp:positionH>
            <wp:positionV relativeFrom="paragraph">
              <wp:posOffset>154940</wp:posOffset>
            </wp:positionV>
            <wp:extent cx="4279265" cy="36360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4279265" cy="36360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La India — Exploration Focused on Extending Near-Pit Mineralization and Delineation of Additional Mineral Reserves and Resources</w:t>
      </w:r>
    </w:p>
    <w:p>
      <w:pPr>
        <w:spacing w:after="0" w:line="229" w:lineRule="exact"/>
        <w:rPr>
          <w:sz w:val="20"/>
          <w:szCs w:val="20"/>
          <w:color w:val="auto"/>
        </w:rPr>
      </w:pPr>
    </w:p>
    <w:p>
      <w:pPr>
        <w:ind w:right="540"/>
        <w:spacing w:after="0" w:line="277" w:lineRule="auto"/>
        <w:rPr>
          <w:sz w:val="20"/>
          <w:szCs w:val="20"/>
          <w:color w:val="auto"/>
        </w:rPr>
      </w:pPr>
      <w:r>
        <w:rPr>
          <w:rFonts w:ascii="Arial" w:cs="Arial" w:eastAsia="Arial" w:hAnsi="Arial"/>
          <w:sz w:val="18"/>
          <w:szCs w:val="18"/>
          <w:color w:val="auto"/>
        </w:rPr>
        <w:t>The 100% owned La India mine in Sonora, Mexico, located approximately 70 kilometres from the Company’s Pinos Altos mine, achieved commercial production in February 2014.</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La India Mine - Operating Statistics</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4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0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6"/>
              </w:rPr>
              <w:t>Three Months Ended</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Three Months Ended</w:t>
            </w:r>
          </w:p>
        </w:tc>
      </w:tr>
      <w:tr>
        <w:trPr>
          <w:trHeight w:val="171"/>
        </w:trPr>
        <w:tc>
          <w:tcPr>
            <w:tcW w:w="594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70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rPr>
              <w:t>March 31, 2017</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6"/>
              </w:rPr>
              <w:t>March 31, 2016</w:t>
            </w:r>
          </w:p>
        </w:tc>
      </w:tr>
      <w:tr>
        <w:trPr>
          <w:trHeight w:val="210"/>
        </w:trPr>
        <w:tc>
          <w:tcPr>
            <w:tcW w:w="59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Tonnes of ore processed (thousands of tonnes)</w:t>
            </w:r>
          </w:p>
        </w:tc>
        <w:tc>
          <w:tcPr>
            <w:tcW w:w="16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1,402</w:t>
            </w:r>
          </w:p>
        </w:tc>
        <w:tc>
          <w:tcPr>
            <w:tcW w:w="1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1,396</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Tonnes of ore processed per day</w:t>
            </w:r>
          </w:p>
        </w:tc>
        <w:tc>
          <w:tcPr>
            <w:tcW w:w="1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jc w:val="right"/>
              <w:ind w:right="140"/>
              <w:spacing w:after="0"/>
              <w:rPr>
                <w:sz w:val="20"/>
                <w:szCs w:val="20"/>
                <w:color w:val="auto"/>
              </w:rPr>
            </w:pPr>
            <w:r>
              <w:rPr>
                <w:rFonts w:ascii="Arial" w:cs="Arial" w:eastAsia="Arial" w:hAnsi="Arial"/>
                <w:sz w:val="18"/>
                <w:szCs w:val="18"/>
                <w:color w:val="auto"/>
              </w:rPr>
              <w:t>15,575</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15,344</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Gold grade (g/t)</w:t>
            </w:r>
          </w:p>
        </w:tc>
        <w:tc>
          <w:tcPr>
            <w:tcW w:w="16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0.74</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0.84</w:t>
            </w: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Gold production (ounces)</w:t>
            </w:r>
          </w:p>
        </w:tc>
        <w:tc>
          <w:tcPr>
            <w:tcW w:w="16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0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26,296</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66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28,231</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Production costs per tonne</w:t>
            </w:r>
          </w:p>
        </w:tc>
        <w:tc>
          <w:tcPr>
            <w:tcW w:w="1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w:t>
            </w:r>
          </w:p>
        </w:tc>
      </w:tr>
      <w:tr>
        <w:trPr>
          <w:trHeight w:val="216"/>
        </w:trPr>
        <w:tc>
          <w:tcPr>
            <w:tcW w:w="5940" w:type="dxa"/>
            <w:vAlign w:val="bottom"/>
          </w:tcPr>
          <w:p>
            <w:pPr>
              <w:spacing w:after="0"/>
              <w:rPr>
                <w:sz w:val="20"/>
                <w:szCs w:val="20"/>
                <w:color w:val="auto"/>
              </w:rPr>
            </w:pPr>
            <w:r>
              <w:rPr>
                <w:rFonts w:ascii="Arial" w:cs="Arial" w:eastAsia="Arial" w:hAnsi="Arial"/>
                <w:sz w:val="18"/>
                <w:szCs w:val="18"/>
                <w:color w:val="auto"/>
              </w:rPr>
              <w:t>Minesite costs per tonne</w:t>
            </w:r>
          </w:p>
        </w:tc>
        <w:tc>
          <w:tcPr>
            <w:tcW w:w="1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560" w:type="dxa"/>
            <w:vAlign w:val="bottom"/>
          </w:tcPr>
          <w:p>
            <w:pPr>
              <w:jc w:val="right"/>
              <w:spacing w:after="0"/>
              <w:rPr>
                <w:sz w:val="20"/>
                <w:szCs w:val="20"/>
                <w:color w:val="auto"/>
              </w:rPr>
            </w:pPr>
            <w:r>
              <w:rPr>
                <w:rFonts w:ascii="Arial" w:cs="Arial" w:eastAsia="Arial" w:hAnsi="Arial"/>
                <w:sz w:val="18"/>
                <w:szCs w:val="18"/>
                <w:color w:val="auto"/>
              </w:rPr>
              <w:t>10</w:t>
            </w:r>
          </w:p>
        </w:tc>
        <w:tc>
          <w:tcPr>
            <w:tcW w:w="140" w:type="dxa"/>
            <w:vAlign w:val="bottom"/>
          </w:tcPr>
          <w:p>
            <w:pPr>
              <w:spacing w:after="0"/>
              <w:rPr>
                <w:sz w:val="18"/>
                <w:szCs w:val="18"/>
                <w:color w:val="auto"/>
              </w:rPr>
            </w:pP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8</w:t>
            </w:r>
          </w:p>
        </w:tc>
      </w:tr>
      <w:tr>
        <w:trPr>
          <w:trHeight w:val="216"/>
        </w:trPr>
        <w:tc>
          <w:tcPr>
            <w:tcW w:w="5940" w:type="dxa"/>
            <w:vAlign w:val="bottom"/>
            <w:shd w:val="clear" w:color="auto" w:fill="CCEEFF"/>
          </w:tcPr>
          <w:p>
            <w:pPr>
              <w:spacing w:after="0"/>
              <w:rPr>
                <w:sz w:val="20"/>
                <w:szCs w:val="20"/>
                <w:color w:val="auto"/>
              </w:rPr>
            </w:pPr>
            <w:r>
              <w:rPr>
                <w:rFonts w:ascii="Arial" w:cs="Arial" w:eastAsia="Arial" w:hAnsi="Arial"/>
                <w:sz w:val="18"/>
                <w:szCs w:val="18"/>
                <w:color w:val="auto"/>
              </w:rPr>
              <w:t>Production costs per ounce of gold produced ($ per ounce):</w:t>
            </w:r>
          </w:p>
        </w:tc>
        <w:tc>
          <w:tcPr>
            <w:tcW w:w="18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499</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387</w:t>
            </w:r>
          </w:p>
        </w:tc>
      </w:tr>
      <w:tr>
        <w:trPr>
          <w:trHeight w:val="230"/>
        </w:trPr>
        <w:tc>
          <w:tcPr>
            <w:tcW w:w="5940" w:type="dxa"/>
            <w:vAlign w:val="bottom"/>
          </w:tcPr>
          <w:p>
            <w:pPr>
              <w:spacing w:after="0"/>
              <w:rPr>
                <w:sz w:val="20"/>
                <w:szCs w:val="20"/>
                <w:color w:val="auto"/>
              </w:rPr>
            </w:pPr>
            <w:r>
              <w:rPr>
                <w:rFonts w:ascii="Arial" w:cs="Arial" w:eastAsia="Arial" w:hAnsi="Arial"/>
                <w:sz w:val="18"/>
                <w:szCs w:val="18"/>
                <w:color w:val="auto"/>
              </w:rPr>
              <w:t>Total cash costs per ounce of gold produced ($ per ounce):</w:t>
            </w:r>
          </w:p>
        </w:tc>
        <w:tc>
          <w:tcPr>
            <w:tcW w:w="18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700" w:type="dxa"/>
            <w:vAlign w:val="bottom"/>
            <w:gridSpan w:val="2"/>
          </w:tcPr>
          <w:p>
            <w:pPr>
              <w:jc w:val="right"/>
              <w:ind w:right="140"/>
              <w:spacing w:after="0"/>
              <w:rPr>
                <w:sz w:val="20"/>
                <w:szCs w:val="20"/>
                <w:color w:val="auto"/>
              </w:rPr>
            </w:pPr>
            <w:r>
              <w:rPr>
                <w:rFonts w:ascii="Arial" w:cs="Arial" w:eastAsia="Arial" w:hAnsi="Arial"/>
                <w:sz w:val="18"/>
                <w:szCs w:val="18"/>
                <w:color w:val="auto"/>
              </w:rPr>
              <w:t>438</w:t>
            </w:r>
          </w:p>
        </w:tc>
        <w:tc>
          <w:tcPr>
            <w:tcW w:w="30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100"/>
              <w:spacing w:after="0"/>
              <w:rPr>
                <w:sz w:val="20"/>
                <w:szCs w:val="20"/>
                <w:color w:val="auto"/>
              </w:rPr>
            </w:pPr>
            <w:r>
              <w:rPr>
                <w:rFonts w:ascii="Arial" w:cs="Arial" w:eastAsia="Arial" w:hAnsi="Arial"/>
                <w:sz w:val="18"/>
                <w:szCs w:val="18"/>
                <w:color w:val="auto"/>
              </w:rPr>
              <w:t>360</w:t>
            </w:r>
          </w:p>
        </w:tc>
      </w:tr>
    </w:tbl>
    <w:p>
      <w:pPr>
        <w:spacing w:after="0" w:line="187" w:lineRule="exact"/>
        <w:rPr>
          <w:sz w:val="20"/>
          <w:szCs w:val="20"/>
          <w:color w:val="auto"/>
        </w:rPr>
      </w:pPr>
    </w:p>
    <w:p>
      <w:pPr>
        <w:ind w:right="160"/>
        <w:spacing w:after="0" w:line="279" w:lineRule="auto"/>
        <w:rPr>
          <w:sz w:val="20"/>
          <w:szCs w:val="20"/>
          <w:color w:val="auto"/>
        </w:rPr>
      </w:pPr>
      <w:r>
        <w:rPr>
          <w:rFonts w:ascii="Arial" w:cs="Arial" w:eastAsia="Arial" w:hAnsi="Arial"/>
          <w:sz w:val="17"/>
          <w:szCs w:val="17"/>
          <w:color w:val="auto"/>
        </w:rPr>
        <w:t>Production costs per tonne in the first quarter of 2017 increased when compared to the prior-year period due to higher costs associated with slightly more waste stripping, longer haulage distances for both ore and waste from the Main Zone pit and timing of unsold inventory. Waste rock haulage costs are expected to decline with the recent permitting approval of a new waste rock disposal area closer to the Main Zone pit. Production costs per ounce in the first quarter of 2017 increased when compared to the prior-year period due to lower production and the reasons described above.</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0"/>
        <w:spacing w:after="0" w:line="286" w:lineRule="auto"/>
        <w:rPr>
          <w:sz w:val="20"/>
          <w:szCs w:val="20"/>
          <w:color w:val="auto"/>
        </w:rPr>
      </w:pPr>
      <w:r>
        <w:rPr>
          <w:rFonts w:ascii="Arial" w:cs="Arial" w:eastAsia="Arial" w:hAnsi="Arial"/>
          <w:sz w:val="17"/>
          <w:szCs w:val="17"/>
          <w:color w:val="auto"/>
        </w:rPr>
        <w:t>Minesite costs per tonne in the first quarter of 2017 increased when compared to the prior-year period due to higher costs associated with slightly more waste stripping, longer haulage distances for both ore and waste from the Main Zone pit and timing of unsold inventory. Total cash costs per ounce in the first quarter of 2017 increased when compared to the prior-year period due to lower gold production and the reasons described above.</w:t>
      </w:r>
    </w:p>
    <w:p>
      <w:pPr>
        <w:sectPr>
          <w:pgSz w:w="11900" w:h="16838" w:orient="portrait"/>
          <w:cols w:equalWidth="0" w:num="1">
            <w:col w:w="11420"/>
          </w:cols>
          <w:pgMar w:left="240" w:top="125" w:right="239" w:bottom="0" w:gutter="0" w:footer="0" w:header="0"/>
        </w:sectPr>
      </w:pPr>
    </w:p>
    <w:bookmarkStart w:id="14" w:name="page15"/>
    <w:bookmarkEnd w:id="14"/>
    <w:p>
      <w:pPr>
        <w:spacing w:after="0" w:line="103" w:lineRule="exact"/>
        <w:rPr>
          <w:sz w:val="20"/>
          <w:szCs w:val="20"/>
          <w:color w:val="auto"/>
        </w:rPr>
      </w:pPr>
    </w:p>
    <w:p>
      <w:pPr>
        <w:ind w:right="500"/>
        <w:spacing w:after="0" w:line="277" w:lineRule="auto"/>
        <w:rPr>
          <w:sz w:val="20"/>
          <w:szCs w:val="20"/>
          <w:color w:val="auto"/>
        </w:rPr>
      </w:pPr>
      <w:r>
        <w:rPr>
          <w:rFonts w:ascii="Arial" w:cs="Arial" w:eastAsia="Arial" w:hAnsi="Arial"/>
          <w:sz w:val="18"/>
          <w:szCs w:val="18"/>
          <w:color w:val="auto"/>
        </w:rPr>
        <w:t>During the quarter, infill drilling was carried out on the Main Zone to evaluate the potential to extend mineral reserves and mineral resources below the current pit design. Additional holes are planned for the second half of 2017.</w:t>
      </w:r>
    </w:p>
    <w:p>
      <w:pPr>
        <w:spacing w:after="0" w:line="170"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Drilling was also carried at the nearby El Realito project during the quarter, with encouraging results. Additional exploration work is planned at El Realito and drilling commenced on the Cerro de Oro, and El Cochi areas late in the first quarter of 2017. All three areas are being drilled to evaluate the potential to increase mineral reserves and mineral resources in close proximity to the existing mining areas.</w:t>
      </w:r>
    </w:p>
    <w:p>
      <w:pPr>
        <w:spacing w:after="0" w:line="181" w:lineRule="exact"/>
        <w:rPr>
          <w:sz w:val="20"/>
          <w:szCs w:val="20"/>
          <w:color w:val="auto"/>
        </w:rPr>
      </w:pPr>
    </w:p>
    <w:p>
      <w:pPr>
        <w:ind w:right="280"/>
        <w:spacing w:after="0" w:line="342" w:lineRule="auto"/>
        <w:rPr>
          <w:sz w:val="20"/>
          <w:szCs w:val="20"/>
          <w:color w:val="auto"/>
        </w:rPr>
      </w:pPr>
      <w:r>
        <w:rPr>
          <w:rFonts w:ascii="Arial" w:cs="Arial" w:eastAsia="Arial" w:hAnsi="Arial"/>
          <w:sz w:val="16"/>
          <w:szCs w:val="16"/>
          <w:color w:val="auto"/>
        </w:rPr>
        <w:t>Given the increases in mineral reserves and mineral resources in 2016 and ongoing exploration that appears to show the potential for further increases, the Company is evaluating location options to construct additional pad capacity. Basic engineering work is underway to fully evaluate these areas.</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El Barqueno — 2017 Exploration Focused on Infill Drilling and Testing New Targets</w:t>
      </w:r>
    </w:p>
    <w:p>
      <w:pPr>
        <w:spacing w:after="0" w:line="229" w:lineRule="exact"/>
        <w:rPr>
          <w:sz w:val="20"/>
          <w:szCs w:val="20"/>
          <w:color w:val="auto"/>
        </w:rPr>
      </w:pPr>
    </w:p>
    <w:p>
      <w:pPr>
        <w:ind w:right="520"/>
        <w:spacing w:after="0" w:line="308" w:lineRule="auto"/>
        <w:rPr>
          <w:sz w:val="20"/>
          <w:szCs w:val="20"/>
          <w:color w:val="auto"/>
        </w:rPr>
      </w:pPr>
      <w:r>
        <w:rPr>
          <w:rFonts w:ascii="Arial" w:cs="Arial" w:eastAsia="Arial" w:hAnsi="Arial"/>
          <w:sz w:val="17"/>
          <w:szCs w:val="17"/>
          <w:color w:val="auto"/>
        </w:rPr>
        <w:t>Agnico Eagle acquired its 100% interest in the El Barqueno project in November 2014. The 63,997-hectare property is in the Guachinango gold-silver mining district of Jalisco State in west-central, Mexico, approximately 150 kilometres west of the state capital of Guadalajara.</w:t>
      </w:r>
    </w:p>
    <w:p>
      <w:pPr>
        <w:spacing w:after="0" w:line="147" w:lineRule="exact"/>
        <w:rPr>
          <w:sz w:val="20"/>
          <w:szCs w:val="20"/>
          <w:color w:val="auto"/>
        </w:rPr>
      </w:pPr>
    </w:p>
    <w:p>
      <w:pPr>
        <w:jc w:val="both"/>
        <w:ind w:right="340"/>
        <w:spacing w:after="0" w:line="264" w:lineRule="auto"/>
        <w:rPr>
          <w:sz w:val="20"/>
          <w:szCs w:val="20"/>
          <w:color w:val="auto"/>
        </w:rPr>
      </w:pPr>
      <w:r>
        <w:rPr>
          <w:rFonts w:ascii="Arial" w:cs="Arial" w:eastAsia="Arial" w:hAnsi="Arial"/>
          <w:sz w:val="18"/>
          <w:szCs w:val="18"/>
          <w:color w:val="auto"/>
        </w:rPr>
        <w:t>The El Barqueno project contains a number of known mineralized zones and several prospects. The project contains 301,100 ounces of gold in indicated mineral resources (8.4 million tonnes grading 1.11 g/t gold) and 362,000 ounces of gold in inferred mineral resources (7.2 million tonnes grading 1.56 g/t gold).</w:t>
      </w:r>
    </w:p>
    <w:p>
      <w:pPr>
        <w:spacing w:after="0" w:line="181"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Approximately 45,000 metres of additional drilling is expected to be completed by the end of 2017 at El Barqueno, principally at the Olmeca, Azteca-Zapoteca and Peña de Oro sectors in the central El Barqueno property, and the El Rayo prospects and the Tecolote-Tortuga areas in the south area of the El Barqueno project. Exploration expenditures in 2017 are expected to total approximately $16.8 million.</w:t>
      </w:r>
    </w:p>
    <w:p>
      <w:pPr>
        <w:spacing w:after="0" w:line="181" w:lineRule="exact"/>
        <w:rPr>
          <w:sz w:val="20"/>
          <w:szCs w:val="20"/>
          <w:color w:val="auto"/>
        </w:rPr>
      </w:pPr>
    </w:p>
    <w:p>
      <w:pPr>
        <w:spacing w:after="0"/>
        <w:rPr>
          <w:sz w:val="20"/>
          <w:szCs w:val="20"/>
          <w:color w:val="auto"/>
        </w:rPr>
      </w:pPr>
      <w:r>
        <w:rPr>
          <w:rFonts w:ascii="Arial" w:cs="Arial" w:eastAsia="Arial" w:hAnsi="Arial"/>
          <w:sz w:val="16"/>
          <w:szCs w:val="16"/>
          <w:color w:val="auto"/>
        </w:rPr>
        <w:t>At the end of the first quarter of 2017, approximately 5,619 metres of drilling had been completed with a focus on the Olmeca and Azteca-Zapoteca zones.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Negotiations continue to finalize long-term land agreements for key areas for future exploration around the project.</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color w:val="auto"/>
        </w:rPr>
        <w:t>While it is too early to estimate the full extent of the mineral resources and the number of deposits with economic potential at El Barqueno, the Company has the experience of developing cost-efficient mining operations in Mexico and increasing their size through successful exploration as well as metallurgical innovation.</w:t>
      </w:r>
    </w:p>
    <w:p>
      <w:pPr>
        <w:spacing w:after="0" w:line="181" w:lineRule="exact"/>
        <w:rPr>
          <w:sz w:val="20"/>
          <w:szCs w:val="20"/>
          <w:color w:val="auto"/>
        </w:rPr>
      </w:pPr>
    </w:p>
    <w:p>
      <w:pPr>
        <w:ind w:right="360"/>
        <w:spacing w:after="0" w:line="308" w:lineRule="auto"/>
        <w:rPr>
          <w:sz w:val="20"/>
          <w:szCs w:val="20"/>
          <w:color w:val="auto"/>
        </w:rPr>
      </w:pPr>
      <w:r>
        <w:rPr>
          <w:rFonts w:ascii="Arial" w:cs="Arial" w:eastAsia="Arial" w:hAnsi="Arial"/>
          <w:sz w:val="17"/>
          <w:szCs w:val="17"/>
          <w:color w:val="auto"/>
        </w:rPr>
        <w:t>Agnico Eagle believes that El Barqueno ultimately has the potential to be developed into a series of open pits utilizing heap leach and/or mill processing, similar to the Pinos Altos mine. Conceptual mine design studies and additional metallurgical testing are ongoing at El Barqueno.</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Agnico Eagle</w:t>
      </w:r>
    </w:p>
    <w:p>
      <w:pPr>
        <w:spacing w:after="0" w:line="229"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Agnico Eagle is a senior Canadian gold mining company that has produced precious metals since 1957. Its eight mines are located in Canada, Finland and Mexico, with exploration and development activities in each of these countries as well as in the United States and Sweden. The Company and its shareholders have full exposure to gold prices due to its long-standing policy of no forward gold sales. Agnico Eagle has declared a cash dividend every year since 1983.</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Further Information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For further information regarding Agnico Eagle, contact Investor Relations at </w:t>
      </w:r>
      <w:r>
        <w:rPr>
          <w:rFonts w:ascii="Arial" w:cs="Arial" w:eastAsia="Arial" w:hAnsi="Arial"/>
          <w:sz w:val="17"/>
          <w:szCs w:val="17"/>
          <w:color w:val="auto"/>
        </w:rPr>
        <w:t>info@agnicoeagle.com</w:t>
      </w:r>
      <w:r>
        <w:rPr>
          <w:rFonts w:ascii="Arial" w:cs="Arial" w:eastAsia="Arial" w:hAnsi="Arial"/>
          <w:sz w:val="18"/>
          <w:szCs w:val="18"/>
          <w:color w:val="auto"/>
        </w:rPr>
        <w:t xml:space="preserve"> or call (416) 947-1212.</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Regarding Certain Measures of Performance</w:t>
      </w:r>
    </w:p>
    <w:p>
      <w:pPr>
        <w:spacing w:after="0" w:line="229" w:lineRule="exact"/>
        <w:rPr>
          <w:sz w:val="20"/>
          <w:szCs w:val="20"/>
          <w:color w:val="auto"/>
        </w:rPr>
      </w:pPr>
    </w:p>
    <w:p>
      <w:pPr>
        <w:ind w:right="20"/>
        <w:spacing w:after="0" w:line="269" w:lineRule="auto"/>
        <w:rPr>
          <w:sz w:val="20"/>
          <w:szCs w:val="20"/>
          <w:color w:val="auto"/>
        </w:rPr>
      </w:pPr>
      <w:r>
        <w:rPr>
          <w:rFonts w:ascii="Arial" w:cs="Arial" w:eastAsia="Arial" w:hAnsi="Arial"/>
          <w:sz w:val="17"/>
          <w:szCs w:val="17"/>
          <w:color w:val="auto"/>
        </w:rPr>
        <w:t>This news release discloses certain measures, including “total cash costs per ounce”, “all-in sustaining costs per ounce”, “minesite costs per tonne” and “adjusted net income” that are not standardized measures under IFRS. These data may not be comparable to data reported by other issuers. For a reconciliation of these measures to the most directly comparable financial information reported in the consolidated financial statements prepared in accordance with IFRS, other than adjusted net income, see “Reconciliation of Non-GAAP Financial Performance Measures” below. The total cash costs per ounce of gold produced is reported on both a by-product basis (deducting by-product metal revenues from production costs) and co-product basis (without deducting by-product metal revenues). The total cash costs per ounce of gold produced on a by-product basis is calculated by adjusting production costs as recorded in the consolidated statements of income for by-product revenues, unsold concentrate inventory production costs, smelting, refining and marketing charges and other adjustments, and then dividing by the number of ounces of gold produced. The total cash costs per ounce of gold produced on a co-product basis is calculated in the same manner as the total cash costs per ounce of gold produced on a by-product basis except that no adjustment is made for by-product metal revenues. Accordingly, the calculation of total cash costs per ounce of gold produced on a co-product basis does not reflect a reduction in production costs or smelting, refining and marketing charges associated with the production and sale of by-product metals. The total cash costs per ounce of gold produced is intended to provide</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86" w:lineRule="auto"/>
        <w:rPr>
          <w:sz w:val="20"/>
          <w:szCs w:val="20"/>
          <w:color w:val="auto"/>
        </w:rPr>
      </w:pPr>
      <w:r>
        <w:rPr>
          <w:rFonts w:ascii="Arial" w:cs="Arial" w:eastAsia="Arial" w:hAnsi="Arial"/>
          <w:sz w:val="17"/>
          <w:szCs w:val="17"/>
          <w:color w:val="auto"/>
        </w:rPr>
        <w:t>information about the cash-generating capabilities of the Company’s mining operations. Management also uses these measures to monitor the performance of the Company’s mining operations. As market prices for gold are quoted on a per ounce basis, using the total cash costs per ounce of gold produced on a by-product basis measure allows management to assess a mine’s cash-generating capabilities at various gold prices.</w:t>
      </w:r>
    </w:p>
    <w:p>
      <w:pPr>
        <w:spacing w:after="0" w:line="166" w:lineRule="exact"/>
        <w:rPr>
          <w:sz w:val="20"/>
          <w:szCs w:val="20"/>
          <w:color w:val="auto"/>
        </w:rPr>
      </w:pPr>
    </w:p>
    <w:p>
      <w:pPr>
        <w:ind w:right="180"/>
        <w:spacing w:after="0" w:line="297" w:lineRule="auto"/>
        <w:rPr>
          <w:sz w:val="20"/>
          <w:szCs w:val="20"/>
          <w:color w:val="auto"/>
        </w:rPr>
      </w:pPr>
      <w:r>
        <w:rPr>
          <w:rFonts w:ascii="Arial" w:cs="Arial" w:eastAsia="Arial" w:hAnsi="Arial"/>
          <w:sz w:val="16"/>
          <w:szCs w:val="16"/>
          <w:color w:val="auto"/>
        </w:rPr>
        <w:t>The Company calculates all-in sustaining costs per ounce of gold produced on a by-product basis as the aggregate of total cash costs per ounce on a by-product basis, sustaining capital expenditures (including capitalized exploration), general and administrative expenses (including stock options) and reclamation expenses, and then dividing by the number of ounces of gold produced. The all-in sustaining costs per ounce of gold produced on a co-product basis is calculated in the same manner as the all-in sustaining costs per ounce of gold produced on a by-product basis, except that the total cash costs per ounce on a co-product basis are used, meaning no adjustment is made for by-product metal revenues. All-in sustaining costs per ounce is used to show the</w:t>
      </w:r>
    </w:p>
    <w:p>
      <w:pPr>
        <w:sectPr>
          <w:pgSz w:w="11900" w:h="16941" w:orient="portrait"/>
          <w:cols w:equalWidth="0" w:num="1">
            <w:col w:w="11400"/>
          </w:cols>
          <w:pgMar w:left="240" w:top="125" w:right="259" w:bottom="0" w:gutter="0" w:footer="0" w:header="0"/>
        </w:sectPr>
      </w:pPr>
    </w:p>
    <w:bookmarkStart w:id="15" w:name="page16"/>
    <w:bookmarkEnd w:id="15"/>
    <w:p>
      <w:pPr>
        <w:spacing w:after="0" w:line="93" w:lineRule="exact"/>
        <w:rPr>
          <w:sz w:val="20"/>
          <w:szCs w:val="20"/>
          <w:color w:val="auto"/>
        </w:rPr>
      </w:pPr>
    </w:p>
    <w:p>
      <w:pPr>
        <w:ind w:right="200"/>
        <w:spacing w:after="0" w:line="259" w:lineRule="auto"/>
        <w:rPr>
          <w:sz w:val="20"/>
          <w:szCs w:val="20"/>
          <w:color w:val="auto"/>
        </w:rPr>
      </w:pPr>
      <w:r>
        <w:rPr>
          <w:rFonts w:ascii="Arial" w:cs="Arial" w:eastAsia="Arial" w:hAnsi="Arial"/>
          <w:sz w:val="18"/>
          <w:szCs w:val="18"/>
          <w:color w:val="auto"/>
        </w:rPr>
        <w:t>full cost of gold production from current operations. Management is aware that these per ounce measures of performance can be affected by fluctuations in foreign exchange rates and, in the case of total cash costs per ounce of gold produced on a by-product basis, by-product metal prices. Management compensates for these inherent limitations by using these measures in conjunction with minesite costs per tonne (discussed below) as well as other data prepared in accordance with IFRS.</w:t>
      </w:r>
    </w:p>
    <w:p>
      <w:pPr>
        <w:spacing w:after="0" w:line="187" w:lineRule="exact"/>
        <w:rPr>
          <w:sz w:val="20"/>
          <w:szCs w:val="20"/>
          <w:color w:val="auto"/>
        </w:rPr>
      </w:pPr>
    </w:p>
    <w:p>
      <w:pPr>
        <w:ind w:right="160"/>
        <w:spacing w:after="0" w:line="271" w:lineRule="auto"/>
        <w:rPr>
          <w:sz w:val="20"/>
          <w:szCs w:val="20"/>
          <w:color w:val="auto"/>
        </w:rPr>
      </w:pPr>
      <w:r>
        <w:rPr>
          <w:rFonts w:ascii="Arial" w:cs="Arial" w:eastAsia="Arial" w:hAnsi="Arial"/>
          <w:sz w:val="17"/>
          <w:szCs w:val="17"/>
          <w:color w:val="auto"/>
        </w:rPr>
        <w:t>Minesite costs per tonne are calculated by adjusting production costs as recorded in the consolidated statements of income for unsold concentrate inventory production costs, and then dividing by tonnes of ore processed. As the total cash costs per ounce of gold produced can be affected by fluctuations in by-product metal prices and foreign exchange rates, management believes that minesite costs per tonne provides additional information regarding the performance of mining operations, eliminating the impact of varying production levels. Management also uses this measure to determine the economic viability of mining blocks. As each mining block is evaluated based on the net realizable value of each tonne mined, in order to be economically viable the estimated revenue on a per tonne basis must be in excess of the minesite costs per tonne. Management is aware that this per tonne measure of performance can be impacted by fluctuations in processing levels and compensates for this inherent limitation by using this measure in conjunction with production costs prepared in accordance with IFRS.</w:t>
      </w:r>
    </w:p>
    <w:p>
      <w:pPr>
        <w:spacing w:after="0" w:line="179" w:lineRule="exact"/>
        <w:rPr>
          <w:sz w:val="20"/>
          <w:szCs w:val="20"/>
          <w:color w:val="auto"/>
        </w:rPr>
      </w:pPr>
    </w:p>
    <w:p>
      <w:pPr>
        <w:ind w:right="260"/>
        <w:spacing w:after="0" w:line="273" w:lineRule="auto"/>
        <w:rPr>
          <w:sz w:val="20"/>
          <w:szCs w:val="20"/>
          <w:color w:val="auto"/>
        </w:rPr>
      </w:pPr>
      <w:r>
        <w:rPr>
          <w:rFonts w:ascii="Arial" w:cs="Arial" w:eastAsia="Arial" w:hAnsi="Arial"/>
          <w:sz w:val="17"/>
          <w:szCs w:val="17"/>
          <w:color w:val="auto"/>
        </w:rPr>
        <w:t>Adjusted net income is calculated by adjusting the basic net income per share as recorded in the consolidated statements of income for foreign currency translation gains and losses, mark-to-market adjustments, non-recurring gains and losses and unrealized gains and losses on financial instruments. Management uses adjusted net income to evaluate the underlying operating performance of the Company and to assist with the planning and forecasting of future operating results. Management believes that adjusted net income is a useful measure of performance because foreign currency translation gains and losses, mark-to-market adjustments, non-recurring gains and losses and unrealized gains and losses on financial instruments do not reflect the underlying operating performance of the Company and may not be indicative of future operating results.</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0"/>
        <w:spacing w:after="0" w:line="273" w:lineRule="auto"/>
        <w:rPr>
          <w:sz w:val="20"/>
          <w:szCs w:val="20"/>
          <w:color w:val="auto"/>
        </w:rPr>
      </w:pPr>
      <w:r>
        <w:rPr>
          <w:rFonts w:ascii="Arial" w:cs="Arial" w:eastAsia="Arial" w:hAnsi="Arial"/>
          <w:sz w:val="17"/>
          <w:szCs w:val="17"/>
          <w:color w:val="auto"/>
        </w:rPr>
        <w:t>Management also performs sensitivity analyses in order to quantify the effects of fluctuating foreign exchange rates and metal prices. This news release also contains information as to estimated future total cash costs per ounce, all-in sustaining costs per ounce and minesite costs per tonne. The estimates are based upon the total cash costs per ounce, all-in sustaining costs per ounce and minesite costs per tonne that the Company expects to incur to mine gold at its mines and projects and, consistent with the reconciliation of these actual costs referred to above, do not include production costs attributable to accretion expense and other asset retirement costs, which will vary over time as each project is developed and mined. It is therefore not practicable to reconcile these forward-looking non-GAAP financial measures to the most comparable IFRS measure.</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spacing w:after="0" w:line="285" w:lineRule="auto"/>
        <w:rPr>
          <w:sz w:val="20"/>
          <w:szCs w:val="20"/>
          <w:color w:val="auto"/>
        </w:rPr>
      </w:pPr>
      <w:r>
        <w:rPr>
          <w:rFonts w:ascii="Arial" w:cs="Arial" w:eastAsia="Arial" w:hAnsi="Arial"/>
          <w:sz w:val="16"/>
          <w:szCs w:val="16"/>
          <w:color w:val="auto"/>
        </w:rPr>
        <w:t>The information in this news release has been prepared as at April 27, 2017. Certain statements contained in this news release constitute “forward-looking statements” within the meaning of the United States Private Securities Litigation Reform Act of 1995 and “forward-looking information” under the provisions of Canadian provincial securities laws and are referred to herein as “forward-looking statements”. When used in this news release, the words “anticipate”, “could”, “estimate”, “expect”, “forecast”, “future”, “plan”, “possible”, “potential”, “will” and similar expressions are intended to identify forward-looking statements. Such statements include, without limitation: the Company’s forward-looking production guidance, including estimated ore grades, project timelines, drilling results, metal production, life of mine estimates, total cash costs per ounce, all-in sustaining costs per ounce, minesite costs per tonne, other expenses and cash flows; the estimated timing and conclusions of technical reports and other studies; the methods by which ore will be extracted or processed; statements concerning the Company’s plans to build operations at Meliadine, Amaruq and LaRonde Zone 5, including the timing and funding thereof; statements concerning other expansion projects, recovery rates, mill throughput, optimization and projected exploration expenditures, including costs and other estimates upon which such projections are based; statements regarding timing and amounts of capital expenditures and other assumptions; estimates of future mineral reserves, mineral resources, mineral production, optimization efforts and sales; estimates of mine life; estimates of future capital expenditures and other cash needs, and expectations as to the funding thereof; statements as to the projected development of certain ore deposits, including estimates of exploration, development and production and other capital costs and estimates of the timing of such exploration, development and production or decisions with respect to such exploration, development and production; estimates of mineral reserves and mineral resources; statements regarding the Company’s ability to obtain the necessary permits and authorizations in connection with its exploration, development and mining operations and the anticipated timing thereof; statements regarding anticipated future exploration; the anticipated timing of events with respect to the Company’s mine sites and statements regarding the sufficiency of the Company’s cash resources and other statements regarding anticipated trends with respect to the Company’s operations, exploration and the funding thereof. Such statements reflect the Company’s views as at the date of this news release and are subject to certain risks, uncertainties and assumptions, and undue reliance should not be</w:t>
      </w:r>
    </w:p>
    <w:p>
      <w:pPr>
        <w:spacing w:after="0" w:line="3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right="20"/>
        <w:spacing w:after="0" w:line="286" w:lineRule="auto"/>
        <w:rPr>
          <w:sz w:val="20"/>
          <w:szCs w:val="20"/>
          <w:color w:val="auto"/>
        </w:rPr>
      </w:pPr>
      <w:r>
        <w:rPr>
          <w:rFonts w:ascii="Arial" w:cs="Arial" w:eastAsia="Arial" w:hAnsi="Arial"/>
          <w:sz w:val="16"/>
          <w:szCs w:val="16"/>
          <w:color w:val="auto"/>
        </w:rPr>
        <w:t>placed on such statements. Forward-looking statements are necessarily based upon a number of factors and assumptions that, while considered reasonable by Agnico Eagle as of the date of such statements, are inherently subject to significant business, economic and competitive uncertainties and contingencies. The material factors and assumptions used in the preparation of the forward looking statements contained herein, which may prove to be incorrect, include, but are not limited to, the assumptions set forth herein and in management’s discussion and analysis (“MD&amp;A”) and the Company’s Annual Information</w:t>
      </w:r>
    </w:p>
    <w:p>
      <w:pPr>
        <w:spacing w:after="0" w:line="2" w:lineRule="exact"/>
        <w:rPr>
          <w:sz w:val="20"/>
          <w:szCs w:val="20"/>
          <w:color w:val="auto"/>
        </w:rPr>
      </w:pPr>
    </w:p>
    <w:p>
      <w:pPr>
        <w:ind w:right="20"/>
        <w:spacing w:after="0" w:line="285" w:lineRule="auto"/>
        <w:rPr>
          <w:sz w:val="20"/>
          <w:szCs w:val="20"/>
          <w:color w:val="auto"/>
        </w:rPr>
      </w:pPr>
      <w:r>
        <w:rPr>
          <w:rFonts w:ascii="Arial" w:cs="Arial" w:eastAsia="Arial" w:hAnsi="Arial"/>
          <w:sz w:val="16"/>
          <w:szCs w:val="16"/>
          <w:color w:val="auto"/>
        </w:rPr>
        <w:t>Form (“AIF”) for the year ended December 31, 2016 filed with Canadian securities regulators and that are included in its Annual Report on Form 40-F for the year ended December 31, 2016 (“Form 40-F”) filed with the U.S. Securities and Exchange Commission (the “SEC”) as well as: that there are no significant disruptions affecting operations; that production, permitting, development and expansion at each of Agnico Eagle’s properties proceeds on a basis consistent with current expectations and plans; that the relevant metal prices, foreign exchange rates and prices for key mining and construction supplies will be consistent with Agnico Eagle’s expectations; that Agnico Eagle’s current estimates of mineral reserves, mineral resources, mineral grades and metal recovery are accurate; that there are no material delays in the timing for completion of ongoing growth projects; that the Company’s current plans to optimize production are successful; and that there are no material variations in the current tax and regulatory environment. Many factors, known and unknown, could cause the actual results to be materially different from those expressed or implied by such forward looking statements. Such risks include, but are not limited to: the volatility of prices of gold and other metals; uncertainty of mineral reserves, mineral resources, mineral grades and mineral recovery estimates; uncertainty of future production, project development, capital expenditures and other costs; foreign exchange rate fluctuations; financing of additional capital requirements; cost of exploration and development programs; mining risks; community protests; risks associated with foreign operations; the unfavorable outcome of litigation involving the Partnership; governmental and environmental regulation; the volatility of the Company’s stock price; and risks associated with the Company’s currency, fuel and by-product metal derivative strategies. For a more detailed discussion of such risks and other factors that may affect the Company’s ability to achieve the expectations set forth in the forward-looking statements contained in this news release, see the AIF and MD&amp;A filed on</w:t>
      </w:r>
    </w:p>
    <w:p>
      <w:pPr>
        <w:sectPr>
          <w:pgSz w:w="11900" w:h="16931" w:orient="portrait"/>
          <w:cols w:equalWidth="0" w:num="1">
            <w:col w:w="11420"/>
          </w:cols>
          <w:pgMar w:left="240" w:top="125" w:right="239" w:bottom="0" w:gutter="0" w:footer="0" w:header="0"/>
        </w:sectPr>
      </w:pPr>
    </w:p>
    <w:bookmarkStart w:id="16" w:name="page17"/>
    <w:bookmarkEnd w:id="16"/>
    <w:p>
      <w:pPr>
        <w:ind w:right="40"/>
        <w:spacing w:after="0" w:line="264" w:lineRule="auto"/>
        <w:rPr>
          <w:sz w:val="20"/>
          <w:szCs w:val="20"/>
          <w:color w:val="auto"/>
        </w:rPr>
      </w:pPr>
      <w:r>
        <w:rPr>
          <w:rFonts w:ascii="Arial" w:cs="Arial" w:eastAsia="Arial" w:hAnsi="Arial"/>
          <w:sz w:val="18"/>
          <w:szCs w:val="18"/>
          <w:color w:val="auto"/>
        </w:rPr>
        <w:t>SEDAR at www.sedar.com and included in the Form 40-F filed on EDGAR at www.sec.gov, as well as the Company’s other filings with the Canadian securities regulators and the SEC. Other than as required by law, the Company does not intend, and does not assume any obligation, to update these forward-looking statements.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Notes to Investors Regarding the Use of Mineral Resources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Cautionary Note to Investors Concerning Estimates of Measured and Indicated Mineral Resources</w:t>
      </w:r>
    </w:p>
    <w:p>
      <w:pPr>
        <w:spacing w:after="0" w:line="229" w:lineRule="exact"/>
        <w:rPr>
          <w:sz w:val="20"/>
          <w:szCs w:val="20"/>
          <w:color w:val="auto"/>
        </w:rPr>
      </w:pPr>
    </w:p>
    <w:p>
      <w:pPr>
        <w:ind w:right="560"/>
        <w:spacing w:after="0" w:line="312" w:lineRule="auto"/>
        <w:rPr>
          <w:sz w:val="20"/>
          <w:szCs w:val="20"/>
          <w:color w:val="auto"/>
        </w:rPr>
      </w:pPr>
      <w:r>
        <w:rPr>
          <w:rFonts w:ascii="Arial" w:cs="Arial" w:eastAsia="Arial" w:hAnsi="Arial"/>
          <w:sz w:val="16"/>
          <w:szCs w:val="16"/>
          <w:color w:val="auto"/>
        </w:rPr>
        <w:t xml:space="preserve">This news release uses the terms “measured mineral resources” and “indicated mineral resources”. Investors are advised that while those terms are recognized and required by Canadian regulations, the U.S. Securities and Exchange Commission (the “SEC”) does not recognize them. </w:t>
      </w:r>
      <w:r>
        <w:rPr>
          <w:rFonts w:ascii="Arial" w:cs="Arial" w:eastAsia="Arial" w:hAnsi="Arial"/>
          <w:sz w:val="16"/>
          <w:szCs w:val="16"/>
          <w:b w:val="1"/>
          <w:bCs w:val="1"/>
          <w:color w:val="auto"/>
        </w:rPr>
        <w:t>Investors are</w:t>
      </w:r>
      <w:r>
        <w:rPr>
          <w:rFonts w:ascii="Arial" w:cs="Arial" w:eastAsia="Arial" w:hAnsi="Arial"/>
          <w:sz w:val="16"/>
          <w:szCs w:val="16"/>
          <w:color w:val="auto"/>
        </w:rPr>
        <w:t xml:space="preserve"> </w:t>
      </w:r>
      <w:r>
        <w:rPr>
          <w:rFonts w:ascii="Arial" w:cs="Arial" w:eastAsia="Arial" w:hAnsi="Arial"/>
          <w:sz w:val="16"/>
          <w:szCs w:val="16"/>
          <w:b w:val="1"/>
          <w:bCs w:val="1"/>
          <w:color w:val="auto"/>
        </w:rPr>
        <w:t>cautioned not to assume that any part or all of mineral deposits in these categories will ever be converted into mineral reserves</w:t>
      </w:r>
      <w:r>
        <w:rPr>
          <w:rFonts w:ascii="Arial" w:cs="Arial" w:eastAsia="Arial" w:hAnsi="Arial"/>
          <w:sz w:val="16"/>
          <w:szCs w:val="16"/>
          <w:color w:val="auto"/>
        </w:rPr>
        <w:t>.</w:t>
      </w:r>
    </w:p>
    <w:p>
      <w:pPr>
        <w:spacing w:after="0" w:line="1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Cautionary Note to Investors Concerning Estimates of Inferred Mineral Resources</w:t>
      </w:r>
    </w:p>
    <w:p>
      <w:pPr>
        <w:spacing w:after="0" w:line="229" w:lineRule="exact"/>
        <w:rPr>
          <w:sz w:val="20"/>
          <w:szCs w:val="20"/>
          <w:color w:val="auto"/>
        </w:rPr>
      </w:pPr>
    </w:p>
    <w:p>
      <w:pPr>
        <w:ind w:right="140"/>
        <w:spacing w:after="0" w:line="297" w:lineRule="auto"/>
        <w:rPr>
          <w:sz w:val="20"/>
          <w:szCs w:val="20"/>
          <w:color w:val="auto"/>
        </w:rPr>
      </w:pPr>
      <w:r>
        <w:rPr>
          <w:rFonts w:ascii="Arial" w:cs="Arial" w:eastAsia="Arial" w:hAnsi="Arial"/>
          <w:sz w:val="16"/>
          <w:szCs w:val="16"/>
          <w:color w:val="auto"/>
        </w:rPr>
        <w:t xml:space="preserve">This news release also uses the term “inferred mineral resources”. Investors are advised that while this term is recognized and required by Canadian regulations, the SEC does not recognize it. “Inferred mineral resources” have a great amount of uncertainty as to their existence, and great uncertainty as to their economic and legal feasibility. It cannot be assumed that all or any part of an inferred mineral resource will ever be upgraded to a higher category. Under Canadian rules, estimates of inferred mineral resources may not form the basis of feasibility or pre-feasibility studies, except in rare cases. </w:t>
      </w:r>
      <w:r>
        <w:rPr>
          <w:rFonts w:ascii="Arial" w:cs="Arial" w:eastAsia="Arial" w:hAnsi="Arial"/>
          <w:sz w:val="16"/>
          <w:szCs w:val="16"/>
          <w:b w:val="1"/>
          <w:bCs w:val="1"/>
          <w:color w:val="auto"/>
        </w:rPr>
        <w:t>Investors</w:t>
      </w:r>
      <w:r>
        <w:rPr>
          <w:rFonts w:ascii="Arial" w:cs="Arial" w:eastAsia="Arial" w:hAnsi="Arial"/>
          <w:sz w:val="16"/>
          <w:szCs w:val="16"/>
          <w:color w:val="auto"/>
        </w:rPr>
        <w:t xml:space="preserve"> </w:t>
      </w:r>
      <w:r>
        <w:rPr>
          <w:rFonts w:ascii="Arial" w:cs="Arial" w:eastAsia="Arial" w:hAnsi="Arial"/>
          <w:sz w:val="16"/>
          <w:szCs w:val="16"/>
          <w:b w:val="1"/>
          <w:bCs w:val="1"/>
          <w:color w:val="auto"/>
        </w:rPr>
        <w:t>are cautioned not to assume that any part or all of an inferred mineral resource exists, or is economically or legally mineable.</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Scientific and Technical Data</w:t>
      </w:r>
    </w:p>
    <w:p>
      <w:pPr>
        <w:spacing w:after="0" w:line="229"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 xml:space="preserve">The scientific and technical information contained in this news release relating to Quebec operations has been approved by Christian Provencher, Eng., Vice-President, Canada; relating to Nunavut operations has been approved by Dominique Girard, Eng., Vice-President, Nunavut Operations; relating to the Finland operations has been approved by Francis Brunet, Eng., Corporate Director Mining; relating to Southern Business operations has been approved by Carol Plummer, Eng., Vice-President, Project Development, Southern Business; and relating to exploration has been approved by Alain Blackburn, Eng., Senior Vice-President, Exploration and Guy Gosselin, Eng. and P.Geo., Vice-President, Exploration. Each of them is a “Qualified Person” for the purposes of National Instrument 43-101 </w:t>
      </w:r>
      <w:r>
        <w:rPr>
          <w:rFonts w:ascii="Arial" w:cs="Arial" w:eastAsia="Arial" w:hAnsi="Arial"/>
          <w:sz w:val="17"/>
          <w:szCs w:val="17"/>
          <w:i w:val="1"/>
          <w:iCs w:val="1"/>
          <w:color w:val="auto"/>
        </w:rPr>
        <w:t>Standards of Disclosure for Mineral Projects</w:t>
      </w:r>
      <w:r>
        <w:rPr>
          <w:rFonts w:ascii="Arial" w:cs="Arial" w:eastAsia="Arial" w:hAnsi="Arial"/>
          <w:sz w:val="17"/>
          <w:szCs w:val="17"/>
          <w:color w:val="auto"/>
        </w:rPr>
        <w:t xml:space="preserve"> (“NI 43-101”).</w:t>
      </w:r>
    </w:p>
    <w:p>
      <w:pPr>
        <w:spacing w:after="0" w:line="174"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b w:val="1"/>
          <w:bCs w:val="1"/>
          <w:color w:val="auto"/>
        </w:rPr>
        <w:t xml:space="preserve">Cautionary Note To U.S. Investors </w:t>
      </w:r>
      <w:r>
        <w:rPr>
          <w:rFonts w:ascii="Arial" w:cs="Arial" w:eastAsia="Arial" w:hAnsi="Arial"/>
          <w:sz w:val="17"/>
          <w:szCs w:val="17"/>
          <w:color w:val="auto"/>
        </w:rPr>
        <w:t>- The SEC permits U.S. mining companies, in their filings with the SEC, to disclose only those mineral deposits that a</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company can economically and legally extract or produce. Agnico Eagle reports mineral reserve and mineral resource estimates in accordance with the Canadian Institute of Mining, Metallurgy and Petroleum </w:t>
      </w:r>
      <w:r>
        <w:rPr>
          <w:rFonts w:ascii="Arial" w:cs="Arial" w:eastAsia="Arial" w:hAnsi="Arial"/>
          <w:sz w:val="17"/>
          <w:szCs w:val="17"/>
          <w:i w:val="1"/>
          <w:iCs w:val="1"/>
          <w:color w:val="auto"/>
        </w:rPr>
        <w:t>Best Practice Guidelines for Exploration</w:t>
      </w:r>
      <w:r>
        <w:rPr>
          <w:rFonts w:ascii="Arial" w:cs="Arial" w:eastAsia="Arial" w:hAnsi="Arial"/>
          <w:sz w:val="17"/>
          <w:szCs w:val="17"/>
          <w:color w:val="auto"/>
        </w:rPr>
        <w:t xml:space="preserve"> and </w:t>
      </w:r>
      <w:r>
        <w:rPr>
          <w:rFonts w:ascii="Arial" w:cs="Arial" w:eastAsia="Arial" w:hAnsi="Arial"/>
          <w:sz w:val="17"/>
          <w:szCs w:val="17"/>
          <w:i w:val="1"/>
          <w:iCs w:val="1"/>
          <w:color w:val="auto"/>
        </w:rPr>
        <w:t>Best Practice Guidelines for Estimation of Mineral</w:t>
      </w:r>
      <w:r>
        <w:rPr>
          <w:rFonts w:ascii="Arial" w:cs="Arial" w:eastAsia="Arial" w:hAnsi="Arial"/>
          <w:sz w:val="17"/>
          <w:szCs w:val="17"/>
          <w:color w:val="auto"/>
        </w:rPr>
        <w:t xml:space="preserve"> </w:t>
      </w:r>
      <w:r>
        <w:rPr>
          <w:rFonts w:ascii="Arial" w:cs="Arial" w:eastAsia="Arial" w:hAnsi="Arial"/>
          <w:sz w:val="17"/>
          <w:szCs w:val="17"/>
          <w:i w:val="1"/>
          <w:iCs w:val="1"/>
          <w:color w:val="auto"/>
        </w:rPr>
        <w:t>Resources and Mineral Reserves</w:t>
      </w:r>
      <w:r>
        <w:rPr>
          <w:rFonts w:ascii="Arial" w:cs="Arial" w:eastAsia="Arial" w:hAnsi="Arial"/>
          <w:sz w:val="17"/>
          <w:szCs w:val="17"/>
          <w:color w:val="auto"/>
        </w:rPr>
        <w:t>, in accordance with NI 43-101. These standards are similar to those used by the SEC’s Industry Guide No. 7, as interpreted</w:t>
      </w:r>
      <w:r>
        <w:rPr>
          <w:rFonts w:ascii="Arial" w:cs="Arial" w:eastAsia="Arial" w:hAnsi="Arial"/>
          <w:sz w:val="17"/>
          <w:szCs w:val="17"/>
          <w:i w:val="1"/>
          <w:iCs w:val="1"/>
          <w:color w:val="auto"/>
        </w:rPr>
        <w:t xml:space="preserve"> </w:t>
      </w:r>
      <w:r>
        <w:rPr>
          <w:rFonts w:ascii="Arial" w:cs="Arial" w:eastAsia="Arial" w:hAnsi="Arial"/>
          <w:sz w:val="17"/>
          <w:szCs w:val="17"/>
          <w:color w:val="auto"/>
        </w:rPr>
        <w:t>by Staff at the SEC (“Guide 7”). However, the definitions in NI 43-101 differ in certain respects from those under Guide 7. Accordingly, mineral reserve information contained herein may not be comparable to similar information disclosed by U.S. companies. Under the requirements of the SEC, mineralization may not be classified as a “reserve” unless the determination has been made that the mineralization could be economically and legally produced or extracted at the time the reserve determination is made. A “final” or “bankable” feasibility study is required to meet the requirements to designate mineral reserves under Industry Guide 7. Agnico Eagle uses certain terms in this news release, such as “measured”, “indicated”, “inferred” and “resources” that the SEC guidelines strictly prohibit U.S. registered companies from including in their filings with the SEC.</w:t>
      </w:r>
    </w:p>
    <w:p>
      <w:pPr>
        <w:spacing w:after="0" w:line="182"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color w:val="auto"/>
        </w:rPr>
        <w:t>In prior periods, mineral reserves for all properties were typically estimated using historic three-year average metals prices and foreign exchange rates in accordance with the SEC guidelines. These guidelines require the use of prices that reflect current economic</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00"/>
        <w:spacing w:after="0" w:line="308" w:lineRule="auto"/>
        <w:rPr>
          <w:sz w:val="20"/>
          <w:szCs w:val="20"/>
          <w:color w:val="auto"/>
        </w:rPr>
      </w:pPr>
      <w:r>
        <w:rPr>
          <w:rFonts w:ascii="Arial" w:cs="Arial" w:eastAsia="Arial" w:hAnsi="Arial"/>
          <w:sz w:val="17"/>
          <w:szCs w:val="17"/>
          <w:color w:val="auto"/>
        </w:rPr>
        <w:t>conditions at the time of mineral reserve determination, which the Staff of the SEC has interpreted to mean historic three-year average prices. Given the current commodity price environment, Agnico Eagle has decided to use price assumptions that are below the three-year averages.</w:t>
      </w:r>
    </w:p>
    <w:p>
      <w:pPr>
        <w:spacing w:after="0" w:line="147"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color w:val="auto"/>
        </w:rPr>
        <w:t>The assumptions used for the December 2016 mineral reserves estimate at all longer life mines and advanced projects reported by the Company (other than the Meliadine project, the Canadian Malartic mine and the Upper Beaver project) were $1,150 per ounce gold, $16.50 per ounce silver, $0.95 per pound zinc, $2.15 per pound copper and foreign exchange rates of C$1.20 per $1.00, 16.00 Mexican pesos per $1.00 and $1.15 per €1.00 for all mines and projects other than the Lapa and Meadowbank mines in Canada, and the Creston Mascota mine and Santo Niño pit at the Pinos Altos mine in Mexico; due to the shorter remaining mine life for the Lapa and Meadowbank mines in Canada, and the Creston Mascota mine and Santo Niño pit at the Pinos Altos mine in Mexico, the foreign exchange rates used were C$1.30 per $1.00 and 16.00 Mexican pesos per $1.00 (other assumptions unchanged). At the Meliadine project, the same assumptions at December 2015 were used to estimate the December 2016 mineral reserves, which were $1,100 per ounce gold and an foreign exchange rate of C$1.16 per $1.00.</w:t>
      </w:r>
    </w:p>
    <w:p>
      <w:pPr>
        <w:spacing w:after="0" w:line="192" w:lineRule="exact"/>
        <w:rPr>
          <w:sz w:val="20"/>
          <w:szCs w:val="20"/>
          <w:color w:val="auto"/>
        </w:rPr>
      </w:pPr>
    </w:p>
    <w:p>
      <w:pPr>
        <w:spacing w:after="0" w:line="276" w:lineRule="auto"/>
        <w:rPr>
          <w:sz w:val="20"/>
          <w:szCs w:val="20"/>
          <w:color w:val="auto"/>
        </w:rPr>
      </w:pPr>
      <w:r>
        <w:rPr>
          <w:rFonts w:ascii="Arial" w:cs="Arial" w:eastAsia="Arial" w:hAnsi="Arial"/>
          <w:sz w:val="17"/>
          <w:szCs w:val="17"/>
          <w:color w:val="auto"/>
        </w:rPr>
        <w:t>The Partnership, owned by Agnico Eagle (50%) and Yamana Gold Inc. (“Yamana”) (50%), which owns and operates the Canadian Malartic mine, and Canadian Malartic Corporation (“CMC”), owned by Agnico Eagle (50%) and Yamana (50%), which owns and manages the Upper Beaver project in Kirkland Lake, have estimated the December 2016 mineral reserves of the Canadian Malartic mine and the Upper Beaver project using the following assumptions: $1,200 per ounce gold; a cut-off grade at the Canadian Malartic mine between 0.33 g/t and 0.37 g/t gold (depending on the deposit); a C$125/tonne net smelter return (NSR) for the Upper Beaver project; and an foreign exchange rate of C$1.25 per $1.00.</w:t>
      </w:r>
    </w:p>
    <w:p>
      <w:pPr>
        <w:spacing w:after="0" w:line="173" w:lineRule="exact"/>
        <w:rPr>
          <w:sz w:val="20"/>
          <w:szCs w:val="20"/>
          <w:color w:val="auto"/>
        </w:rPr>
      </w:pPr>
    </w:p>
    <w:p>
      <w:pPr>
        <w:jc w:val="both"/>
        <w:ind w:right="340"/>
        <w:spacing w:after="0" w:line="264" w:lineRule="auto"/>
        <w:rPr>
          <w:sz w:val="20"/>
          <w:szCs w:val="20"/>
          <w:color w:val="auto"/>
        </w:rPr>
      </w:pPr>
      <w:r>
        <w:rPr>
          <w:rFonts w:ascii="Arial" w:cs="Arial" w:eastAsia="Arial" w:hAnsi="Arial"/>
          <w:sz w:val="18"/>
          <w:szCs w:val="18"/>
          <w:color w:val="auto"/>
        </w:rPr>
        <w:t>NI 43-101 requires mining companies to disclose mineral reserves and mineral resources using the subcategories of “proven mineral reserves”, “probable mineral reserves”, “measured mineral resources”, “indicated mineral resources” and “inferred mineral resources”. Mineral resources that are not mineral reserves do not have demonstrated economic viability.</w:t>
      </w:r>
    </w:p>
    <w:p>
      <w:pPr>
        <w:spacing w:after="0" w:line="181" w:lineRule="exact"/>
        <w:rPr>
          <w:sz w:val="20"/>
          <w:szCs w:val="20"/>
          <w:color w:val="auto"/>
        </w:rPr>
      </w:pPr>
    </w:p>
    <w:p>
      <w:pPr>
        <w:spacing w:after="0" w:line="342" w:lineRule="auto"/>
        <w:rPr>
          <w:sz w:val="20"/>
          <w:szCs w:val="20"/>
          <w:color w:val="auto"/>
        </w:rPr>
      </w:pPr>
      <w:r>
        <w:rPr>
          <w:rFonts w:ascii="Arial" w:cs="Arial" w:eastAsia="Arial" w:hAnsi="Arial"/>
          <w:sz w:val="16"/>
          <w:szCs w:val="16"/>
          <w:color w:val="auto"/>
        </w:rPr>
        <w:t>A mineral reserve is the economically mineable part of a measured and/or indicated mineral resource. It includes diluting materials and allowances for losses, which may occur when the material is mined or extracted and is defined by studies at pre-feasibility or feasibility level as appropriate that include application</w:t>
      </w:r>
    </w:p>
    <w:p>
      <w:pPr>
        <w:sectPr>
          <w:pgSz w:w="11900" w:h="16838" w:orient="portrait"/>
          <w:cols w:equalWidth="0" w:num="1">
            <w:col w:w="11400"/>
          </w:cols>
          <w:pgMar w:left="240" w:top="125" w:right="259" w:bottom="0" w:gutter="0" w:footer="0" w:header="0"/>
        </w:sectPr>
      </w:pPr>
    </w:p>
    <w:bookmarkStart w:id="17" w:name="page18"/>
    <w:bookmarkEnd w:id="17"/>
    <w:p>
      <w:pPr>
        <w:ind w:right="100"/>
        <w:spacing w:after="0" w:line="277" w:lineRule="auto"/>
        <w:rPr>
          <w:sz w:val="20"/>
          <w:szCs w:val="20"/>
          <w:color w:val="auto"/>
        </w:rPr>
      </w:pPr>
      <w:r>
        <w:rPr>
          <w:rFonts w:ascii="Arial" w:cs="Arial" w:eastAsia="Arial" w:hAnsi="Arial"/>
          <w:sz w:val="18"/>
          <w:szCs w:val="18"/>
          <w:color w:val="auto"/>
        </w:rPr>
        <w:t>of modifying factors. Such studies demonstrate that, at the time of reporting, extraction could reasonably be justified. The mineral reserves presented in this news release are separate from and not a portion of the mineral resources.</w:t>
      </w:r>
    </w:p>
    <w:p>
      <w:pPr>
        <w:spacing w:after="0" w:line="170" w:lineRule="exact"/>
        <w:rPr>
          <w:sz w:val="20"/>
          <w:szCs w:val="20"/>
          <w:color w:val="auto"/>
        </w:rPr>
      </w:pPr>
    </w:p>
    <w:p>
      <w:pPr>
        <w:ind w:right="480"/>
        <w:spacing w:after="0" w:line="277" w:lineRule="auto"/>
        <w:rPr>
          <w:sz w:val="20"/>
          <w:szCs w:val="20"/>
          <w:color w:val="auto"/>
        </w:rPr>
      </w:pPr>
      <w:r>
        <w:rPr>
          <w:rFonts w:ascii="Arial" w:cs="Arial" w:eastAsia="Arial" w:hAnsi="Arial"/>
          <w:sz w:val="18"/>
          <w:szCs w:val="18"/>
          <w:color w:val="auto"/>
        </w:rPr>
        <w:t>Modifying factors are considerations used to convert mineral resources to mineral reserves. These include, but are not restricted to, mining, processing, metallurgical, infrastructure, economic, marketing, legal, environmental, social and governmental factors.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spacing w:after="0" w:line="312" w:lineRule="auto"/>
        <w:rPr>
          <w:sz w:val="20"/>
          <w:szCs w:val="20"/>
          <w:color w:val="auto"/>
        </w:rPr>
      </w:pPr>
      <w:r>
        <w:rPr>
          <w:rFonts w:ascii="Arial" w:cs="Arial" w:eastAsia="Arial" w:hAnsi="Arial"/>
          <w:sz w:val="16"/>
          <w:szCs w:val="16"/>
          <w:color w:val="auto"/>
        </w:rPr>
        <w:t>A proven mineral reserve is the economically mineable part of a measured mineral resource. A proven mineral reserve implies a high degree of confidence in the modifying factors. A probable mineral reserve is the economically mineable part of an indicated and, in some circumstances, a measured mineral resource. The confidence in the modifying factors applying to a probable mineral reserve is lower than that applying to a proven mineral reserve.</w:t>
      </w:r>
    </w:p>
    <w:p>
      <w:pPr>
        <w:spacing w:after="0" w:line="147" w:lineRule="exact"/>
        <w:rPr>
          <w:sz w:val="20"/>
          <w:szCs w:val="20"/>
          <w:color w:val="auto"/>
        </w:rPr>
      </w:pPr>
    </w:p>
    <w:p>
      <w:pPr>
        <w:spacing w:after="0" w:line="286" w:lineRule="auto"/>
        <w:rPr>
          <w:sz w:val="20"/>
          <w:szCs w:val="20"/>
          <w:color w:val="auto"/>
        </w:rPr>
      </w:pPr>
      <w:r>
        <w:rPr>
          <w:rFonts w:ascii="Arial" w:cs="Arial" w:eastAsia="Arial" w:hAnsi="Arial"/>
          <w:sz w:val="17"/>
          <w:szCs w:val="17"/>
          <w:color w:val="auto"/>
        </w:rPr>
        <w:t>A mineral resource is a concentration or occurrence of solid material of economic interest in or on the Earth’s crust in such form, grade or quality and quantity that there are reasonable prospects for eventual economic extraction. The location, quantity, grade or quality, continuity and other geological characteristics of a mineral resource are known, estimated or interpreted from specific geological evidence and knowledge, including sampling.</w:t>
      </w:r>
    </w:p>
    <w:p>
      <w:pPr>
        <w:spacing w:after="0" w:line="166"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A measured mineral resource is that part of a mineral resource for which quantity, grade or quality, densities, shape and physical characteristics are estimated with confidence sufficient to allow the application of modifying factors to support detailed mine planning and final evaluation of the economic viability of the deposit. Geological evidence is derived from detailed and reliable exploration, sampling and testing and is sufficient to confirm geological and grade or quality continuity between points of observation. An indicated mineral resource is that part of a mineral resource for which quantity, grade or quality, densities, shape and physical characteristics are estimated with sufficient confidence to allow the application of modifying factors in sufficient detail to support mine planning and evaluation of the economic viability of the deposit. Geological evidence is derived from adequately detailed and reliable exploration, sampling and testing and is sufficient to assume geological and grade or quality continuity between points of observation. An inferred mineral resource is that part of a mineral resource for which quantity and grade or quality are estimated on the basis of limited geological evidence and sampling. Geological evidence is sufficient to imply but not verify geological and grade or quality continuity.</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Investors are cautioned not to assume that part or all of an inferred mineral resource exists, or is economically or legally mineable.</w:t>
      </w:r>
    </w:p>
    <w:p>
      <w:pPr>
        <w:spacing w:after="0" w:line="229"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A feasibility study is a comprehensive technical and economic study of the selected development option for a mineral project that includes appropriately detailed assessments of applicable modifying factors, together with any other relevant operational factors and detailed financial analysis that are necessary to demonstrate, at the time of reporting, that extraction is reasonably justified (economically mineable). The results of the study may reasonably serve as the basis for a final decision by a proponent or financial institution to proceed with, or finance, the development of the project. The confidence level of the study will be higher than that of a pre-feasibility study.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Additional Information</w:t>
      </w:r>
    </w:p>
    <w:p>
      <w:pPr>
        <w:spacing w:after="0" w:line="229"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Additional information about each of the mineral projects that is required by NI 43-101, sections 3.2 and 3.3 and paragraphs 3.4(a), (c) and (d) can be found in Technical</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7"/>
          <w:szCs w:val="17"/>
          <w:color w:val="auto"/>
        </w:rPr>
        <w:t>Reports, which may be found at www.sedar.com. Other important operating information can be found in the Company’s AIF, MD&amp;A and Form 40-F.</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80" w:type="dxa"/>
            <w:vAlign w:val="bottom"/>
            <w:gridSpan w:val="3"/>
          </w:tcPr>
          <w:p>
            <w:pPr>
              <w:jc w:val="center"/>
              <w:spacing w:after="0"/>
              <w:rPr>
                <w:sz w:val="20"/>
                <w:szCs w:val="20"/>
                <w:color w:val="auto"/>
              </w:rPr>
            </w:pPr>
            <w:r>
              <w:rPr>
                <w:rFonts w:ascii="Arial" w:cs="Arial" w:eastAsia="Arial" w:hAnsi="Arial"/>
                <w:sz w:val="14"/>
                <w:szCs w:val="14"/>
                <w:b w:val="1"/>
                <w:bCs w:val="1"/>
                <w:color w:val="auto"/>
                <w:w w:val="91"/>
              </w:rPr>
              <w:t>Date of most recent</w:t>
            </w:r>
          </w:p>
        </w:tc>
        <w:tc>
          <w:tcPr>
            <w:tcW w:w="10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7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Property/Project name</w:t>
            </w:r>
          </w:p>
        </w:tc>
        <w:tc>
          <w:tcPr>
            <w:tcW w:w="1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8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95"/>
              </w:rPr>
              <w:t>Technical Report (NI</w:t>
            </w:r>
          </w:p>
        </w:tc>
        <w:tc>
          <w:tcPr>
            <w:tcW w:w="10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720" w:type="dxa"/>
            <w:vAlign w:val="bottom"/>
            <w:gridSpan w:val="3"/>
            <w:vMerge w:val="continue"/>
          </w:tcPr>
          <w:p>
            <w:pPr>
              <w:spacing w:after="0"/>
              <w:rPr>
                <w:sz w:val="12"/>
                <w:szCs w:val="12"/>
                <w:color w:val="auto"/>
              </w:rPr>
            </w:pPr>
          </w:p>
        </w:tc>
        <w:tc>
          <w:tcPr>
            <w:tcW w:w="1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8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94"/>
              </w:rPr>
              <w:t>43-101) filed on</w:t>
            </w:r>
          </w:p>
        </w:tc>
        <w:tc>
          <w:tcPr>
            <w:tcW w:w="10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720" w:type="dxa"/>
            <w:vAlign w:val="bottom"/>
            <w:tcBorders>
              <w:bottom w:val="single" w:sz="8" w:color="auto"/>
            </w:tcBorders>
            <w:gridSpan w:val="3"/>
          </w:tcPr>
          <w:p>
            <w:pPr>
              <w:spacing w:after="0"/>
              <w:rPr>
                <w:sz w:val="20"/>
                <w:szCs w:val="20"/>
                <w:color w:val="auto"/>
              </w:rPr>
            </w:pPr>
            <w:r>
              <w:rPr>
                <w:rFonts w:ascii="Arial" w:cs="Arial" w:eastAsia="Arial" w:hAnsi="Arial"/>
                <w:sz w:val="14"/>
                <w:szCs w:val="14"/>
                <w:b w:val="1"/>
                <w:bCs w:val="1"/>
                <w:color w:val="auto"/>
              </w:rPr>
              <w:t>and location</w:t>
            </w:r>
          </w:p>
        </w:tc>
        <w:tc>
          <w:tcPr>
            <w:tcW w:w="16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240" w:type="dxa"/>
            <w:vAlign w:val="bottom"/>
            <w:tcBorders>
              <w:bottom w:val="single" w:sz="8" w:color="CCEEFF"/>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7"/>
              </w:rPr>
              <w:t>SEDAR</w:t>
            </w:r>
          </w:p>
        </w:tc>
        <w:tc>
          <w:tcPr>
            <w:tcW w:w="1000" w:type="dxa"/>
            <w:vAlign w:val="bottom"/>
            <w:tcBorders>
              <w:bottom w:val="single" w:sz="8" w:color="auto"/>
            </w:tcBorders>
          </w:tcPr>
          <w:p>
            <w:pPr>
              <w:spacing w:after="0"/>
              <w:rPr>
                <w:sz w:val="14"/>
                <w:szCs w:val="14"/>
                <w:color w:val="auto"/>
              </w:rPr>
            </w:pPr>
          </w:p>
        </w:tc>
        <w:tc>
          <w:tcPr>
            <w:tcW w:w="24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260" w:type="dxa"/>
            <w:vAlign w:val="bottom"/>
            <w:gridSpan w:val="7"/>
            <w:shd w:val="clear" w:color="auto" w:fill="CCEEFF"/>
          </w:tcPr>
          <w:p>
            <w:pPr>
              <w:spacing w:after="0"/>
              <w:rPr>
                <w:sz w:val="20"/>
                <w:szCs w:val="20"/>
                <w:color w:val="auto"/>
              </w:rPr>
            </w:pPr>
            <w:r>
              <w:rPr>
                <w:rFonts w:ascii="Arial" w:cs="Arial" w:eastAsia="Arial" w:hAnsi="Arial"/>
                <w:sz w:val="18"/>
                <w:szCs w:val="18"/>
                <w:color w:val="auto"/>
              </w:rPr>
              <w:t>LaRonde, Bousquet &amp; Ellison, Quebec, Canada</w:t>
            </w:r>
          </w:p>
        </w:tc>
        <w:tc>
          <w:tcPr>
            <w:tcW w:w="9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420" w:type="dxa"/>
            <w:vAlign w:val="bottom"/>
            <w:gridSpan w:val="6"/>
            <w:shd w:val="clear" w:color="auto" w:fill="CCEEFF"/>
          </w:tcPr>
          <w:p>
            <w:pPr>
              <w:spacing w:after="0"/>
              <w:rPr>
                <w:sz w:val="20"/>
                <w:szCs w:val="20"/>
                <w:color w:val="auto"/>
              </w:rPr>
            </w:pPr>
            <w:r>
              <w:rPr>
                <w:rFonts w:ascii="Arial" w:cs="Arial" w:eastAsia="Arial" w:hAnsi="Arial"/>
                <w:sz w:val="18"/>
                <w:szCs w:val="18"/>
                <w:color w:val="auto"/>
              </w:rPr>
              <w:t>March 23, 2005</w:t>
            </w:r>
          </w:p>
        </w:tc>
        <w:tc>
          <w:tcPr>
            <w:tcW w:w="1000" w:type="dxa"/>
            <w:vAlign w:val="bottom"/>
            <w:tcBorders>
              <w:right w:val="single" w:sz="8" w:color="CCEEFF"/>
            </w:tcBorders>
            <w:shd w:val="clear" w:color="auto" w:fill="CCEEFF"/>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20" w:type="dxa"/>
            <w:vAlign w:val="bottom"/>
            <w:gridSpan w:val="3"/>
          </w:tcPr>
          <w:p>
            <w:pPr>
              <w:spacing w:after="0"/>
              <w:rPr>
                <w:sz w:val="20"/>
                <w:szCs w:val="20"/>
                <w:color w:val="auto"/>
              </w:rPr>
            </w:pPr>
            <w:r>
              <w:rPr>
                <w:rFonts w:ascii="Arial" w:cs="Arial" w:eastAsia="Arial" w:hAnsi="Arial"/>
                <w:sz w:val="18"/>
                <w:szCs w:val="18"/>
                <w:color w:val="auto"/>
                <w:w w:val="92"/>
              </w:rPr>
              <w:t>Canadian Malartic, Quebec, Canada</w:t>
            </w:r>
          </w:p>
        </w:tc>
        <w:tc>
          <w:tcPr>
            <w:tcW w:w="1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60" w:type="dxa"/>
            <w:vAlign w:val="bottom"/>
            <w:gridSpan w:val="7"/>
          </w:tcPr>
          <w:p>
            <w:pPr>
              <w:ind w:left="240"/>
              <w:spacing w:after="0"/>
              <w:rPr>
                <w:sz w:val="20"/>
                <w:szCs w:val="20"/>
                <w:color w:val="auto"/>
              </w:rPr>
            </w:pPr>
            <w:r>
              <w:rPr>
                <w:rFonts w:ascii="Arial" w:cs="Arial" w:eastAsia="Arial" w:hAnsi="Arial"/>
                <w:sz w:val="18"/>
                <w:szCs w:val="18"/>
                <w:color w:val="auto"/>
              </w:rPr>
              <w:t>June 16, 2014</w:t>
            </w:r>
          </w:p>
        </w:tc>
        <w:tc>
          <w:tcPr>
            <w:tcW w:w="10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60" w:type="dxa"/>
            <w:vAlign w:val="bottom"/>
            <w:gridSpan w:val="7"/>
            <w:shd w:val="clear" w:color="auto" w:fill="CCEEFF"/>
          </w:tcPr>
          <w:p>
            <w:pPr>
              <w:spacing w:after="0"/>
              <w:rPr>
                <w:sz w:val="20"/>
                <w:szCs w:val="20"/>
                <w:color w:val="auto"/>
              </w:rPr>
            </w:pPr>
            <w:r>
              <w:rPr>
                <w:rFonts w:ascii="Arial" w:cs="Arial" w:eastAsia="Arial" w:hAnsi="Arial"/>
                <w:sz w:val="18"/>
                <w:szCs w:val="18"/>
                <w:color w:val="auto"/>
              </w:rPr>
              <w:t>Kittila, Kuotko and Kylmakangas, Finland</w:t>
            </w:r>
          </w:p>
        </w:tc>
        <w:tc>
          <w:tcPr>
            <w:tcW w:w="9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60" w:type="dxa"/>
            <w:vAlign w:val="bottom"/>
            <w:gridSpan w:val="7"/>
            <w:shd w:val="clear" w:color="auto" w:fill="CCEEFF"/>
          </w:tcPr>
          <w:p>
            <w:pPr>
              <w:ind w:left="240"/>
              <w:spacing w:after="0"/>
              <w:rPr>
                <w:sz w:val="20"/>
                <w:szCs w:val="20"/>
                <w:color w:val="auto"/>
              </w:rPr>
            </w:pPr>
            <w:r>
              <w:rPr>
                <w:rFonts w:ascii="Arial" w:cs="Arial" w:eastAsia="Arial" w:hAnsi="Arial"/>
                <w:sz w:val="18"/>
                <w:szCs w:val="18"/>
                <w:color w:val="auto"/>
              </w:rPr>
              <w:t>March 4, 2010</w:t>
            </w:r>
          </w:p>
        </w:tc>
        <w:tc>
          <w:tcPr>
            <w:tcW w:w="1000" w:type="dxa"/>
            <w:vAlign w:val="bottom"/>
            <w:tcBorders>
              <w:right w:val="single" w:sz="8" w:color="CCEEFF"/>
            </w:tcBorders>
            <w:shd w:val="clear" w:color="auto" w:fill="CCEEFF"/>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20" w:type="dxa"/>
            <w:vAlign w:val="bottom"/>
            <w:gridSpan w:val="3"/>
          </w:tcPr>
          <w:p>
            <w:pPr>
              <w:spacing w:after="0"/>
              <w:rPr>
                <w:sz w:val="20"/>
                <w:szCs w:val="20"/>
                <w:color w:val="auto"/>
              </w:rPr>
            </w:pPr>
            <w:r>
              <w:rPr>
                <w:rFonts w:ascii="Arial" w:cs="Arial" w:eastAsia="Arial" w:hAnsi="Arial"/>
                <w:sz w:val="18"/>
                <w:szCs w:val="18"/>
                <w:color w:val="auto"/>
              </w:rPr>
              <w:t>Meadowbank, Nunavut, Canada</w:t>
            </w:r>
          </w:p>
        </w:tc>
        <w:tc>
          <w:tcPr>
            <w:tcW w:w="1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60" w:type="dxa"/>
            <w:vAlign w:val="bottom"/>
            <w:gridSpan w:val="7"/>
          </w:tcPr>
          <w:p>
            <w:pPr>
              <w:ind w:left="240"/>
              <w:spacing w:after="0"/>
              <w:rPr>
                <w:sz w:val="20"/>
                <w:szCs w:val="20"/>
                <w:color w:val="auto"/>
              </w:rPr>
            </w:pPr>
            <w:r>
              <w:rPr>
                <w:rFonts w:ascii="Arial" w:cs="Arial" w:eastAsia="Arial" w:hAnsi="Arial"/>
                <w:sz w:val="18"/>
                <w:szCs w:val="18"/>
                <w:color w:val="auto"/>
              </w:rPr>
              <w:t>February 15, 2012</w:t>
            </w:r>
          </w:p>
        </w:tc>
        <w:tc>
          <w:tcPr>
            <w:tcW w:w="10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Goldex, Quebec, Canada</w:t>
            </w: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60" w:type="dxa"/>
            <w:vAlign w:val="bottom"/>
            <w:gridSpan w:val="7"/>
            <w:shd w:val="clear" w:color="auto" w:fill="CCEEFF"/>
          </w:tcPr>
          <w:p>
            <w:pPr>
              <w:ind w:left="240"/>
              <w:spacing w:after="0"/>
              <w:rPr>
                <w:sz w:val="20"/>
                <w:szCs w:val="20"/>
                <w:color w:val="auto"/>
              </w:rPr>
            </w:pPr>
            <w:r>
              <w:rPr>
                <w:rFonts w:ascii="Arial" w:cs="Arial" w:eastAsia="Arial" w:hAnsi="Arial"/>
                <w:sz w:val="18"/>
                <w:szCs w:val="18"/>
                <w:color w:val="auto"/>
              </w:rPr>
              <w:t>October 14, 2012</w:t>
            </w:r>
          </w:p>
        </w:tc>
        <w:tc>
          <w:tcPr>
            <w:tcW w:w="1000" w:type="dxa"/>
            <w:vAlign w:val="bottom"/>
            <w:tcBorders>
              <w:right w:val="single" w:sz="8" w:color="CCEEFF"/>
            </w:tcBorders>
            <w:shd w:val="clear" w:color="auto" w:fill="CCEEFF"/>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20" w:type="dxa"/>
            <w:vAlign w:val="bottom"/>
            <w:gridSpan w:val="3"/>
          </w:tcPr>
          <w:p>
            <w:pPr>
              <w:spacing w:after="0"/>
              <w:rPr>
                <w:sz w:val="20"/>
                <w:szCs w:val="20"/>
                <w:color w:val="auto"/>
              </w:rPr>
            </w:pPr>
            <w:r>
              <w:rPr>
                <w:rFonts w:ascii="Arial" w:cs="Arial" w:eastAsia="Arial" w:hAnsi="Arial"/>
                <w:sz w:val="18"/>
                <w:szCs w:val="18"/>
                <w:color w:val="auto"/>
              </w:rPr>
              <w:t>Lapa, Quebec, Canada</w:t>
            </w:r>
          </w:p>
        </w:tc>
        <w:tc>
          <w:tcPr>
            <w:tcW w:w="1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180" w:type="dxa"/>
            <w:vAlign w:val="bottom"/>
            <w:gridSpan w:val="4"/>
          </w:tcPr>
          <w:p>
            <w:pPr>
              <w:ind w:left="240"/>
              <w:spacing w:after="0"/>
              <w:rPr>
                <w:sz w:val="20"/>
                <w:szCs w:val="20"/>
                <w:color w:val="auto"/>
              </w:rPr>
            </w:pPr>
            <w:r>
              <w:rPr>
                <w:rFonts w:ascii="Arial" w:cs="Arial" w:eastAsia="Arial" w:hAnsi="Arial"/>
                <w:sz w:val="18"/>
                <w:szCs w:val="18"/>
                <w:color w:val="auto"/>
                <w:w w:val="88"/>
              </w:rPr>
              <w:t>June 8, 2006</w:t>
            </w:r>
          </w:p>
        </w:tc>
        <w:tc>
          <w:tcPr>
            <w:tcW w:w="9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Meliadine, Nunavut, Canada</w:t>
            </w: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60" w:type="dxa"/>
            <w:vAlign w:val="bottom"/>
            <w:gridSpan w:val="7"/>
            <w:shd w:val="clear" w:color="auto" w:fill="CCEEFF"/>
          </w:tcPr>
          <w:p>
            <w:pPr>
              <w:ind w:left="240"/>
              <w:spacing w:after="0"/>
              <w:rPr>
                <w:sz w:val="20"/>
                <w:szCs w:val="20"/>
                <w:color w:val="auto"/>
              </w:rPr>
            </w:pPr>
            <w:r>
              <w:rPr>
                <w:rFonts w:ascii="Arial" w:cs="Arial" w:eastAsia="Arial" w:hAnsi="Arial"/>
                <w:sz w:val="18"/>
                <w:szCs w:val="18"/>
                <w:color w:val="auto"/>
              </w:rPr>
              <w:t>February 11, 2015</w:t>
            </w:r>
          </w:p>
        </w:tc>
        <w:tc>
          <w:tcPr>
            <w:tcW w:w="1000" w:type="dxa"/>
            <w:vAlign w:val="bottom"/>
            <w:tcBorders>
              <w:right w:val="single" w:sz="8" w:color="CCEEFF"/>
            </w:tcBorders>
            <w:shd w:val="clear" w:color="auto" w:fill="CCEEFF"/>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20" w:type="dxa"/>
            <w:vAlign w:val="bottom"/>
            <w:gridSpan w:val="3"/>
          </w:tcPr>
          <w:p>
            <w:pPr>
              <w:spacing w:after="0"/>
              <w:rPr>
                <w:sz w:val="20"/>
                <w:szCs w:val="20"/>
                <w:color w:val="auto"/>
              </w:rPr>
            </w:pPr>
            <w:r>
              <w:rPr>
                <w:rFonts w:ascii="Arial" w:cs="Arial" w:eastAsia="Arial" w:hAnsi="Arial"/>
                <w:sz w:val="18"/>
                <w:szCs w:val="18"/>
                <w:color w:val="auto"/>
              </w:rPr>
              <w:t>Hammond Reef, Ontario, Canada</w:t>
            </w:r>
          </w:p>
        </w:tc>
        <w:tc>
          <w:tcPr>
            <w:tcW w:w="1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180" w:type="dxa"/>
            <w:vAlign w:val="bottom"/>
            <w:gridSpan w:val="4"/>
          </w:tcPr>
          <w:p>
            <w:pPr>
              <w:ind w:left="240"/>
              <w:spacing w:after="0"/>
              <w:rPr>
                <w:sz w:val="20"/>
                <w:szCs w:val="20"/>
                <w:color w:val="auto"/>
              </w:rPr>
            </w:pPr>
            <w:r>
              <w:rPr>
                <w:rFonts w:ascii="Arial" w:cs="Arial" w:eastAsia="Arial" w:hAnsi="Arial"/>
                <w:sz w:val="18"/>
                <w:szCs w:val="18"/>
                <w:color w:val="auto"/>
                <w:w w:val="94"/>
              </w:rPr>
              <w:t>July 2, 2013</w:t>
            </w:r>
          </w:p>
        </w:tc>
        <w:tc>
          <w:tcPr>
            <w:tcW w:w="9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60" w:type="dxa"/>
            <w:vAlign w:val="bottom"/>
            <w:gridSpan w:val="7"/>
            <w:shd w:val="clear" w:color="auto" w:fill="CCEEFF"/>
          </w:tcPr>
          <w:p>
            <w:pPr>
              <w:spacing w:after="0"/>
              <w:rPr>
                <w:sz w:val="20"/>
                <w:szCs w:val="20"/>
                <w:color w:val="auto"/>
              </w:rPr>
            </w:pPr>
            <w:r>
              <w:rPr>
                <w:rFonts w:ascii="Arial" w:cs="Arial" w:eastAsia="Arial" w:hAnsi="Arial"/>
                <w:sz w:val="18"/>
                <w:szCs w:val="18"/>
                <w:color w:val="auto"/>
                <w:w w:val="94"/>
              </w:rPr>
              <w:t>Upper Beaver (Kirkland Lake property), Ontario, Canada</w:t>
            </w:r>
          </w:p>
        </w:tc>
        <w:tc>
          <w:tcPr>
            <w:tcW w:w="9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60" w:type="dxa"/>
            <w:vAlign w:val="bottom"/>
            <w:gridSpan w:val="7"/>
            <w:shd w:val="clear" w:color="auto" w:fill="CCEEFF"/>
          </w:tcPr>
          <w:p>
            <w:pPr>
              <w:ind w:left="240"/>
              <w:spacing w:after="0"/>
              <w:rPr>
                <w:sz w:val="20"/>
                <w:szCs w:val="20"/>
                <w:color w:val="auto"/>
              </w:rPr>
            </w:pPr>
            <w:r>
              <w:rPr>
                <w:rFonts w:ascii="Arial" w:cs="Arial" w:eastAsia="Arial" w:hAnsi="Arial"/>
                <w:sz w:val="18"/>
                <w:szCs w:val="18"/>
                <w:color w:val="auto"/>
              </w:rPr>
              <w:t>November 5, 2012</w:t>
            </w:r>
          </w:p>
        </w:tc>
        <w:tc>
          <w:tcPr>
            <w:tcW w:w="1000" w:type="dxa"/>
            <w:vAlign w:val="bottom"/>
            <w:tcBorders>
              <w:right w:val="single" w:sz="8" w:color="CCEEFF"/>
            </w:tcBorders>
            <w:shd w:val="clear" w:color="auto" w:fill="CCEEFF"/>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60" w:type="dxa"/>
            <w:vAlign w:val="bottom"/>
            <w:gridSpan w:val="7"/>
          </w:tcPr>
          <w:p>
            <w:pPr>
              <w:spacing w:after="0"/>
              <w:rPr>
                <w:sz w:val="20"/>
                <w:szCs w:val="20"/>
                <w:color w:val="auto"/>
              </w:rPr>
            </w:pPr>
            <w:r>
              <w:rPr>
                <w:rFonts w:ascii="Arial" w:cs="Arial" w:eastAsia="Arial" w:hAnsi="Arial"/>
                <w:sz w:val="18"/>
                <w:szCs w:val="18"/>
                <w:color w:val="auto"/>
              </w:rPr>
              <w:t>Pinos Altos and Creston Mascota, Mexico</w:t>
            </w:r>
          </w:p>
        </w:tc>
        <w:tc>
          <w:tcPr>
            <w:tcW w:w="9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60" w:type="dxa"/>
            <w:vAlign w:val="bottom"/>
            <w:gridSpan w:val="7"/>
          </w:tcPr>
          <w:p>
            <w:pPr>
              <w:ind w:left="240"/>
              <w:spacing w:after="0"/>
              <w:rPr>
                <w:sz w:val="20"/>
                <w:szCs w:val="20"/>
                <w:color w:val="auto"/>
              </w:rPr>
            </w:pPr>
            <w:r>
              <w:rPr>
                <w:rFonts w:ascii="Arial" w:cs="Arial" w:eastAsia="Arial" w:hAnsi="Arial"/>
                <w:sz w:val="18"/>
                <w:szCs w:val="18"/>
                <w:color w:val="auto"/>
              </w:rPr>
              <w:t>March 25, 2009</w:t>
            </w:r>
          </w:p>
        </w:tc>
        <w:tc>
          <w:tcPr>
            <w:tcW w:w="10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La India, Mexico</w:t>
            </w: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60" w:type="dxa"/>
            <w:vAlign w:val="bottom"/>
            <w:gridSpan w:val="7"/>
            <w:shd w:val="clear" w:color="auto" w:fill="CCEEFF"/>
          </w:tcPr>
          <w:p>
            <w:pPr>
              <w:ind w:left="240"/>
              <w:spacing w:after="0"/>
              <w:rPr>
                <w:sz w:val="20"/>
                <w:szCs w:val="20"/>
                <w:color w:val="auto"/>
              </w:rPr>
            </w:pPr>
            <w:r>
              <w:rPr>
                <w:rFonts w:ascii="Arial" w:cs="Arial" w:eastAsia="Arial" w:hAnsi="Arial"/>
                <w:sz w:val="18"/>
                <w:szCs w:val="18"/>
                <w:color w:val="auto"/>
              </w:rPr>
              <w:t>August 31, 2012</w:t>
            </w:r>
          </w:p>
        </w:tc>
        <w:tc>
          <w:tcPr>
            <w:tcW w:w="1000" w:type="dxa"/>
            <w:vAlign w:val="bottom"/>
            <w:tcBorders>
              <w:right w:val="single" w:sz="8" w:color="CCEEFF"/>
            </w:tcBorders>
            <w:shd w:val="clear" w:color="auto" w:fill="CCEEFF"/>
          </w:tcPr>
          <w:p>
            <w:pPr>
              <w:spacing w:after="0"/>
              <w:rPr>
                <w:sz w:val="18"/>
                <w:szCs w:val="18"/>
                <w:color w:val="auto"/>
              </w:rPr>
            </w:pPr>
          </w:p>
        </w:tc>
        <w:tc>
          <w:tcPr>
            <w:tcW w:w="2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4260" w:type="dxa"/>
            <w:vAlign w:val="bottom"/>
            <w:gridSpan w:val="7"/>
          </w:tcPr>
          <w:p>
            <w:pPr>
              <w:spacing w:after="0"/>
              <w:rPr>
                <w:sz w:val="20"/>
                <w:szCs w:val="20"/>
                <w:color w:val="auto"/>
              </w:rPr>
            </w:pPr>
            <w:r>
              <w:rPr>
                <w:rFonts w:ascii="Arial" w:cs="Arial" w:eastAsia="Arial" w:hAnsi="Arial"/>
                <w:sz w:val="18"/>
                <w:szCs w:val="18"/>
                <w:b w:val="1"/>
                <w:bCs w:val="1"/>
                <w:color w:val="auto"/>
              </w:rPr>
              <w:t>Appendix: Selected drill collar coordinates</w:t>
            </w:r>
          </w:p>
        </w:tc>
        <w:tc>
          <w:tcPr>
            <w:tcW w:w="9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5480" w:type="dxa"/>
            <w:vAlign w:val="bottom"/>
            <w:gridSpan w:val="9"/>
          </w:tcPr>
          <w:p>
            <w:pPr>
              <w:spacing w:after="0"/>
              <w:rPr>
                <w:sz w:val="20"/>
                <w:szCs w:val="20"/>
                <w:color w:val="auto"/>
              </w:rPr>
            </w:pPr>
            <w:r>
              <w:rPr>
                <w:rFonts w:ascii="Arial" w:cs="Arial" w:eastAsia="Arial" w:hAnsi="Arial"/>
                <w:sz w:val="18"/>
                <w:szCs w:val="18"/>
                <w:b w:val="1"/>
                <w:bCs w:val="1"/>
                <w:color w:val="auto"/>
              </w:rPr>
              <w:t>Sisar Zone exploration drill collar coordinates of selected holes</w:t>
            </w:r>
          </w:p>
        </w:tc>
        <w:tc>
          <w:tcPr>
            <w:tcW w:w="6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5"/>
        </w:trPr>
        <w:tc>
          <w:tcPr>
            <w:tcW w:w="20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3340" w:type="dxa"/>
            <w:vAlign w:val="bottom"/>
            <w:tcBorders>
              <w:bottom w:val="single" w:sz="8" w:color="auto"/>
            </w:tcBorders>
            <w:gridSpan w:val="8"/>
          </w:tcPr>
          <w:p>
            <w:pPr>
              <w:ind w:left="620"/>
              <w:spacing w:after="0"/>
              <w:rPr>
                <w:sz w:val="20"/>
                <w:szCs w:val="20"/>
                <w:color w:val="auto"/>
              </w:rPr>
            </w:pPr>
            <w:r>
              <w:rPr>
                <w:rFonts w:ascii="Arial" w:cs="Arial" w:eastAsia="Arial" w:hAnsi="Arial"/>
                <w:sz w:val="14"/>
                <w:szCs w:val="14"/>
                <w:b w:val="1"/>
                <w:bCs w:val="1"/>
                <w:color w:val="auto"/>
              </w:rPr>
              <w:t>Drill collar coordinates*</w:t>
            </w:r>
          </w:p>
        </w:tc>
        <w:tc>
          <w:tcPr>
            <w:tcW w:w="10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20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860" w:type="dxa"/>
            <w:vAlign w:val="bottom"/>
            <w:gridSpan w:val="5"/>
          </w:tcPr>
          <w:p>
            <w:pPr>
              <w:jc w:val="center"/>
              <w:ind w:right="600"/>
              <w:spacing w:after="0" w:line="119" w:lineRule="exact"/>
              <w:rPr>
                <w:sz w:val="20"/>
                <w:szCs w:val="20"/>
                <w:color w:val="auto"/>
              </w:rPr>
            </w:pPr>
            <w:r>
              <w:rPr>
                <w:rFonts w:ascii="Arial" w:cs="Arial" w:eastAsia="Arial" w:hAnsi="Arial"/>
                <w:sz w:val="13"/>
                <w:szCs w:val="13"/>
                <w:b w:val="1"/>
                <w:bCs w:val="1"/>
                <w:color w:val="auto"/>
              </w:rPr>
              <w:t>Elevation</w:t>
            </w:r>
          </w:p>
        </w:tc>
        <w:tc>
          <w:tcPr>
            <w:tcW w:w="9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540" w:type="dxa"/>
            <w:vAlign w:val="bottom"/>
            <w:gridSpan w:val="4"/>
            <w:vMerge w:val="restart"/>
          </w:tcPr>
          <w:p>
            <w:pPr>
              <w:ind w:left="120"/>
              <w:spacing w:after="0"/>
              <w:rPr>
                <w:sz w:val="20"/>
                <w:szCs w:val="20"/>
                <w:color w:val="auto"/>
              </w:rPr>
            </w:pPr>
            <w:r>
              <w:rPr>
                <w:rFonts w:ascii="Arial" w:cs="Arial" w:eastAsia="Arial" w:hAnsi="Arial"/>
                <w:sz w:val="14"/>
                <w:szCs w:val="14"/>
                <w:b w:val="1"/>
                <w:bCs w:val="1"/>
                <w:color w:val="auto"/>
              </w:rPr>
              <w:t>UTM</w:t>
            </w:r>
          </w:p>
        </w:tc>
        <w:tc>
          <w:tcPr>
            <w:tcW w:w="1220" w:type="dxa"/>
            <w:vAlign w:val="bottom"/>
            <w:gridSpan w:val="2"/>
            <w:vMerge w:val="restart"/>
          </w:tcPr>
          <w:p>
            <w:pPr>
              <w:jc w:val="right"/>
              <w:ind w:right="760"/>
              <w:spacing w:after="0"/>
              <w:rPr>
                <w:sz w:val="20"/>
                <w:szCs w:val="20"/>
                <w:color w:val="auto"/>
              </w:rPr>
            </w:pPr>
            <w:r>
              <w:rPr>
                <w:rFonts w:ascii="Arial" w:cs="Arial" w:eastAsia="Arial" w:hAnsi="Arial"/>
                <w:sz w:val="14"/>
                <w:szCs w:val="14"/>
                <w:b w:val="1"/>
                <w:bCs w:val="1"/>
                <w:color w:val="auto"/>
              </w:rPr>
              <w:t>UTM</w:t>
            </w:r>
          </w:p>
        </w:tc>
        <w:tc>
          <w:tcPr>
            <w:tcW w:w="1860" w:type="dxa"/>
            <w:vAlign w:val="bottom"/>
            <w:gridSpan w:val="5"/>
          </w:tcPr>
          <w:p>
            <w:pPr>
              <w:jc w:val="center"/>
              <w:ind w:right="600"/>
              <w:spacing w:after="0" w:line="149" w:lineRule="exact"/>
              <w:rPr>
                <w:sz w:val="20"/>
                <w:szCs w:val="20"/>
                <w:color w:val="auto"/>
              </w:rPr>
            </w:pPr>
            <w:r>
              <w:rPr>
                <w:rFonts w:ascii="Arial" w:cs="Arial" w:eastAsia="Arial" w:hAnsi="Arial"/>
                <w:sz w:val="14"/>
                <w:szCs w:val="14"/>
                <w:b w:val="1"/>
                <w:bCs w:val="1"/>
                <w:color w:val="auto"/>
                <w:w w:val="90"/>
              </w:rPr>
              <w:t>(metres</w:t>
            </w:r>
          </w:p>
        </w:tc>
        <w:tc>
          <w:tcPr>
            <w:tcW w:w="9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00" w:type="dxa"/>
            <w:vAlign w:val="bottom"/>
            <w:vMerge w:val="restart"/>
          </w:tcPr>
          <w:p>
            <w:pPr>
              <w:jc w:val="right"/>
              <w:ind w:right="456"/>
              <w:spacing w:after="0"/>
              <w:rPr>
                <w:sz w:val="20"/>
                <w:szCs w:val="20"/>
                <w:color w:val="auto"/>
              </w:rPr>
            </w:pPr>
            <w:r>
              <w:rPr>
                <w:rFonts w:ascii="Arial" w:cs="Arial" w:eastAsia="Arial" w:hAnsi="Arial"/>
                <w:sz w:val="14"/>
                <w:szCs w:val="14"/>
                <w:b w:val="1"/>
                <w:bCs w:val="1"/>
                <w:color w:val="auto"/>
              </w:rPr>
              <w:t>Dip</w:t>
            </w:r>
          </w:p>
        </w:tc>
        <w:tc>
          <w:tcPr>
            <w:tcW w:w="240" w:type="dxa"/>
            <w:vAlign w:val="bottom"/>
          </w:tcPr>
          <w:p>
            <w:pPr>
              <w:spacing w:after="0"/>
              <w:rPr>
                <w:sz w:val="12"/>
                <w:szCs w:val="12"/>
                <w:color w:val="auto"/>
              </w:rPr>
            </w:pPr>
          </w:p>
        </w:tc>
        <w:tc>
          <w:tcPr>
            <w:tcW w:w="1360" w:type="dxa"/>
            <w:vAlign w:val="bottom"/>
            <w:gridSpan w:val="2"/>
            <w:vMerge w:val="restart"/>
          </w:tcPr>
          <w:p>
            <w:pPr>
              <w:jc w:val="center"/>
              <w:ind w:right="80"/>
              <w:spacing w:after="0"/>
              <w:rPr>
                <w:sz w:val="20"/>
                <w:szCs w:val="20"/>
                <w:color w:val="auto"/>
              </w:rPr>
            </w:pPr>
            <w:r>
              <w:rPr>
                <w:rFonts w:ascii="Arial" w:cs="Arial" w:eastAsia="Arial" w:hAnsi="Arial"/>
                <w:sz w:val="14"/>
                <w:szCs w:val="14"/>
                <w:b w:val="1"/>
                <w:bCs w:val="1"/>
                <w:color w:val="auto"/>
                <w:w w:val="94"/>
              </w:rPr>
              <w:t>Length</w:t>
            </w:r>
          </w:p>
        </w:tc>
        <w:tc>
          <w:tcPr>
            <w:tcW w:w="0" w:type="dxa"/>
            <w:vAlign w:val="bottom"/>
          </w:tcPr>
          <w:p>
            <w:pPr>
              <w:spacing w:after="0"/>
              <w:rPr>
                <w:sz w:val="1"/>
                <w:szCs w:val="1"/>
                <w:color w:val="auto"/>
              </w:rPr>
            </w:pPr>
          </w:p>
        </w:tc>
      </w:tr>
      <w:tr>
        <w:trPr>
          <w:trHeight w:val="149"/>
        </w:trPr>
        <w:tc>
          <w:tcPr>
            <w:tcW w:w="272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Drill hole ID</w:t>
            </w:r>
          </w:p>
        </w:tc>
        <w:tc>
          <w:tcPr>
            <w:tcW w:w="1540" w:type="dxa"/>
            <w:vAlign w:val="bottom"/>
            <w:gridSpan w:val="4"/>
            <w:vMerge w:val="continue"/>
          </w:tcPr>
          <w:p>
            <w:pPr>
              <w:spacing w:after="0"/>
              <w:rPr>
                <w:sz w:val="12"/>
                <w:szCs w:val="12"/>
                <w:color w:val="auto"/>
              </w:rPr>
            </w:pPr>
          </w:p>
        </w:tc>
        <w:tc>
          <w:tcPr>
            <w:tcW w:w="1220" w:type="dxa"/>
            <w:vAlign w:val="bottom"/>
            <w:gridSpan w:val="2"/>
            <w:vMerge w:val="continue"/>
          </w:tcPr>
          <w:p>
            <w:pPr>
              <w:spacing w:after="0"/>
              <w:rPr>
                <w:sz w:val="12"/>
                <w:szCs w:val="12"/>
                <w:color w:val="auto"/>
              </w:rPr>
            </w:pPr>
          </w:p>
        </w:tc>
        <w:tc>
          <w:tcPr>
            <w:tcW w:w="1860" w:type="dxa"/>
            <w:vAlign w:val="bottom"/>
            <w:gridSpan w:val="5"/>
          </w:tcPr>
          <w:p>
            <w:pPr>
              <w:jc w:val="center"/>
              <w:ind w:right="600"/>
              <w:spacing w:after="0" w:line="149" w:lineRule="exact"/>
              <w:rPr>
                <w:sz w:val="20"/>
                <w:szCs w:val="20"/>
                <w:color w:val="auto"/>
              </w:rPr>
            </w:pPr>
            <w:r>
              <w:rPr>
                <w:rFonts w:ascii="Arial" w:cs="Arial" w:eastAsia="Arial" w:hAnsi="Arial"/>
                <w:sz w:val="14"/>
                <w:szCs w:val="14"/>
                <w:b w:val="1"/>
                <w:bCs w:val="1"/>
                <w:color w:val="auto"/>
                <w:w w:val="85"/>
              </w:rPr>
              <w:t>above sea</w:t>
            </w:r>
          </w:p>
        </w:tc>
        <w:tc>
          <w:tcPr>
            <w:tcW w:w="148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Azimuth</w:t>
            </w:r>
          </w:p>
        </w:tc>
        <w:tc>
          <w:tcPr>
            <w:tcW w:w="1000" w:type="dxa"/>
            <w:vAlign w:val="bottom"/>
            <w:vMerge w:val="continue"/>
          </w:tcPr>
          <w:p>
            <w:pPr>
              <w:spacing w:after="0"/>
              <w:rPr>
                <w:sz w:val="12"/>
                <w:szCs w:val="12"/>
                <w:color w:val="auto"/>
              </w:rPr>
            </w:pPr>
          </w:p>
        </w:tc>
        <w:tc>
          <w:tcPr>
            <w:tcW w:w="240" w:type="dxa"/>
            <w:vAlign w:val="bottom"/>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720" w:type="dxa"/>
            <w:vAlign w:val="bottom"/>
            <w:gridSpan w:val="3"/>
            <w:vMerge w:val="continue"/>
          </w:tcPr>
          <w:p>
            <w:pPr>
              <w:spacing w:after="0"/>
              <w:rPr>
                <w:sz w:val="14"/>
                <w:szCs w:val="14"/>
                <w:color w:val="auto"/>
              </w:rPr>
            </w:pPr>
          </w:p>
        </w:tc>
        <w:tc>
          <w:tcPr>
            <w:tcW w:w="1540" w:type="dxa"/>
            <w:vAlign w:val="bottom"/>
            <w:gridSpan w:val="4"/>
          </w:tcPr>
          <w:p>
            <w:pPr>
              <w:ind w:left="100"/>
              <w:spacing w:after="0"/>
              <w:rPr>
                <w:sz w:val="20"/>
                <w:szCs w:val="20"/>
                <w:color w:val="auto"/>
              </w:rPr>
            </w:pPr>
            <w:r>
              <w:rPr>
                <w:rFonts w:ascii="Arial" w:cs="Arial" w:eastAsia="Arial" w:hAnsi="Arial"/>
                <w:sz w:val="14"/>
                <w:szCs w:val="14"/>
                <w:b w:val="1"/>
                <w:bCs w:val="1"/>
                <w:color w:val="auto"/>
              </w:rPr>
              <w:t>North</w:t>
            </w:r>
          </w:p>
        </w:tc>
        <w:tc>
          <w:tcPr>
            <w:tcW w:w="1220" w:type="dxa"/>
            <w:vAlign w:val="bottom"/>
            <w:gridSpan w:val="2"/>
          </w:tcPr>
          <w:p>
            <w:pPr>
              <w:jc w:val="right"/>
              <w:ind w:right="800"/>
              <w:spacing w:after="0"/>
              <w:rPr>
                <w:sz w:val="20"/>
                <w:szCs w:val="20"/>
                <w:color w:val="auto"/>
              </w:rPr>
            </w:pPr>
            <w:r>
              <w:rPr>
                <w:rFonts w:ascii="Arial" w:cs="Arial" w:eastAsia="Arial" w:hAnsi="Arial"/>
                <w:sz w:val="14"/>
                <w:szCs w:val="14"/>
                <w:b w:val="1"/>
                <w:bCs w:val="1"/>
                <w:color w:val="auto"/>
              </w:rPr>
              <w:t>East</w:t>
            </w:r>
          </w:p>
        </w:tc>
        <w:tc>
          <w:tcPr>
            <w:tcW w:w="1860" w:type="dxa"/>
            <w:vAlign w:val="bottom"/>
            <w:gridSpan w:val="5"/>
          </w:tcPr>
          <w:p>
            <w:pPr>
              <w:jc w:val="center"/>
              <w:ind w:right="620"/>
              <w:spacing w:after="0"/>
              <w:rPr>
                <w:sz w:val="20"/>
                <w:szCs w:val="20"/>
                <w:color w:val="auto"/>
              </w:rPr>
            </w:pPr>
            <w:r>
              <w:rPr>
                <w:rFonts w:ascii="Arial" w:cs="Arial" w:eastAsia="Arial" w:hAnsi="Arial"/>
                <w:sz w:val="14"/>
                <w:szCs w:val="14"/>
                <w:b w:val="1"/>
                <w:bCs w:val="1"/>
                <w:color w:val="auto"/>
                <w:w w:val="89"/>
              </w:rPr>
              <w:t>level)</w:t>
            </w:r>
          </w:p>
        </w:tc>
        <w:tc>
          <w:tcPr>
            <w:tcW w:w="1480" w:type="dxa"/>
            <w:vAlign w:val="bottom"/>
            <w:gridSpan w:val="3"/>
            <w:vMerge w:val="continue"/>
          </w:tcPr>
          <w:p>
            <w:pPr>
              <w:spacing w:after="0"/>
              <w:rPr>
                <w:sz w:val="14"/>
                <w:szCs w:val="14"/>
                <w:color w:val="auto"/>
              </w:rPr>
            </w:pPr>
          </w:p>
        </w:tc>
        <w:tc>
          <w:tcPr>
            <w:tcW w:w="1000" w:type="dxa"/>
            <w:vAlign w:val="bottom"/>
          </w:tcPr>
          <w:p>
            <w:pPr>
              <w:jc w:val="right"/>
              <w:ind w:right="296"/>
              <w:spacing w:after="0"/>
              <w:rPr>
                <w:sz w:val="20"/>
                <w:szCs w:val="20"/>
                <w:color w:val="auto"/>
              </w:rPr>
            </w:pPr>
            <w:r>
              <w:rPr>
                <w:rFonts w:ascii="Arial" w:cs="Arial" w:eastAsia="Arial" w:hAnsi="Arial"/>
                <w:sz w:val="14"/>
                <w:szCs w:val="14"/>
                <w:b w:val="1"/>
                <w:bCs w:val="1"/>
                <w:color w:val="auto"/>
                <w:w w:val="95"/>
              </w:rPr>
              <w:t>(degrees)</w:t>
            </w:r>
          </w:p>
        </w:tc>
        <w:tc>
          <w:tcPr>
            <w:tcW w:w="240" w:type="dxa"/>
            <w:vAlign w:val="bottom"/>
          </w:tcPr>
          <w:p>
            <w:pPr>
              <w:spacing w:after="0"/>
              <w:rPr>
                <w:sz w:val="14"/>
                <w:szCs w:val="14"/>
                <w:color w:val="auto"/>
              </w:rPr>
            </w:pPr>
          </w:p>
        </w:tc>
        <w:tc>
          <w:tcPr>
            <w:tcW w:w="13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0"/>
              </w:rPr>
              <w:t>(metres)</w:t>
            </w:r>
          </w:p>
        </w:tc>
        <w:tc>
          <w:tcPr>
            <w:tcW w:w="0" w:type="dxa"/>
            <w:vAlign w:val="bottom"/>
          </w:tcPr>
          <w:p>
            <w:pPr>
              <w:spacing w:after="0"/>
              <w:rPr>
                <w:sz w:val="1"/>
                <w:szCs w:val="1"/>
                <w:color w:val="auto"/>
              </w:rPr>
            </w:pPr>
          </w:p>
        </w:tc>
      </w:tr>
      <w:tr>
        <w:trPr>
          <w:trHeight w:val="210"/>
        </w:trPr>
        <w:tc>
          <w:tcPr>
            <w:tcW w:w="20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RIE16-501</w:t>
            </w:r>
          </w:p>
        </w:tc>
        <w:tc>
          <w:tcPr>
            <w:tcW w:w="30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gridSpan w:val="2"/>
            <w:shd w:val="clear" w:color="auto" w:fill="CCEEFF"/>
          </w:tcPr>
          <w:p>
            <w:pPr>
              <w:ind w:left="280"/>
              <w:spacing w:after="0"/>
              <w:rPr>
                <w:sz w:val="20"/>
                <w:szCs w:val="20"/>
                <w:color w:val="auto"/>
              </w:rPr>
            </w:pPr>
            <w:r>
              <w:rPr>
                <w:rFonts w:ascii="Arial" w:cs="Arial" w:eastAsia="Arial" w:hAnsi="Arial"/>
                <w:sz w:val="18"/>
                <w:szCs w:val="18"/>
                <w:color w:val="auto"/>
                <w:w w:val="85"/>
              </w:rPr>
              <w:t>7538699</w:t>
            </w:r>
          </w:p>
        </w:tc>
        <w:tc>
          <w:tcPr>
            <w:tcW w:w="30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2558639</w:t>
            </w:r>
          </w:p>
        </w:tc>
        <w:tc>
          <w:tcPr>
            <w:tcW w:w="300" w:type="dxa"/>
            <w:vAlign w:val="bottom"/>
            <w:tcBorders>
              <w:top w:val="single" w:sz="8" w:color="CCEEFF"/>
            </w:tcBorders>
            <w:shd w:val="clear" w:color="auto" w:fill="CCEEFF"/>
          </w:tcPr>
          <w:p>
            <w:pPr>
              <w:spacing w:after="0"/>
              <w:rPr>
                <w:sz w:val="18"/>
                <w:szCs w:val="18"/>
                <w:color w:val="auto"/>
              </w:rPr>
            </w:pPr>
          </w:p>
        </w:tc>
        <w:tc>
          <w:tcPr>
            <w:tcW w:w="1260" w:type="dxa"/>
            <w:vAlign w:val="bottom"/>
            <w:tcBorders>
              <w:top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585</w:t>
            </w:r>
          </w:p>
        </w:tc>
        <w:tc>
          <w:tcPr>
            <w:tcW w:w="28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jc w:val="center"/>
              <w:ind w:left="560"/>
              <w:spacing w:after="0"/>
              <w:rPr>
                <w:sz w:val="20"/>
                <w:szCs w:val="20"/>
                <w:color w:val="auto"/>
              </w:rPr>
            </w:pPr>
            <w:r>
              <w:rPr>
                <w:rFonts w:ascii="Arial" w:cs="Arial" w:eastAsia="Arial" w:hAnsi="Arial"/>
                <w:sz w:val="18"/>
                <w:szCs w:val="18"/>
                <w:color w:val="auto"/>
                <w:w w:val="93"/>
              </w:rPr>
              <w:t>104</w:t>
            </w:r>
          </w:p>
        </w:tc>
        <w:tc>
          <w:tcPr>
            <w:tcW w:w="28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240" w:type="dxa"/>
            <w:vAlign w:val="bottom"/>
            <w:tcBorders>
              <w:top w:val="single" w:sz="8" w:color="CCEEFF"/>
            </w:tcBorders>
            <w:shd w:val="clear" w:color="auto" w:fill="CCEEFF"/>
          </w:tcPr>
          <w:p>
            <w:pPr>
              <w:spacing w:after="0"/>
              <w:rPr>
                <w:sz w:val="18"/>
                <w:szCs w:val="18"/>
                <w:color w:val="auto"/>
              </w:rPr>
            </w:pP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308</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20" w:type="dxa"/>
            <w:vAlign w:val="bottom"/>
            <w:gridSpan w:val="3"/>
          </w:tcPr>
          <w:p>
            <w:pPr>
              <w:spacing w:after="0"/>
              <w:rPr>
                <w:sz w:val="20"/>
                <w:szCs w:val="20"/>
                <w:color w:val="auto"/>
              </w:rPr>
            </w:pPr>
            <w:r>
              <w:rPr>
                <w:rFonts w:ascii="Arial" w:cs="Arial" w:eastAsia="Arial" w:hAnsi="Arial"/>
                <w:sz w:val="18"/>
                <w:szCs w:val="18"/>
                <w:color w:val="auto"/>
              </w:rPr>
              <w:t>RIE16-623</w:t>
            </w:r>
          </w:p>
        </w:tc>
        <w:tc>
          <w:tcPr>
            <w:tcW w:w="1200" w:type="dxa"/>
            <w:vAlign w:val="bottom"/>
            <w:gridSpan w:val="3"/>
          </w:tcPr>
          <w:p>
            <w:pPr>
              <w:ind w:left="280"/>
              <w:spacing w:after="0"/>
              <w:rPr>
                <w:sz w:val="20"/>
                <w:szCs w:val="20"/>
                <w:color w:val="auto"/>
              </w:rPr>
            </w:pPr>
            <w:r>
              <w:rPr>
                <w:rFonts w:ascii="Arial" w:cs="Arial" w:eastAsia="Arial" w:hAnsi="Arial"/>
                <w:sz w:val="18"/>
                <w:szCs w:val="18"/>
                <w:color w:val="auto"/>
              </w:rPr>
              <w:t>7538805</w:t>
            </w:r>
          </w:p>
        </w:tc>
        <w:tc>
          <w:tcPr>
            <w:tcW w:w="340" w:type="dxa"/>
            <w:vAlign w:val="bottom"/>
          </w:tcPr>
          <w:p>
            <w:pPr>
              <w:spacing w:after="0"/>
              <w:rPr>
                <w:sz w:val="18"/>
                <w:szCs w:val="18"/>
                <w:color w:val="auto"/>
              </w:rPr>
            </w:pPr>
          </w:p>
        </w:tc>
        <w:tc>
          <w:tcPr>
            <w:tcW w:w="1220" w:type="dxa"/>
            <w:vAlign w:val="bottom"/>
            <w:gridSpan w:val="2"/>
          </w:tcPr>
          <w:p>
            <w:pPr>
              <w:jc w:val="right"/>
              <w:ind w:right="300"/>
              <w:spacing w:after="0"/>
              <w:rPr>
                <w:sz w:val="20"/>
                <w:szCs w:val="20"/>
                <w:color w:val="auto"/>
              </w:rPr>
            </w:pPr>
            <w:r>
              <w:rPr>
                <w:rFonts w:ascii="Arial" w:cs="Arial" w:eastAsia="Arial" w:hAnsi="Arial"/>
                <w:sz w:val="18"/>
                <w:szCs w:val="18"/>
                <w:color w:val="auto"/>
              </w:rPr>
              <w:t>2558701</w:t>
            </w:r>
          </w:p>
        </w:tc>
        <w:tc>
          <w:tcPr>
            <w:tcW w:w="1540" w:type="dxa"/>
            <w:vAlign w:val="bottom"/>
            <w:gridSpan w:val="4"/>
          </w:tcPr>
          <w:p>
            <w:pPr>
              <w:jc w:val="right"/>
              <w:ind w:right="280"/>
              <w:spacing w:after="0"/>
              <w:rPr>
                <w:sz w:val="20"/>
                <w:szCs w:val="20"/>
                <w:color w:val="auto"/>
              </w:rPr>
            </w:pPr>
            <w:r>
              <w:rPr>
                <w:rFonts w:ascii="Arial" w:cs="Arial" w:eastAsia="Arial" w:hAnsi="Arial"/>
                <w:sz w:val="18"/>
                <w:szCs w:val="18"/>
                <w:color w:val="auto"/>
              </w:rPr>
              <w:t>655</w:t>
            </w:r>
          </w:p>
        </w:tc>
        <w:tc>
          <w:tcPr>
            <w:tcW w:w="320" w:type="dxa"/>
            <w:vAlign w:val="bottom"/>
          </w:tcPr>
          <w:p>
            <w:pPr>
              <w:spacing w:after="0"/>
              <w:rPr>
                <w:sz w:val="18"/>
                <w:szCs w:val="18"/>
                <w:color w:val="auto"/>
              </w:rPr>
            </w:pPr>
          </w:p>
        </w:tc>
        <w:tc>
          <w:tcPr>
            <w:tcW w:w="1200" w:type="dxa"/>
            <w:vAlign w:val="bottom"/>
            <w:gridSpan w:val="2"/>
          </w:tcPr>
          <w:p>
            <w:pPr>
              <w:jc w:val="center"/>
              <w:ind w:left="280"/>
              <w:spacing w:after="0"/>
              <w:rPr>
                <w:sz w:val="20"/>
                <w:szCs w:val="20"/>
                <w:color w:val="auto"/>
              </w:rPr>
            </w:pPr>
            <w:r>
              <w:rPr>
                <w:rFonts w:ascii="Arial" w:cs="Arial" w:eastAsia="Arial" w:hAnsi="Arial"/>
                <w:sz w:val="18"/>
                <w:szCs w:val="18"/>
                <w:color w:val="auto"/>
                <w:w w:val="93"/>
              </w:rPr>
              <w:t>088</w:t>
            </w:r>
          </w:p>
        </w:tc>
        <w:tc>
          <w:tcPr>
            <w:tcW w:w="2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-35</w:t>
            </w:r>
          </w:p>
        </w:tc>
        <w:tc>
          <w:tcPr>
            <w:tcW w:w="1600" w:type="dxa"/>
            <w:vAlign w:val="bottom"/>
            <w:gridSpan w:val="3"/>
          </w:tcPr>
          <w:p>
            <w:pPr>
              <w:jc w:val="right"/>
              <w:ind w:right="100"/>
              <w:spacing w:after="0"/>
              <w:rPr>
                <w:sz w:val="20"/>
                <w:szCs w:val="20"/>
                <w:color w:val="auto"/>
              </w:rPr>
            </w:pPr>
            <w:r>
              <w:rPr>
                <w:rFonts w:ascii="Arial" w:cs="Arial" w:eastAsia="Arial" w:hAnsi="Arial"/>
                <w:sz w:val="18"/>
                <w:szCs w:val="18"/>
                <w:color w:val="auto"/>
              </w:rPr>
              <w:t>330</w:t>
            </w:r>
          </w:p>
        </w:tc>
        <w:tc>
          <w:tcPr>
            <w:tcW w:w="0" w:type="dxa"/>
            <w:vAlign w:val="bottom"/>
          </w:tcPr>
          <w:p>
            <w:pPr>
              <w:spacing w:after="0"/>
              <w:rPr>
                <w:sz w:val="1"/>
                <w:szCs w:val="1"/>
                <w:color w:val="auto"/>
              </w:rPr>
            </w:pPr>
          </w:p>
        </w:tc>
      </w:tr>
      <w:tr>
        <w:trPr>
          <w:trHeight w:val="216"/>
        </w:trPr>
        <w:tc>
          <w:tcPr>
            <w:tcW w:w="27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RIE16-624</w:t>
            </w:r>
          </w:p>
        </w:tc>
        <w:tc>
          <w:tcPr>
            <w:tcW w:w="1200" w:type="dxa"/>
            <w:vAlign w:val="bottom"/>
            <w:gridSpan w:val="3"/>
            <w:shd w:val="clear" w:color="auto" w:fill="CCEEFF"/>
          </w:tcPr>
          <w:p>
            <w:pPr>
              <w:ind w:left="280"/>
              <w:spacing w:after="0"/>
              <w:rPr>
                <w:sz w:val="20"/>
                <w:szCs w:val="20"/>
                <w:color w:val="auto"/>
              </w:rPr>
            </w:pPr>
            <w:r>
              <w:rPr>
                <w:rFonts w:ascii="Arial" w:cs="Arial" w:eastAsia="Arial" w:hAnsi="Arial"/>
                <w:sz w:val="18"/>
                <w:szCs w:val="18"/>
                <w:color w:val="auto"/>
              </w:rPr>
              <w:t>7538805</w:t>
            </w:r>
          </w:p>
        </w:tc>
        <w:tc>
          <w:tcPr>
            <w:tcW w:w="3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2558701</w:t>
            </w:r>
          </w:p>
        </w:tc>
        <w:tc>
          <w:tcPr>
            <w:tcW w:w="1540" w:type="dxa"/>
            <w:vAlign w:val="bottom"/>
            <w:gridSpan w:val="4"/>
            <w:shd w:val="clear" w:color="auto" w:fill="CCEEFF"/>
          </w:tcPr>
          <w:p>
            <w:pPr>
              <w:jc w:val="right"/>
              <w:ind w:right="280"/>
              <w:spacing w:after="0"/>
              <w:rPr>
                <w:sz w:val="20"/>
                <w:szCs w:val="20"/>
                <w:color w:val="auto"/>
              </w:rPr>
            </w:pPr>
            <w:r>
              <w:rPr>
                <w:rFonts w:ascii="Arial" w:cs="Arial" w:eastAsia="Arial" w:hAnsi="Arial"/>
                <w:sz w:val="18"/>
                <w:szCs w:val="18"/>
                <w:color w:val="auto"/>
              </w:rPr>
              <w:t>655</w:t>
            </w:r>
          </w:p>
        </w:tc>
        <w:tc>
          <w:tcPr>
            <w:tcW w:w="32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center"/>
              <w:ind w:left="280"/>
              <w:spacing w:after="0"/>
              <w:rPr>
                <w:sz w:val="20"/>
                <w:szCs w:val="20"/>
                <w:color w:val="auto"/>
              </w:rPr>
            </w:pPr>
            <w:r>
              <w:rPr>
                <w:rFonts w:ascii="Arial" w:cs="Arial" w:eastAsia="Arial" w:hAnsi="Arial"/>
                <w:sz w:val="18"/>
                <w:szCs w:val="18"/>
                <w:color w:val="auto"/>
                <w:w w:val="93"/>
              </w:rPr>
              <w:t>103</w:t>
            </w:r>
          </w:p>
        </w:tc>
        <w:tc>
          <w:tcPr>
            <w:tcW w:w="280" w:type="dxa"/>
            <w:vAlign w:val="bottom"/>
            <w:shd w:val="clear" w:color="auto" w:fill="CCEEFF"/>
          </w:tcPr>
          <w:p>
            <w:pPr>
              <w:spacing w:after="0"/>
              <w:rPr>
                <w:sz w:val="18"/>
                <w:szCs w:val="18"/>
                <w:color w:val="auto"/>
              </w:rPr>
            </w:pPr>
          </w:p>
        </w:tc>
        <w:tc>
          <w:tcPr>
            <w:tcW w:w="100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160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311</w:t>
            </w:r>
          </w:p>
        </w:tc>
        <w:tc>
          <w:tcPr>
            <w:tcW w:w="0" w:type="dxa"/>
            <w:vAlign w:val="bottom"/>
          </w:tcPr>
          <w:p>
            <w:pPr>
              <w:spacing w:after="0"/>
              <w:rPr>
                <w:sz w:val="1"/>
                <w:szCs w:val="1"/>
                <w:color w:val="auto"/>
              </w:rPr>
            </w:pPr>
          </w:p>
        </w:tc>
      </w:tr>
      <w:tr>
        <w:trPr>
          <w:trHeight w:val="230"/>
        </w:trPr>
        <w:tc>
          <w:tcPr>
            <w:tcW w:w="2720" w:type="dxa"/>
            <w:vAlign w:val="bottom"/>
            <w:gridSpan w:val="3"/>
          </w:tcPr>
          <w:p>
            <w:pPr>
              <w:spacing w:after="0"/>
              <w:rPr>
                <w:sz w:val="20"/>
                <w:szCs w:val="20"/>
                <w:color w:val="auto"/>
              </w:rPr>
            </w:pPr>
            <w:r>
              <w:rPr>
                <w:rFonts w:ascii="Arial" w:cs="Arial" w:eastAsia="Arial" w:hAnsi="Arial"/>
                <w:sz w:val="18"/>
                <w:szCs w:val="18"/>
                <w:color w:val="auto"/>
              </w:rPr>
              <w:t>ROD14-005F</w:t>
            </w:r>
          </w:p>
        </w:tc>
        <w:tc>
          <w:tcPr>
            <w:tcW w:w="1200" w:type="dxa"/>
            <w:vAlign w:val="bottom"/>
            <w:gridSpan w:val="3"/>
          </w:tcPr>
          <w:p>
            <w:pPr>
              <w:ind w:left="280"/>
              <w:spacing w:after="0"/>
              <w:rPr>
                <w:sz w:val="20"/>
                <w:szCs w:val="20"/>
                <w:color w:val="auto"/>
              </w:rPr>
            </w:pPr>
            <w:r>
              <w:rPr>
                <w:rFonts w:ascii="Arial" w:cs="Arial" w:eastAsia="Arial" w:hAnsi="Arial"/>
                <w:sz w:val="18"/>
                <w:szCs w:val="18"/>
                <w:color w:val="auto"/>
              </w:rPr>
              <w:t>7538298</w:t>
            </w:r>
          </w:p>
        </w:tc>
        <w:tc>
          <w:tcPr>
            <w:tcW w:w="340" w:type="dxa"/>
            <w:vAlign w:val="bottom"/>
          </w:tcPr>
          <w:p>
            <w:pPr>
              <w:spacing w:after="0"/>
              <w:rPr>
                <w:sz w:val="20"/>
                <w:szCs w:val="20"/>
                <w:color w:val="auto"/>
              </w:rPr>
            </w:pPr>
          </w:p>
        </w:tc>
        <w:tc>
          <w:tcPr>
            <w:tcW w:w="1220" w:type="dxa"/>
            <w:vAlign w:val="bottom"/>
            <w:gridSpan w:val="2"/>
          </w:tcPr>
          <w:p>
            <w:pPr>
              <w:jc w:val="right"/>
              <w:ind w:right="300"/>
              <w:spacing w:after="0"/>
              <w:rPr>
                <w:sz w:val="20"/>
                <w:szCs w:val="20"/>
                <w:color w:val="auto"/>
              </w:rPr>
            </w:pPr>
            <w:r>
              <w:rPr>
                <w:rFonts w:ascii="Arial" w:cs="Arial" w:eastAsia="Arial" w:hAnsi="Arial"/>
                <w:sz w:val="18"/>
                <w:szCs w:val="18"/>
                <w:color w:val="auto"/>
              </w:rPr>
              <w:t>2558630</w:t>
            </w:r>
          </w:p>
        </w:tc>
        <w:tc>
          <w:tcPr>
            <w:tcW w:w="1540" w:type="dxa"/>
            <w:vAlign w:val="bottom"/>
            <w:gridSpan w:val="4"/>
          </w:tcPr>
          <w:p>
            <w:pPr>
              <w:jc w:val="right"/>
              <w:ind w:right="280"/>
              <w:spacing w:after="0"/>
              <w:rPr>
                <w:sz w:val="20"/>
                <w:szCs w:val="20"/>
                <w:color w:val="auto"/>
              </w:rPr>
            </w:pPr>
            <w:r>
              <w:rPr>
                <w:rFonts w:ascii="Arial" w:cs="Arial" w:eastAsia="Arial" w:hAnsi="Arial"/>
                <w:sz w:val="18"/>
                <w:szCs w:val="18"/>
                <w:color w:val="auto"/>
              </w:rPr>
              <w:t>529</w:t>
            </w:r>
          </w:p>
        </w:tc>
        <w:tc>
          <w:tcPr>
            <w:tcW w:w="320" w:type="dxa"/>
            <w:vAlign w:val="bottom"/>
          </w:tcPr>
          <w:p>
            <w:pPr>
              <w:spacing w:after="0"/>
              <w:rPr>
                <w:sz w:val="20"/>
                <w:szCs w:val="20"/>
                <w:color w:val="auto"/>
              </w:rPr>
            </w:pPr>
          </w:p>
        </w:tc>
        <w:tc>
          <w:tcPr>
            <w:tcW w:w="1200" w:type="dxa"/>
            <w:vAlign w:val="bottom"/>
            <w:gridSpan w:val="2"/>
          </w:tcPr>
          <w:p>
            <w:pPr>
              <w:jc w:val="center"/>
              <w:ind w:left="280"/>
              <w:spacing w:after="0"/>
              <w:rPr>
                <w:sz w:val="20"/>
                <w:szCs w:val="20"/>
                <w:color w:val="auto"/>
              </w:rPr>
            </w:pPr>
            <w:r>
              <w:rPr>
                <w:rFonts w:ascii="Arial" w:cs="Arial" w:eastAsia="Arial" w:hAnsi="Arial"/>
                <w:sz w:val="18"/>
                <w:szCs w:val="18"/>
                <w:color w:val="auto"/>
                <w:w w:val="93"/>
              </w:rPr>
              <w:t>089</w:t>
            </w:r>
          </w:p>
        </w:tc>
        <w:tc>
          <w:tcPr>
            <w:tcW w:w="28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-60</w:t>
            </w:r>
          </w:p>
        </w:tc>
        <w:tc>
          <w:tcPr>
            <w:tcW w:w="1600" w:type="dxa"/>
            <w:vAlign w:val="bottom"/>
            <w:gridSpan w:val="3"/>
          </w:tcPr>
          <w:p>
            <w:pPr>
              <w:jc w:val="right"/>
              <w:ind w:right="100"/>
              <w:spacing w:after="0"/>
              <w:rPr>
                <w:sz w:val="20"/>
                <w:szCs w:val="20"/>
                <w:color w:val="auto"/>
              </w:rPr>
            </w:pPr>
            <w:r>
              <w:rPr>
                <w:rFonts w:ascii="Arial" w:cs="Arial" w:eastAsia="Arial" w:hAnsi="Arial"/>
                <w:sz w:val="18"/>
                <w:szCs w:val="18"/>
                <w:color w:val="auto"/>
              </w:rPr>
              <w:t>879</w:t>
            </w:r>
          </w:p>
        </w:tc>
        <w:tc>
          <w:tcPr>
            <w:tcW w:w="0" w:type="dxa"/>
            <w:vAlign w:val="bottom"/>
          </w:tcPr>
          <w:p>
            <w:pPr>
              <w:spacing w:after="0"/>
              <w:rPr>
                <w:sz w:val="1"/>
                <w:szCs w:val="1"/>
                <w:color w:val="auto"/>
              </w:rPr>
            </w:pPr>
          </w:p>
        </w:tc>
      </w:tr>
      <w:tr>
        <w:trPr>
          <w:trHeight w:val="310"/>
        </w:trPr>
        <w:tc>
          <w:tcPr>
            <w:tcW w:w="2080" w:type="dxa"/>
            <w:vAlign w:val="bottom"/>
            <w:tcBorders>
              <w:bottom w:val="single" w:sz="8" w:color="808080"/>
            </w:tcBorders>
          </w:tcPr>
          <w:p>
            <w:pPr>
              <w:spacing w:after="0"/>
              <w:rPr>
                <w:sz w:val="24"/>
                <w:szCs w:val="24"/>
                <w:color w:val="auto"/>
              </w:rPr>
            </w:pPr>
          </w:p>
        </w:tc>
        <w:tc>
          <w:tcPr>
            <w:tcW w:w="300" w:type="dxa"/>
            <w:vAlign w:val="bottom"/>
            <w:tcBorders>
              <w:bottom w:val="single" w:sz="8" w:color="808080"/>
            </w:tcBorders>
          </w:tcPr>
          <w:p>
            <w:pPr>
              <w:spacing w:after="0"/>
              <w:rPr>
                <w:sz w:val="24"/>
                <w:szCs w:val="24"/>
                <w:color w:val="auto"/>
              </w:rPr>
            </w:pPr>
          </w:p>
        </w:tc>
        <w:tc>
          <w:tcPr>
            <w:tcW w:w="340" w:type="dxa"/>
            <w:vAlign w:val="bottom"/>
            <w:tcBorders>
              <w:bottom w:val="single" w:sz="8" w:color="808080"/>
            </w:tcBorders>
          </w:tcPr>
          <w:p>
            <w:pPr>
              <w:spacing w:after="0"/>
              <w:rPr>
                <w:sz w:val="24"/>
                <w:szCs w:val="24"/>
                <w:color w:val="auto"/>
              </w:rPr>
            </w:pPr>
          </w:p>
        </w:tc>
        <w:tc>
          <w:tcPr>
            <w:tcW w:w="160" w:type="dxa"/>
            <w:vAlign w:val="bottom"/>
            <w:tcBorders>
              <w:bottom w:val="single" w:sz="8" w:color="808080"/>
            </w:tcBorders>
          </w:tcPr>
          <w:p>
            <w:pPr>
              <w:spacing w:after="0"/>
              <w:rPr>
                <w:sz w:val="24"/>
                <w:szCs w:val="24"/>
                <w:color w:val="auto"/>
              </w:rPr>
            </w:pPr>
          </w:p>
        </w:tc>
        <w:tc>
          <w:tcPr>
            <w:tcW w:w="7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5" w:right="239" w:bottom="0" w:gutter="0" w:footer="0" w:header="0"/>
        </w:sectPr>
      </w:pPr>
    </w:p>
    <w:bookmarkStart w:id="18" w:name="page19"/>
    <w:bookmarkEnd w:id="18"/>
    <w:p>
      <w:pPr>
        <w:spacing w:after="0" w:line="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 Finnish Coordinate System KKJ Zone 2</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Bravo Zone drill collar coordinates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4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3060" w:type="dxa"/>
            <w:vAlign w:val="bottom"/>
            <w:tcBorders>
              <w:bottom w:val="single" w:sz="8" w:color="auto"/>
            </w:tcBorders>
            <w:gridSpan w:val="4"/>
          </w:tcPr>
          <w:p>
            <w:pPr>
              <w:ind w:left="620"/>
              <w:spacing w:after="0"/>
              <w:rPr>
                <w:sz w:val="20"/>
                <w:szCs w:val="20"/>
                <w:color w:val="auto"/>
              </w:rPr>
            </w:pPr>
            <w:r>
              <w:rPr>
                <w:rFonts w:ascii="Arial" w:cs="Arial" w:eastAsia="Arial" w:hAnsi="Arial"/>
                <w:sz w:val="14"/>
                <w:szCs w:val="14"/>
                <w:b w:val="1"/>
                <w:bCs w:val="1"/>
                <w:color w:val="auto"/>
              </w:rPr>
              <w:t>Drill collar coordinates*</w:t>
            </w:r>
          </w:p>
        </w:tc>
        <w:tc>
          <w:tcPr>
            <w:tcW w:w="124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0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540" w:type="dxa"/>
            <w:vAlign w:val="bottom"/>
            <w:gridSpan w:val="2"/>
          </w:tcPr>
          <w:p>
            <w:pPr>
              <w:jc w:val="center"/>
              <w:ind w:right="280"/>
              <w:spacing w:after="0" w:line="119" w:lineRule="exact"/>
              <w:rPr>
                <w:sz w:val="20"/>
                <w:szCs w:val="20"/>
                <w:color w:val="auto"/>
              </w:rPr>
            </w:pPr>
            <w:r>
              <w:rPr>
                <w:rFonts w:ascii="Arial" w:cs="Arial" w:eastAsia="Arial" w:hAnsi="Arial"/>
                <w:sz w:val="13"/>
                <w:szCs w:val="13"/>
                <w:b w:val="1"/>
                <w:bCs w:val="1"/>
                <w:color w:val="auto"/>
              </w:rPr>
              <w:t>Elevation</w:t>
            </w:r>
          </w:p>
        </w:tc>
        <w:tc>
          <w:tcPr>
            <w:tcW w:w="1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2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0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5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0"/>
              </w:rPr>
              <w:t>(metres</w:t>
            </w:r>
          </w:p>
        </w:tc>
        <w:tc>
          <w:tcPr>
            <w:tcW w:w="1520" w:type="dxa"/>
            <w:vAlign w:val="bottom"/>
            <w:gridSpan w:val="2"/>
            <w:vMerge w:val="restart"/>
          </w:tcPr>
          <w:p>
            <w:pPr>
              <w:ind w:left="360"/>
              <w:spacing w:after="0"/>
              <w:rPr>
                <w:sz w:val="20"/>
                <w:szCs w:val="20"/>
                <w:color w:val="auto"/>
              </w:rPr>
            </w:pPr>
            <w:r>
              <w:rPr>
                <w:rFonts w:ascii="Arial" w:cs="Arial" w:eastAsia="Arial" w:hAnsi="Arial"/>
                <w:sz w:val="14"/>
                <w:szCs w:val="14"/>
                <w:b w:val="1"/>
                <w:bCs w:val="1"/>
                <w:color w:val="auto"/>
              </w:rPr>
              <w:t>Azimuth</w:t>
            </w:r>
          </w:p>
        </w:tc>
        <w:tc>
          <w:tcPr>
            <w:tcW w:w="152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7"/>
              </w:rPr>
              <w:t>Dip</w:t>
            </w:r>
          </w:p>
        </w:tc>
        <w:tc>
          <w:tcPr>
            <w:tcW w:w="1360" w:type="dxa"/>
            <w:vAlign w:val="bottom"/>
            <w:gridSpan w:val="2"/>
            <w:vMerge w:val="restart"/>
          </w:tcPr>
          <w:p>
            <w:pPr>
              <w:jc w:val="center"/>
              <w:ind w:right="80"/>
              <w:spacing w:after="0"/>
              <w:rPr>
                <w:sz w:val="20"/>
                <w:szCs w:val="20"/>
                <w:color w:val="auto"/>
              </w:rPr>
            </w:pPr>
            <w:r>
              <w:rPr>
                <w:rFonts w:ascii="Arial" w:cs="Arial" w:eastAsia="Arial" w:hAnsi="Arial"/>
                <w:sz w:val="14"/>
                <w:szCs w:val="14"/>
                <w:b w:val="1"/>
                <w:bCs w:val="1"/>
                <w:color w:val="auto"/>
                <w:w w:val="94"/>
              </w:rPr>
              <w:t>Length</w:t>
            </w:r>
          </w:p>
        </w:tc>
        <w:tc>
          <w:tcPr>
            <w:tcW w:w="0" w:type="dxa"/>
            <w:vAlign w:val="bottom"/>
          </w:tcPr>
          <w:p>
            <w:pPr>
              <w:spacing w:after="0"/>
              <w:rPr>
                <w:sz w:val="1"/>
                <w:szCs w:val="1"/>
                <w:color w:val="auto"/>
              </w:rPr>
            </w:pPr>
          </w:p>
        </w:tc>
      </w:tr>
      <w:tr>
        <w:trPr>
          <w:trHeight w:val="149"/>
        </w:trPr>
        <w:tc>
          <w:tcPr>
            <w:tcW w:w="23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Drill hole ID</w:t>
            </w:r>
          </w:p>
        </w:tc>
        <w:tc>
          <w:tcPr>
            <w:tcW w:w="1540" w:type="dxa"/>
            <w:vAlign w:val="bottom"/>
            <w:gridSpan w:val="2"/>
            <w:vMerge w:val="restart"/>
          </w:tcPr>
          <w:p>
            <w:pPr>
              <w:ind w:left="240"/>
              <w:spacing w:after="0"/>
              <w:rPr>
                <w:sz w:val="20"/>
                <w:szCs w:val="20"/>
                <w:color w:val="auto"/>
              </w:rPr>
            </w:pPr>
            <w:r>
              <w:rPr>
                <w:rFonts w:ascii="Arial" w:cs="Arial" w:eastAsia="Arial" w:hAnsi="Arial"/>
                <w:sz w:val="14"/>
                <w:szCs w:val="14"/>
                <w:b w:val="1"/>
                <w:bCs w:val="1"/>
                <w:color w:val="auto"/>
              </w:rPr>
              <w:t>UTM North</w:t>
            </w:r>
          </w:p>
        </w:tc>
        <w:tc>
          <w:tcPr>
            <w:tcW w:w="1560" w:type="dxa"/>
            <w:vAlign w:val="bottom"/>
            <w:gridSpan w:val="2"/>
            <w:vMerge w:val="restart"/>
          </w:tcPr>
          <w:p>
            <w:pPr>
              <w:jc w:val="right"/>
              <w:ind w:right="600"/>
              <w:spacing w:after="0"/>
              <w:rPr>
                <w:sz w:val="20"/>
                <w:szCs w:val="20"/>
                <w:color w:val="auto"/>
              </w:rPr>
            </w:pPr>
            <w:r>
              <w:rPr>
                <w:rFonts w:ascii="Arial" w:cs="Arial" w:eastAsia="Arial" w:hAnsi="Arial"/>
                <w:sz w:val="14"/>
                <w:szCs w:val="14"/>
                <w:b w:val="1"/>
                <w:bCs w:val="1"/>
                <w:color w:val="auto"/>
              </w:rPr>
              <w:t>UTM East</w:t>
            </w:r>
          </w:p>
        </w:tc>
        <w:tc>
          <w:tcPr>
            <w:tcW w:w="15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5"/>
              </w:rPr>
              <w:t>above sea</w:t>
            </w:r>
          </w:p>
        </w:tc>
        <w:tc>
          <w:tcPr>
            <w:tcW w:w="1520" w:type="dxa"/>
            <w:vAlign w:val="bottom"/>
            <w:gridSpan w:val="2"/>
            <w:vMerge w:val="continue"/>
          </w:tcPr>
          <w:p>
            <w:pPr>
              <w:spacing w:after="0"/>
              <w:rPr>
                <w:sz w:val="12"/>
                <w:szCs w:val="12"/>
                <w:color w:val="auto"/>
              </w:rPr>
            </w:pPr>
          </w:p>
        </w:tc>
        <w:tc>
          <w:tcPr>
            <w:tcW w:w="1520" w:type="dxa"/>
            <w:vAlign w:val="bottom"/>
            <w:gridSpan w:val="2"/>
            <w:vMerge w:val="continue"/>
          </w:tcPr>
          <w:p>
            <w:pPr>
              <w:spacing w:after="0"/>
              <w:rPr>
                <w:sz w:val="12"/>
                <w:szCs w:val="12"/>
                <w:color w:val="auto"/>
              </w:rPr>
            </w:pPr>
          </w:p>
        </w:tc>
        <w:tc>
          <w:tcPr>
            <w:tcW w:w="136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380" w:type="dxa"/>
            <w:vAlign w:val="bottom"/>
            <w:gridSpan w:val="2"/>
            <w:vMerge w:val="continue"/>
          </w:tcPr>
          <w:p>
            <w:pPr>
              <w:spacing w:after="0"/>
              <w:rPr>
                <w:sz w:val="14"/>
                <w:szCs w:val="14"/>
                <w:color w:val="auto"/>
              </w:rPr>
            </w:pPr>
          </w:p>
        </w:tc>
        <w:tc>
          <w:tcPr>
            <w:tcW w:w="1540" w:type="dxa"/>
            <w:vAlign w:val="bottom"/>
            <w:gridSpan w:val="2"/>
            <w:vMerge w:val="continue"/>
          </w:tcPr>
          <w:p>
            <w:pPr>
              <w:spacing w:after="0"/>
              <w:rPr>
                <w:sz w:val="14"/>
                <w:szCs w:val="14"/>
                <w:color w:val="auto"/>
              </w:rPr>
            </w:pPr>
          </w:p>
        </w:tc>
        <w:tc>
          <w:tcPr>
            <w:tcW w:w="1560" w:type="dxa"/>
            <w:vAlign w:val="bottom"/>
            <w:gridSpan w:val="2"/>
            <w:vMerge w:val="continue"/>
          </w:tcPr>
          <w:p>
            <w:pPr>
              <w:spacing w:after="0"/>
              <w:rPr>
                <w:sz w:val="14"/>
                <w:szCs w:val="14"/>
                <w:color w:val="auto"/>
              </w:rPr>
            </w:pPr>
          </w:p>
        </w:tc>
        <w:tc>
          <w:tcPr>
            <w:tcW w:w="154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9"/>
              </w:rPr>
              <w:t>level)</w:t>
            </w:r>
          </w:p>
        </w:tc>
        <w:tc>
          <w:tcPr>
            <w:tcW w:w="1520" w:type="dxa"/>
            <w:vAlign w:val="bottom"/>
            <w:gridSpan w:val="2"/>
          </w:tcPr>
          <w:p>
            <w:pPr>
              <w:ind w:left="340"/>
              <w:spacing w:after="0"/>
              <w:rPr>
                <w:sz w:val="20"/>
                <w:szCs w:val="20"/>
                <w:color w:val="auto"/>
              </w:rPr>
            </w:pPr>
            <w:r>
              <w:rPr>
                <w:rFonts w:ascii="Arial" w:cs="Arial" w:eastAsia="Arial" w:hAnsi="Arial"/>
                <w:sz w:val="14"/>
                <w:szCs w:val="14"/>
                <w:b w:val="1"/>
                <w:bCs w:val="1"/>
                <w:color w:val="auto"/>
              </w:rPr>
              <w:t>(degrees)</w:t>
            </w:r>
          </w:p>
        </w:tc>
        <w:tc>
          <w:tcPr>
            <w:tcW w:w="15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(degrees)</w:t>
            </w:r>
          </w:p>
        </w:tc>
        <w:tc>
          <w:tcPr>
            <w:tcW w:w="13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0"/>
              </w:rPr>
              <w:t>(metres)</w:t>
            </w:r>
          </w:p>
        </w:tc>
        <w:tc>
          <w:tcPr>
            <w:tcW w:w="0" w:type="dxa"/>
            <w:vAlign w:val="bottom"/>
          </w:tcPr>
          <w:p>
            <w:pPr>
              <w:spacing w:after="0"/>
              <w:rPr>
                <w:sz w:val="1"/>
                <w:szCs w:val="1"/>
                <w:color w:val="auto"/>
              </w:rPr>
            </w:pPr>
          </w:p>
        </w:tc>
      </w:tr>
      <w:tr>
        <w:trPr>
          <w:trHeight w:val="210"/>
        </w:trPr>
        <w:tc>
          <w:tcPr>
            <w:tcW w:w="20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BRV17-135</w:t>
            </w:r>
          </w:p>
        </w:tc>
        <w:tc>
          <w:tcPr>
            <w:tcW w:w="30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ind w:left="620"/>
              <w:spacing w:after="0"/>
              <w:rPr>
                <w:sz w:val="20"/>
                <w:szCs w:val="20"/>
                <w:color w:val="auto"/>
              </w:rPr>
            </w:pPr>
            <w:r>
              <w:rPr>
                <w:rFonts w:ascii="Arial" w:cs="Arial" w:eastAsia="Arial" w:hAnsi="Arial"/>
                <w:sz w:val="18"/>
                <w:szCs w:val="18"/>
                <w:color w:val="auto"/>
                <w:w w:val="85"/>
              </w:rPr>
              <w:t>3135129</w:t>
            </w:r>
          </w:p>
        </w:tc>
        <w:tc>
          <w:tcPr>
            <w:tcW w:w="300" w:type="dxa"/>
            <w:vAlign w:val="bottom"/>
            <w:tcBorders>
              <w:top w:val="single" w:sz="8" w:color="CCEEFF"/>
            </w:tcBorders>
            <w:shd w:val="clear" w:color="auto" w:fill="CCEEFF"/>
          </w:tcPr>
          <w:p>
            <w:pPr>
              <w:spacing w:after="0"/>
              <w:rPr>
                <w:sz w:val="18"/>
                <w:szCs w:val="18"/>
                <w:color w:val="auto"/>
              </w:rPr>
            </w:pP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760144</w:t>
            </w:r>
          </w:p>
        </w:tc>
        <w:tc>
          <w:tcPr>
            <w:tcW w:w="300" w:type="dxa"/>
            <w:vAlign w:val="bottom"/>
            <w:tcBorders>
              <w:top w:val="single" w:sz="8" w:color="CCEEFF"/>
            </w:tcBorders>
            <w:shd w:val="clear" w:color="auto" w:fill="CCEEFF"/>
          </w:tcPr>
          <w:p>
            <w:pPr>
              <w:spacing w:after="0"/>
              <w:rPr>
                <w:sz w:val="18"/>
                <w:szCs w:val="18"/>
                <w:color w:val="auto"/>
              </w:rPr>
            </w:pP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1,599</w:t>
            </w:r>
          </w:p>
        </w:tc>
        <w:tc>
          <w:tcPr>
            <w:tcW w:w="28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090</w:t>
            </w:r>
          </w:p>
        </w:tc>
        <w:tc>
          <w:tcPr>
            <w:tcW w:w="28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280" w:type="dxa"/>
            <w:vAlign w:val="bottom"/>
            <w:tcBorders>
              <w:top w:val="single" w:sz="8" w:color="CCEEFF"/>
            </w:tcBorders>
            <w:shd w:val="clear" w:color="auto" w:fill="CCEEFF"/>
          </w:tcPr>
          <w:p>
            <w:pPr>
              <w:spacing w:after="0"/>
              <w:rPr>
                <w:sz w:val="18"/>
                <w:szCs w:val="18"/>
                <w:color w:val="auto"/>
              </w:rPr>
            </w:pP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123</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80" w:type="dxa"/>
            <w:vAlign w:val="bottom"/>
            <w:gridSpan w:val="2"/>
          </w:tcPr>
          <w:p>
            <w:pPr>
              <w:spacing w:after="0"/>
              <w:rPr>
                <w:sz w:val="20"/>
                <w:szCs w:val="20"/>
                <w:color w:val="auto"/>
              </w:rPr>
            </w:pPr>
            <w:r>
              <w:rPr>
                <w:rFonts w:ascii="Arial" w:cs="Arial" w:eastAsia="Arial" w:hAnsi="Arial"/>
                <w:sz w:val="18"/>
                <w:szCs w:val="18"/>
                <w:color w:val="auto"/>
              </w:rPr>
              <w:t>BRV17-140</w:t>
            </w:r>
          </w:p>
        </w:tc>
        <w:tc>
          <w:tcPr>
            <w:tcW w:w="1540" w:type="dxa"/>
            <w:vAlign w:val="bottom"/>
            <w:gridSpan w:val="2"/>
          </w:tcPr>
          <w:p>
            <w:pPr>
              <w:ind w:left="620"/>
              <w:spacing w:after="0"/>
              <w:rPr>
                <w:sz w:val="20"/>
                <w:szCs w:val="20"/>
                <w:color w:val="auto"/>
              </w:rPr>
            </w:pPr>
            <w:r>
              <w:rPr>
                <w:rFonts w:ascii="Arial" w:cs="Arial" w:eastAsia="Arial" w:hAnsi="Arial"/>
                <w:sz w:val="18"/>
                <w:szCs w:val="18"/>
                <w:color w:val="auto"/>
              </w:rPr>
              <w:t>3135176</w:t>
            </w:r>
          </w:p>
        </w:tc>
        <w:tc>
          <w:tcPr>
            <w:tcW w:w="1560" w:type="dxa"/>
            <w:vAlign w:val="bottom"/>
            <w:gridSpan w:val="2"/>
          </w:tcPr>
          <w:p>
            <w:pPr>
              <w:jc w:val="right"/>
              <w:ind w:right="300"/>
              <w:spacing w:after="0"/>
              <w:rPr>
                <w:sz w:val="20"/>
                <w:szCs w:val="20"/>
                <w:color w:val="auto"/>
              </w:rPr>
            </w:pPr>
            <w:r>
              <w:rPr>
                <w:rFonts w:ascii="Arial" w:cs="Arial" w:eastAsia="Arial" w:hAnsi="Arial"/>
                <w:sz w:val="18"/>
                <w:szCs w:val="18"/>
                <w:color w:val="auto"/>
              </w:rPr>
              <w:t>760147</w:t>
            </w:r>
          </w:p>
        </w:tc>
        <w:tc>
          <w:tcPr>
            <w:tcW w:w="1540" w:type="dxa"/>
            <w:vAlign w:val="bottom"/>
            <w:gridSpan w:val="2"/>
          </w:tcPr>
          <w:p>
            <w:pPr>
              <w:jc w:val="right"/>
              <w:ind w:right="280"/>
              <w:spacing w:after="0"/>
              <w:rPr>
                <w:sz w:val="20"/>
                <w:szCs w:val="20"/>
                <w:color w:val="auto"/>
              </w:rPr>
            </w:pPr>
            <w:r>
              <w:rPr>
                <w:rFonts w:ascii="Arial" w:cs="Arial" w:eastAsia="Arial" w:hAnsi="Arial"/>
                <w:sz w:val="18"/>
                <w:szCs w:val="18"/>
                <w:color w:val="auto"/>
              </w:rPr>
              <w:t>1,605</w:t>
            </w:r>
          </w:p>
        </w:tc>
        <w:tc>
          <w:tcPr>
            <w:tcW w:w="1520" w:type="dxa"/>
            <w:vAlign w:val="bottom"/>
            <w:gridSpan w:val="2"/>
          </w:tcPr>
          <w:p>
            <w:pPr>
              <w:jc w:val="right"/>
              <w:ind w:right="280"/>
              <w:spacing w:after="0"/>
              <w:rPr>
                <w:sz w:val="20"/>
                <w:szCs w:val="20"/>
                <w:color w:val="auto"/>
              </w:rPr>
            </w:pPr>
            <w:r>
              <w:rPr>
                <w:rFonts w:ascii="Arial" w:cs="Arial" w:eastAsia="Arial" w:hAnsi="Arial"/>
                <w:sz w:val="18"/>
                <w:szCs w:val="18"/>
                <w:color w:val="auto"/>
              </w:rPr>
              <w:t>090</w:t>
            </w:r>
          </w:p>
        </w:tc>
        <w:tc>
          <w:tcPr>
            <w:tcW w:w="1240" w:type="dxa"/>
            <w:vAlign w:val="bottom"/>
          </w:tcPr>
          <w:p>
            <w:pPr>
              <w:jc w:val="right"/>
              <w:spacing w:after="0"/>
              <w:rPr>
                <w:sz w:val="20"/>
                <w:szCs w:val="20"/>
                <w:color w:val="auto"/>
              </w:rPr>
            </w:pPr>
            <w:r>
              <w:rPr>
                <w:rFonts w:ascii="Arial" w:cs="Arial" w:eastAsia="Arial" w:hAnsi="Arial"/>
                <w:sz w:val="18"/>
                <w:szCs w:val="18"/>
                <w:color w:val="auto"/>
              </w:rPr>
              <w:t>-46</w:t>
            </w:r>
          </w:p>
        </w:tc>
        <w:tc>
          <w:tcPr>
            <w:tcW w:w="280" w:type="dxa"/>
            <w:vAlign w:val="bottom"/>
          </w:tcPr>
          <w:p>
            <w:pPr>
              <w:spacing w:after="0"/>
              <w:rPr>
                <w:sz w:val="18"/>
                <w:szCs w:val="18"/>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132</w:t>
            </w:r>
          </w:p>
        </w:tc>
        <w:tc>
          <w:tcPr>
            <w:tcW w:w="0" w:type="dxa"/>
            <w:vAlign w:val="bottom"/>
          </w:tcPr>
          <w:p>
            <w:pPr>
              <w:spacing w:after="0"/>
              <w:rPr>
                <w:sz w:val="1"/>
                <w:szCs w:val="1"/>
                <w:color w:val="auto"/>
              </w:rPr>
            </w:pPr>
          </w:p>
        </w:tc>
      </w:tr>
      <w:tr>
        <w:trPr>
          <w:trHeight w:val="216"/>
        </w:trPr>
        <w:tc>
          <w:tcPr>
            <w:tcW w:w="23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BRV17-146</w:t>
            </w:r>
          </w:p>
        </w:tc>
        <w:tc>
          <w:tcPr>
            <w:tcW w:w="154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rPr>
              <w:t>3135221</w:t>
            </w:r>
          </w:p>
        </w:tc>
        <w:tc>
          <w:tcPr>
            <w:tcW w:w="15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760142</w:t>
            </w:r>
          </w:p>
        </w:tc>
        <w:tc>
          <w:tcPr>
            <w:tcW w:w="15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1,620</w:t>
            </w:r>
          </w:p>
        </w:tc>
        <w:tc>
          <w:tcPr>
            <w:tcW w:w="15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090</w:t>
            </w: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w:t>
            </w:r>
          </w:p>
        </w:tc>
        <w:tc>
          <w:tcPr>
            <w:tcW w:w="2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126</w:t>
            </w:r>
          </w:p>
        </w:tc>
        <w:tc>
          <w:tcPr>
            <w:tcW w:w="0" w:type="dxa"/>
            <w:vAlign w:val="bottom"/>
          </w:tcPr>
          <w:p>
            <w:pPr>
              <w:spacing w:after="0"/>
              <w:rPr>
                <w:sz w:val="1"/>
                <w:szCs w:val="1"/>
                <w:color w:val="auto"/>
              </w:rPr>
            </w:pPr>
          </w:p>
        </w:tc>
      </w:tr>
      <w:tr>
        <w:trPr>
          <w:trHeight w:val="230"/>
        </w:trPr>
        <w:tc>
          <w:tcPr>
            <w:tcW w:w="2380" w:type="dxa"/>
            <w:vAlign w:val="bottom"/>
            <w:gridSpan w:val="2"/>
          </w:tcPr>
          <w:p>
            <w:pPr>
              <w:spacing w:after="0"/>
              <w:rPr>
                <w:sz w:val="20"/>
                <w:szCs w:val="20"/>
                <w:color w:val="auto"/>
              </w:rPr>
            </w:pPr>
            <w:r>
              <w:rPr>
                <w:rFonts w:ascii="Arial" w:cs="Arial" w:eastAsia="Arial" w:hAnsi="Arial"/>
                <w:sz w:val="18"/>
                <w:szCs w:val="18"/>
                <w:color w:val="auto"/>
              </w:rPr>
              <w:t>BRV17-149</w:t>
            </w:r>
          </w:p>
        </w:tc>
        <w:tc>
          <w:tcPr>
            <w:tcW w:w="1540" w:type="dxa"/>
            <w:vAlign w:val="bottom"/>
            <w:gridSpan w:val="2"/>
          </w:tcPr>
          <w:p>
            <w:pPr>
              <w:ind w:left="620"/>
              <w:spacing w:after="0"/>
              <w:rPr>
                <w:sz w:val="20"/>
                <w:szCs w:val="20"/>
                <w:color w:val="auto"/>
              </w:rPr>
            </w:pPr>
            <w:r>
              <w:rPr>
                <w:rFonts w:ascii="Arial" w:cs="Arial" w:eastAsia="Arial" w:hAnsi="Arial"/>
                <w:sz w:val="18"/>
                <w:szCs w:val="18"/>
                <w:color w:val="auto"/>
              </w:rPr>
              <w:t>3135173</w:t>
            </w:r>
          </w:p>
        </w:tc>
        <w:tc>
          <w:tcPr>
            <w:tcW w:w="1560" w:type="dxa"/>
            <w:vAlign w:val="bottom"/>
            <w:gridSpan w:val="2"/>
          </w:tcPr>
          <w:p>
            <w:pPr>
              <w:jc w:val="right"/>
              <w:ind w:right="300"/>
              <w:spacing w:after="0"/>
              <w:rPr>
                <w:sz w:val="20"/>
                <w:szCs w:val="20"/>
                <w:color w:val="auto"/>
              </w:rPr>
            </w:pPr>
            <w:r>
              <w:rPr>
                <w:rFonts w:ascii="Arial" w:cs="Arial" w:eastAsia="Arial" w:hAnsi="Arial"/>
                <w:sz w:val="18"/>
                <w:szCs w:val="18"/>
                <w:color w:val="auto"/>
              </w:rPr>
              <w:t>760106</w:t>
            </w:r>
          </w:p>
        </w:tc>
        <w:tc>
          <w:tcPr>
            <w:tcW w:w="1540" w:type="dxa"/>
            <w:vAlign w:val="bottom"/>
            <w:gridSpan w:val="2"/>
          </w:tcPr>
          <w:p>
            <w:pPr>
              <w:jc w:val="right"/>
              <w:ind w:right="280"/>
              <w:spacing w:after="0"/>
              <w:rPr>
                <w:sz w:val="20"/>
                <w:szCs w:val="20"/>
                <w:color w:val="auto"/>
              </w:rPr>
            </w:pPr>
            <w:r>
              <w:rPr>
                <w:rFonts w:ascii="Arial" w:cs="Arial" w:eastAsia="Arial" w:hAnsi="Arial"/>
                <w:sz w:val="18"/>
                <w:szCs w:val="18"/>
                <w:color w:val="auto"/>
              </w:rPr>
              <w:t>1,588</w:t>
            </w:r>
          </w:p>
        </w:tc>
        <w:tc>
          <w:tcPr>
            <w:tcW w:w="1520" w:type="dxa"/>
            <w:vAlign w:val="bottom"/>
            <w:gridSpan w:val="2"/>
          </w:tcPr>
          <w:p>
            <w:pPr>
              <w:jc w:val="right"/>
              <w:ind w:right="280"/>
              <w:spacing w:after="0"/>
              <w:rPr>
                <w:sz w:val="20"/>
                <w:szCs w:val="20"/>
                <w:color w:val="auto"/>
              </w:rPr>
            </w:pPr>
            <w:r>
              <w:rPr>
                <w:rFonts w:ascii="Arial" w:cs="Arial" w:eastAsia="Arial" w:hAnsi="Arial"/>
                <w:sz w:val="18"/>
                <w:szCs w:val="18"/>
                <w:color w:val="auto"/>
              </w:rPr>
              <w:t>089</w:t>
            </w:r>
          </w:p>
        </w:tc>
        <w:tc>
          <w:tcPr>
            <w:tcW w:w="1240" w:type="dxa"/>
            <w:vAlign w:val="bottom"/>
          </w:tcPr>
          <w:p>
            <w:pPr>
              <w:jc w:val="right"/>
              <w:spacing w:after="0"/>
              <w:rPr>
                <w:sz w:val="20"/>
                <w:szCs w:val="20"/>
                <w:color w:val="auto"/>
              </w:rPr>
            </w:pPr>
            <w:r>
              <w:rPr>
                <w:rFonts w:ascii="Arial" w:cs="Arial" w:eastAsia="Arial" w:hAnsi="Arial"/>
                <w:sz w:val="18"/>
                <w:szCs w:val="18"/>
                <w:color w:val="auto"/>
              </w:rPr>
              <w:t>-45</w:t>
            </w:r>
          </w:p>
        </w:tc>
        <w:tc>
          <w:tcPr>
            <w:tcW w:w="280" w:type="dxa"/>
            <w:vAlign w:val="bottom"/>
          </w:tcPr>
          <w:p>
            <w:pPr>
              <w:spacing w:after="0"/>
              <w:rPr>
                <w:sz w:val="20"/>
                <w:szCs w:val="20"/>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120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196850</wp:posOffset>
            </wp:positionV>
            <wp:extent cx="1826895"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*Coordinate System UTM Nad 27 Zone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SUMMARY OF OPEATIONS KEY PERFORMANCE INDICATORS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(thousands of United States dollars, except where noted)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jc w:val="center"/>
        <w:ind w:left="8200"/>
        <w:spacing w:after="0" w:line="225" w:lineRule="auto"/>
        <w:rPr>
          <w:sz w:val="20"/>
          <w:szCs w:val="20"/>
          <w:color w:val="auto"/>
        </w:rPr>
      </w:pPr>
      <w:r>
        <w:rPr>
          <w:rFonts w:ascii="Arial" w:cs="Arial" w:eastAsia="Arial" w:hAnsi="Arial"/>
          <w:sz w:val="14"/>
          <w:szCs w:val="14"/>
          <w:b w:val="1"/>
          <w:bCs w:val="1"/>
          <w:color w:val="auto"/>
        </w:rPr>
        <w:t>Three Months Ended</w:t>
      </w:r>
    </w:p>
    <w:p>
      <w:pPr>
        <w:jc w:val="center"/>
        <w:ind w:left="8200"/>
        <w:spacing w:after="0" w:line="231" w:lineRule="auto"/>
        <w:rPr>
          <w:sz w:val="20"/>
          <w:szCs w:val="20"/>
          <w:color w:val="auto"/>
        </w:rPr>
      </w:pPr>
      <w:r>
        <w:rPr>
          <w:rFonts w:ascii="Arial" w:cs="Arial" w:eastAsia="Arial" w:hAnsi="Arial"/>
          <w:sz w:val="14"/>
          <w:szCs w:val="14"/>
          <w:b w:val="1"/>
          <w:bCs w:val="1"/>
          <w:color w:val="auto"/>
        </w:rPr>
        <w:t>March 31.</w:t>
      </w:r>
    </w:p>
    <w:tbl>
      <w:tblPr>
        <w:tblLayout w:type="fixed"/>
        <w:tblInd w:w="0" w:type="dxa"/>
        <w:tblCellMar>
          <w:top w:w="0" w:type="dxa"/>
          <w:left w:w="0" w:type="dxa"/>
          <w:bottom w:w="0" w:type="dxa"/>
          <w:right w:w="0" w:type="dxa"/>
        </w:tblCellMar>
      </w:tblPr>
      <w:tr>
        <w:trPr>
          <w:trHeight w:val="142"/>
        </w:trPr>
        <w:tc>
          <w:tcPr>
            <w:tcW w:w="6120" w:type="dxa"/>
            <w:vAlign w:val="bottom"/>
            <w:tcBorders>
              <w:bottom w:val="single" w:sz="8" w:color="CCEEFF"/>
            </w:tcBorders>
          </w:tcPr>
          <w:p>
            <w:pPr>
              <w:spacing w:after="0"/>
              <w:rPr>
                <w:sz w:val="12"/>
                <w:szCs w:val="12"/>
                <w:color w:val="auto"/>
              </w:rPr>
            </w:pPr>
          </w:p>
        </w:tc>
        <w:tc>
          <w:tcPr>
            <w:tcW w:w="2180" w:type="dxa"/>
            <w:vAlign w:val="bottom"/>
            <w:tcBorders>
              <w:bottom w:val="single" w:sz="8" w:color="CCEEFF"/>
            </w:tcBorders>
          </w:tcPr>
          <w:p>
            <w:pPr>
              <w:spacing w:after="0"/>
              <w:rPr>
                <w:sz w:val="12"/>
                <w:szCs w:val="12"/>
                <w:color w:val="auto"/>
              </w:rPr>
            </w:pPr>
          </w:p>
        </w:tc>
        <w:tc>
          <w:tcPr>
            <w:tcW w:w="320" w:type="dxa"/>
            <w:vAlign w:val="bottom"/>
            <w:tcBorders>
              <w:top w:val="single" w:sz="8" w:color="auto"/>
              <w:bottom w:val="single" w:sz="8" w:color="auto"/>
            </w:tcBorders>
          </w:tcPr>
          <w:p>
            <w:pPr>
              <w:spacing w:after="0"/>
              <w:rPr>
                <w:sz w:val="12"/>
                <w:szCs w:val="12"/>
                <w:color w:val="auto"/>
              </w:rPr>
            </w:pPr>
          </w:p>
        </w:tc>
        <w:tc>
          <w:tcPr>
            <w:tcW w:w="1060" w:type="dxa"/>
            <w:vAlign w:val="bottom"/>
            <w:tcBorders>
              <w:top w:val="single" w:sz="8" w:color="auto"/>
              <w:bottom w:val="single" w:sz="8" w:color="auto"/>
            </w:tcBorders>
          </w:tcPr>
          <w:p>
            <w:pPr>
              <w:jc w:val="right"/>
              <w:ind w:right="450"/>
              <w:spacing w:after="0" w:line="142" w:lineRule="exact"/>
              <w:rPr>
                <w:sz w:val="20"/>
                <w:szCs w:val="20"/>
                <w:color w:val="auto"/>
              </w:rPr>
            </w:pPr>
            <w:r>
              <w:rPr>
                <w:rFonts w:ascii="Arial" w:cs="Arial" w:eastAsia="Arial" w:hAnsi="Arial"/>
                <w:sz w:val="14"/>
                <w:szCs w:val="14"/>
                <w:b w:val="1"/>
                <w:bCs w:val="1"/>
                <w:color w:val="auto"/>
              </w:rPr>
              <w:t>2017</w:t>
            </w:r>
          </w:p>
        </w:tc>
        <w:tc>
          <w:tcPr>
            <w:tcW w:w="280" w:type="dxa"/>
            <w:vAlign w:val="bottom"/>
            <w:tcBorders>
              <w:top w:val="single" w:sz="8" w:color="auto"/>
              <w:bottom w:val="single" w:sz="8" w:color="CCEEFF"/>
            </w:tcBorders>
          </w:tcPr>
          <w:p>
            <w:pPr>
              <w:spacing w:after="0"/>
              <w:rPr>
                <w:sz w:val="12"/>
                <w:szCs w:val="12"/>
                <w:color w:val="auto"/>
              </w:rPr>
            </w:pPr>
          </w:p>
        </w:tc>
        <w:tc>
          <w:tcPr>
            <w:tcW w:w="320" w:type="dxa"/>
            <w:vAlign w:val="bottom"/>
            <w:tcBorders>
              <w:top w:val="single" w:sz="8" w:color="auto"/>
              <w:bottom w:val="single" w:sz="8" w:color="auto"/>
            </w:tcBorders>
          </w:tcPr>
          <w:p>
            <w:pPr>
              <w:spacing w:after="0"/>
              <w:rPr>
                <w:sz w:val="12"/>
                <w:szCs w:val="12"/>
                <w:color w:val="auto"/>
              </w:rPr>
            </w:pPr>
          </w:p>
        </w:tc>
        <w:tc>
          <w:tcPr>
            <w:tcW w:w="1040" w:type="dxa"/>
            <w:vAlign w:val="bottom"/>
            <w:tcBorders>
              <w:top w:val="single" w:sz="8" w:color="auto"/>
              <w:bottom w:val="single" w:sz="8" w:color="auto"/>
            </w:tcBorders>
          </w:tcPr>
          <w:p>
            <w:pPr>
              <w:jc w:val="right"/>
              <w:ind w:right="450"/>
              <w:spacing w:after="0" w:line="142" w:lineRule="exact"/>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2"/>
                <w:szCs w:val="12"/>
                <w:color w:val="auto"/>
              </w:rPr>
            </w:pPr>
          </w:p>
        </w:tc>
      </w:tr>
      <w:tr>
        <w:trPr>
          <w:trHeight w:val="196"/>
        </w:trPr>
        <w:tc>
          <w:tcPr>
            <w:tcW w:w="6120" w:type="dxa"/>
            <w:vAlign w:val="bottom"/>
            <w:shd w:val="clear" w:color="auto" w:fill="CCEEFF"/>
          </w:tcPr>
          <w:p>
            <w:pPr>
              <w:spacing w:after="0" w:line="197" w:lineRule="exact"/>
              <w:rPr>
                <w:sz w:val="20"/>
                <w:szCs w:val="20"/>
                <w:color w:val="auto"/>
              </w:rPr>
            </w:pPr>
            <w:r>
              <w:rPr>
                <w:rFonts w:ascii="Arial" w:cs="Arial" w:eastAsia="Arial" w:hAnsi="Arial"/>
                <w:sz w:val="17"/>
                <w:szCs w:val="17"/>
                <w:b w:val="1"/>
                <w:bCs w:val="1"/>
                <w:color w:val="auto"/>
              </w:rPr>
              <w:t>Operating margin</w:t>
            </w:r>
            <w:r>
              <w:rPr>
                <w:rFonts w:ascii="Arial" w:cs="Arial" w:eastAsia="Arial" w:hAnsi="Arial"/>
                <w:sz w:val="22"/>
                <w:szCs w:val="22"/>
                <w:b w:val="1"/>
                <w:bCs w:val="1"/>
                <w:color w:val="auto"/>
                <w:vertAlign w:val="superscript"/>
              </w:rPr>
              <w:t>(i)</w:t>
            </w:r>
            <w:r>
              <w:rPr>
                <w:rFonts w:ascii="Arial" w:cs="Arial" w:eastAsia="Arial" w:hAnsi="Arial"/>
                <w:sz w:val="17"/>
                <w:szCs w:val="17"/>
                <w:b w:val="1"/>
                <w:bCs w:val="1"/>
                <w:color w:val="auto"/>
              </w:rPr>
              <w:t xml:space="preserve"> by mine:</w:t>
            </w:r>
          </w:p>
        </w:tc>
        <w:tc>
          <w:tcPr>
            <w:tcW w:w="21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6120" w:type="dxa"/>
            <w:vAlign w:val="bottom"/>
          </w:tcPr>
          <w:p>
            <w:pPr>
              <w:spacing w:after="0"/>
              <w:rPr>
                <w:sz w:val="20"/>
                <w:szCs w:val="20"/>
                <w:color w:val="auto"/>
              </w:rPr>
            </w:pPr>
            <w:r>
              <w:rPr>
                <w:rFonts w:ascii="Arial" w:cs="Arial" w:eastAsia="Arial" w:hAnsi="Arial"/>
                <w:sz w:val="18"/>
                <w:szCs w:val="18"/>
                <w:color w:val="auto"/>
              </w:rPr>
              <w:t>Northern Business</w:t>
            </w:r>
          </w:p>
        </w:tc>
        <w:tc>
          <w:tcPr>
            <w:tcW w:w="2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1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LaRonde mine</w:t>
            </w:r>
          </w:p>
        </w:tc>
        <w:tc>
          <w:tcPr>
            <w:tcW w:w="250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70,702</w:t>
            </w: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48,055</w:t>
            </w:r>
          </w:p>
        </w:tc>
      </w:tr>
      <w:tr>
        <w:trPr>
          <w:trHeight w:val="216"/>
        </w:trPr>
        <w:tc>
          <w:tcPr>
            <w:tcW w:w="6120" w:type="dxa"/>
            <w:vAlign w:val="bottom"/>
          </w:tcPr>
          <w:p>
            <w:pPr>
              <w:ind w:left="180"/>
              <w:spacing w:after="0"/>
              <w:rPr>
                <w:sz w:val="20"/>
                <w:szCs w:val="20"/>
                <w:color w:val="auto"/>
              </w:rPr>
            </w:pPr>
            <w:r>
              <w:rPr>
                <w:rFonts w:ascii="Arial" w:cs="Arial" w:eastAsia="Arial" w:hAnsi="Arial"/>
                <w:sz w:val="18"/>
                <w:szCs w:val="18"/>
                <w:color w:val="auto"/>
              </w:rPr>
              <w:t>Lapa mine</w:t>
            </w:r>
          </w:p>
        </w:tc>
        <w:tc>
          <w:tcPr>
            <w:tcW w:w="2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6,205</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10,806</w:t>
            </w:r>
          </w:p>
        </w:tc>
      </w:tr>
      <w:tr>
        <w:trPr>
          <w:trHeight w:val="216"/>
        </w:trPr>
        <w:tc>
          <w:tcPr>
            <w:tcW w:w="61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Goldex mine</w:t>
            </w:r>
          </w:p>
        </w:tc>
        <w:tc>
          <w:tcPr>
            <w:tcW w:w="2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20,854</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22,184</w:t>
            </w:r>
          </w:p>
        </w:tc>
      </w:tr>
      <w:tr>
        <w:trPr>
          <w:trHeight w:val="216"/>
        </w:trPr>
        <w:tc>
          <w:tcPr>
            <w:tcW w:w="6120" w:type="dxa"/>
            <w:vAlign w:val="bottom"/>
          </w:tcPr>
          <w:p>
            <w:pPr>
              <w:ind w:left="180"/>
              <w:spacing w:after="0"/>
              <w:rPr>
                <w:sz w:val="20"/>
                <w:szCs w:val="20"/>
                <w:color w:val="auto"/>
              </w:rPr>
            </w:pPr>
            <w:r>
              <w:rPr>
                <w:rFonts w:ascii="Arial" w:cs="Arial" w:eastAsia="Arial" w:hAnsi="Arial"/>
                <w:sz w:val="18"/>
                <w:szCs w:val="18"/>
                <w:color w:val="auto"/>
              </w:rPr>
              <w:t>Meadowbank mine</w:t>
            </w:r>
          </w:p>
        </w:tc>
        <w:tc>
          <w:tcPr>
            <w:tcW w:w="2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57,473</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33,329</w:t>
            </w:r>
          </w:p>
        </w:tc>
      </w:tr>
      <w:tr>
        <w:trPr>
          <w:trHeight w:val="216"/>
        </w:trPr>
        <w:tc>
          <w:tcPr>
            <w:tcW w:w="6120" w:type="dxa"/>
            <w:vAlign w:val="bottom"/>
            <w:shd w:val="clear" w:color="auto" w:fill="CCEEFF"/>
          </w:tcPr>
          <w:p>
            <w:pPr>
              <w:ind w:left="180"/>
              <w:spacing w:after="0" w:line="216" w:lineRule="exact"/>
              <w:rPr>
                <w:sz w:val="20"/>
                <w:szCs w:val="20"/>
                <w:color w:val="auto"/>
              </w:rPr>
            </w:pPr>
            <w:r>
              <w:rPr>
                <w:rFonts w:ascii="Arial" w:cs="Arial" w:eastAsia="Arial" w:hAnsi="Arial"/>
                <w:sz w:val="18"/>
                <w:szCs w:val="18"/>
                <w:color w:val="auto"/>
              </w:rPr>
              <w:t>Canadian Malartic mine</w:t>
            </w:r>
            <w:r>
              <w:rPr>
                <w:rFonts w:ascii="Arial" w:cs="Arial" w:eastAsia="Arial" w:hAnsi="Arial"/>
                <w:sz w:val="23"/>
                <w:szCs w:val="23"/>
                <w:color w:val="auto"/>
                <w:vertAlign w:val="superscript"/>
              </w:rPr>
              <w:t>(ii)</w:t>
            </w:r>
          </w:p>
        </w:tc>
        <w:tc>
          <w:tcPr>
            <w:tcW w:w="2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51,586</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41,740</w:t>
            </w:r>
          </w:p>
        </w:tc>
      </w:tr>
      <w:tr>
        <w:trPr>
          <w:trHeight w:val="216"/>
        </w:trPr>
        <w:tc>
          <w:tcPr>
            <w:tcW w:w="6120" w:type="dxa"/>
            <w:vAlign w:val="bottom"/>
          </w:tcPr>
          <w:p>
            <w:pPr>
              <w:ind w:left="180"/>
              <w:spacing w:after="0"/>
              <w:rPr>
                <w:sz w:val="20"/>
                <w:szCs w:val="20"/>
                <w:color w:val="auto"/>
              </w:rPr>
            </w:pPr>
            <w:r>
              <w:rPr>
                <w:rFonts w:ascii="Arial" w:cs="Arial" w:eastAsia="Arial" w:hAnsi="Arial"/>
                <w:sz w:val="18"/>
                <w:szCs w:val="18"/>
                <w:color w:val="auto"/>
              </w:rPr>
              <w:t>Kittila mine</w:t>
            </w:r>
          </w:p>
        </w:tc>
        <w:tc>
          <w:tcPr>
            <w:tcW w:w="2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29,841</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24,086</w:t>
            </w:r>
          </w:p>
        </w:tc>
      </w:tr>
      <w:tr>
        <w:trPr>
          <w:trHeight w:val="216"/>
        </w:trPr>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Southern Business</w:t>
            </w:r>
          </w:p>
        </w:tc>
        <w:tc>
          <w:tcPr>
            <w:tcW w:w="2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120" w:type="dxa"/>
            <w:vAlign w:val="bottom"/>
          </w:tcPr>
          <w:p>
            <w:pPr>
              <w:ind w:left="180"/>
              <w:spacing w:after="0"/>
              <w:rPr>
                <w:sz w:val="20"/>
                <w:szCs w:val="20"/>
                <w:color w:val="auto"/>
              </w:rPr>
            </w:pPr>
            <w:r>
              <w:rPr>
                <w:rFonts w:ascii="Arial" w:cs="Arial" w:eastAsia="Arial" w:hAnsi="Arial"/>
                <w:sz w:val="18"/>
                <w:szCs w:val="18"/>
                <w:color w:val="auto"/>
              </w:rPr>
              <w:t>Pinos Althos mine</w:t>
            </w:r>
          </w:p>
        </w:tc>
        <w:tc>
          <w:tcPr>
            <w:tcW w:w="2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42,033</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35,820</w:t>
            </w:r>
          </w:p>
        </w:tc>
      </w:tr>
      <w:tr>
        <w:trPr>
          <w:trHeight w:val="216"/>
        </w:trPr>
        <w:tc>
          <w:tcPr>
            <w:tcW w:w="61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Creston Mascota deposit at Pinos Altos</w:t>
            </w:r>
          </w:p>
        </w:tc>
        <w:tc>
          <w:tcPr>
            <w:tcW w:w="2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8,057</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8,989</w:t>
            </w:r>
          </w:p>
        </w:tc>
      </w:tr>
      <w:tr>
        <w:trPr>
          <w:trHeight w:val="216"/>
        </w:trPr>
        <w:tc>
          <w:tcPr>
            <w:tcW w:w="6120" w:type="dxa"/>
            <w:vAlign w:val="bottom"/>
          </w:tcPr>
          <w:p>
            <w:pPr>
              <w:ind w:left="180"/>
              <w:spacing w:after="0"/>
              <w:rPr>
                <w:sz w:val="20"/>
                <w:szCs w:val="20"/>
                <w:color w:val="auto"/>
              </w:rPr>
            </w:pPr>
            <w:r>
              <w:rPr>
                <w:rFonts w:ascii="Arial" w:cs="Arial" w:eastAsia="Arial" w:hAnsi="Arial"/>
                <w:sz w:val="18"/>
                <w:szCs w:val="18"/>
                <w:color w:val="auto"/>
              </w:rPr>
              <w:t>La India mine</w:t>
            </w:r>
          </w:p>
        </w:tc>
        <w:tc>
          <w:tcPr>
            <w:tcW w:w="2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20,369</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21,549</w:t>
            </w:r>
          </w:p>
        </w:tc>
      </w:tr>
      <w:tr>
        <w:trPr>
          <w:trHeight w:val="210"/>
        </w:trPr>
        <w:tc>
          <w:tcPr>
            <w:tcW w:w="6120" w:type="dxa"/>
            <w:vAlign w:val="bottom"/>
            <w:tcBorders>
              <w:top w:val="single" w:sz="8" w:color="CCEEFF"/>
            </w:tcBorders>
            <w:shd w:val="clear" w:color="auto" w:fill="CCEEFF"/>
          </w:tcPr>
          <w:p>
            <w:pPr>
              <w:spacing w:after="0" w:line="210" w:lineRule="exact"/>
              <w:rPr>
                <w:sz w:val="20"/>
                <w:szCs w:val="20"/>
                <w:color w:val="auto"/>
              </w:rPr>
            </w:pPr>
            <w:r>
              <w:rPr>
                <w:rFonts w:ascii="Arial" w:cs="Arial" w:eastAsia="Arial" w:hAnsi="Arial"/>
                <w:sz w:val="18"/>
                <w:szCs w:val="18"/>
                <w:color w:val="auto"/>
              </w:rPr>
              <w:t>Total operating margin</w:t>
            </w:r>
            <w:r>
              <w:rPr>
                <w:rFonts w:ascii="Arial" w:cs="Arial" w:eastAsia="Arial" w:hAnsi="Arial"/>
                <w:sz w:val="23"/>
                <w:szCs w:val="23"/>
                <w:color w:val="auto"/>
                <w:vertAlign w:val="superscript"/>
              </w:rPr>
              <w:t>(i)</w:t>
            </w:r>
          </w:p>
        </w:tc>
        <w:tc>
          <w:tcPr>
            <w:tcW w:w="218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307,120</w:t>
            </w:r>
          </w:p>
        </w:tc>
        <w:tc>
          <w:tcPr>
            <w:tcW w:w="28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246,558</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6120" w:type="dxa"/>
            <w:vAlign w:val="bottom"/>
          </w:tcPr>
          <w:p>
            <w:pPr>
              <w:spacing w:after="0"/>
              <w:rPr>
                <w:sz w:val="20"/>
                <w:szCs w:val="20"/>
                <w:color w:val="auto"/>
              </w:rPr>
            </w:pPr>
            <w:r>
              <w:rPr>
                <w:rFonts w:ascii="Arial" w:cs="Arial" w:eastAsia="Arial" w:hAnsi="Arial"/>
                <w:sz w:val="18"/>
                <w:szCs w:val="18"/>
                <w:color w:val="auto"/>
              </w:rPr>
              <w:t>Amortization of property, plant and mine development</w:t>
            </w:r>
          </w:p>
        </w:tc>
        <w:tc>
          <w:tcPr>
            <w:tcW w:w="2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132,509</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145,631</w:t>
            </w:r>
          </w:p>
        </w:tc>
      </w:tr>
      <w:tr>
        <w:trPr>
          <w:trHeight w:val="216"/>
        </w:trPr>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Exploration, corporate and other</w:t>
            </w:r>
          </w:p>
        </w:tc>
        <w:tc>
          <w:tcPr>
            <w:tcW w:w="2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71,964</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73,730</w:t>
            </w:r>
          </w:p>
        </w:tc>
      </w:tr>
      <w:tr>
        <w:trPr>
          <w:trHeight w:val="210"/>
        </w:trPr>
        <w:tc>
          <w:tcPr>
            <w:tcW w:w="6120" w:type="dxa"/>
            <w:vAlign w:val="bottom"/>
          </w:tcPr>
          <w:p>
            <w:pPr>
              <w:spacing w:after="0"/>
              <w:rPr>
                <w:sz w:val="20"/>
                <w:szCs w:val="20"/>
                <w:color w:val="auto"/>
              </w:rPr>
            </w:pPr>
            <w:r>
              <w:rPr>
                <w:rFonts w:ascii="Arial" w:cs="Arial" w:eastAsia="Arial" w:hAnsi="Arial"/>
                <w:sz w:val="18"/>
                <w:szCs w:val="18"/>
                <w:color w:val="auto"/>
              </w:rPr>
              <w:t>Income before income and mining taxes</w:t>
            </w:r>
          </w:p>
        </w:tc>
        <w:tc>
          <w:tcPr>
            <w:tcW w:w="218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102,647</w:t>
            </w:r>
          </w:p>
        </w:tc>
        <w:tc>
          <w:tcPr>
            <w:tcW w:w="28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27,197</w:t>
            </w:r>
          </w:p>
        </w:tc>
        <w:tc>
          <w:tcPr>
            <w:tcW w:w="100" w:type="dxa"/>
            <w:vAlign w:val="bottom"/>
          </w:tcPr>
          <w:p>
            <w:pPr>
              <w:spacing w:after="0"/>
              <w:rPr>
                <w:sz w:val="18"/>
                <w:szCs w:val="18"/>
                <w:color w:val="auto"/>
              </w:rPr>
            </w:pPr>
          </w:p>
        </w:tc>
      </w:tr>
      <w:tr>
        <w:trPr>
          <w:trHeight w:val="216"/>
        </w:trPr>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Income and mining taxes expense (recovery)</w:t>
            </w:r>
          </w:p>
        </w:tc>
        <w:tc>
          <w:tcPr>
            <w:tcW w:w="2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26,697</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(591)</w:t>
            </w:r>
          </w:p>
        </w:tc>
      </w:tr>
      <w:tr>
        <w:trPr>
          <w:trHeight w:val="250"/>
        </w:trPr>
        <w:tc>
          <w:tcPr>
            <w:tcW w:w="61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Net income for the period</w:t>
            </w:r>
          </w:p>
        </w:tc>
        <w:tc>
          <w:tcPr>
            <w:tcW w:w="218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75,950</w:t>
            </w:r>
          </w:p>
        </w:tc>
        <w:tc>
          <w:tcPr>
            <w:tcW w:w="28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27,788</w:t>
            </w:r>
          </w:p>
        </w:tc>
        <w:tc>
          <w:tcPr>
            <w:tcW w:w="100" w:type="dxa"/>
            <w:vAlign w:val="bottom"/>
            <w:tcBorders>
              <w:bottom w:val="single" w:sz="8" w:color="CCEEFF"/>
            </w:tcBorders>
          </w:tcPr>
          <w:p>
            <w:pPr>
              <w:spacing w:after="0"/>
              <w:rPr>
                <w:sz w:val="21"/>
                <w:szCs w:val="21"/>
                <w:color w:val="auto"/>
              </w:rPr>
            </w:pPr>
          </w:p>
        </w:tc>
      </w:tr>
      <w:tr>
        <w:trPr>
          <w:trHeight w:val="197"/>
        </w:trPr>
        <w:tc>
          <w:tcPr>
            <w:tcW w:w="6120" w:type="dxa"/>
            <w:vAlign w:val="bottom"/>
            <w:shd w:val="clear" w:color="auto" w:fill="CCEEFF"/>
          </w:tcPr>
          <w:p>
            <w:pPr>
              <w:spacing w:after="0" w:line="190" w:lineRule="exact"/>
              <w:rPr>
                <w:sz w:val="20"/>
                <w:szCs w:val="20"/>
                <w:color w:val="auto"/>
              </w:rPr>
            </w:pPr>
            <w:r>
              <w:rPr>
                <w:rFonts w:ascii="Arial" w:cs="Arial" w:eastAsia="Arial" w:hAnsi="Arial"/>
                <w:sz w:val="18"/>
                <w:szCs w:val="18"/>
                <w:color w:val="auto"/>
              </w:rPr>
              <w:t>Net income per share - basic (US$)</w:t>
            </w:r>
          </w:p>
        </w:tc>
        <w:tc>
          <w:tcPr>
            <w:tcW w:w="2180" w:type="dxa"/>
            <w:vAlign w:val="bottom"/>
            <w:shd w:val="clear" w:color="auto" w:fill="CCEEFF"/>
          </w:tcPr>
          <w:p>
            <w:pPr>
              <w:spacing w:after="0"/>
              <w:rPr>
                <w:sz w:val="17"/>
                <w:szCs w:val="17"/>
                <w:color w:val="auto"/>
              </w:rPr>
            </w:pPr>
          </w:p>
        </w:tc>
        <w:tc>
          <w:tcPr>
            <w:tcW w:w="320" w:type="dxa"/>
            <w:vAlign w:val="bottom"/>
            <w:shd w:val="clear" w:color="auto" w:fill="CCEEFF"/>
          </w:tcPr>
          <w:p>
            <w:pPr>
              <w:jc w:val="right"/>
              <w:ind w:right="130"/>
              <w:spacing w:after="0" w:line="196" w:lineRule="exact"/>
              <w:rPr>
                <w:sz w:val="20"/>
                <w:szCs w:val="20"/>
                <w:color w:val="auto"/>
              </w:rPr>
            </w:pPr>
            <w:r>
              <w:rPr>
                <w:rFonts w:ascii="Arial" w:cs="Arial" w:eastAsia="Arial" w:hAnsi="Arial"/>
                <w:sz w:val="18"/>
                <w:szCs w:val="18"/>
                <w:color w:val="auto"/>
                <w:w w:val="79"/>
              </w:rPr>
              <w:t>$</w:t>
            </w:r>
          </w:p>
        </w:tc>
        <w:tc>
          <w:tcPr>
            <w:tcW w:w="10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0,33</w:t>
            </w:r>
          </w:p>
        </w:tc>
        <w:tc>
          <w:tcPr>
            <w:tcW w:w="280" w:type="dxa"/>
            <w:vAlign w:val="bottom"/>
            <w:shd w:val="clear" w:color="auto" w:fill="CCEEFF"/>
          </w:tcPr>
          <w:p>
            <w:pPr>
              <w:spacing w:after="0"/>
              <w:rPr>
                <w:sz w:val="17"/>
                <w:szCs w:val="17"/>
                <w:color w:val="auto"/>
              </w:rPr>
            </w:pPr>
          </w:p>
        </w:tc>
        <w:tc>
          <w:tcPr>
            <w:tcW w:w="320" w:type="dxa"/>
            <w:vAlign w:val="bottom"/>
            <w:shd w:val="clear" w:color="auto" w:fill="CCEEFF"/>
          </w:tcPr>
          <w:p>
            <w:pPr>
              <w:jc w:val="right"/>
              <w:ind w:right="130"/>
              <w:spacing w:after="0" w:line="196" w:lineRule="exact"/>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0.13</w:t>
            </w:r>
          </w:p>
        </w:tc>
        <w:tc>
          <w:tcPr>
            <w:tcW w:w="100" w:type="dxa"/>
            <w:vAlign w:val="bottom"/>
            <w:shd w:val="clear" w:color="auto" w:fill="CCEEFF"/>
          </w:tcPr>
          <w:p>
            <w:pPr>
              <w:spacing w:after="0"/>
              <w:rPr>
                <w:sz w:val="17"/>
                <w:szCs w:val="17"/>
                <w:color w:val="auto"/>
              </w:rPr>
            </w:pPr>
          </w:p>
        </w:tc>
      </w:tr>
      <w:tr>
        <w:trPr>
          <w:trHeight w:val="216"/>
        </w:trPr>
        <w:tc>
          <w:tcPr>
            <w:tcW w:w="6120" w:type="dxa"/>
            <w:vAlign w:val="bottom"/>
          </w:tcPr>
          <w:p>
            <w:pPr>
              <w:spacing w:after="0"/>
              <w:rPr>
                <w:sz w:val="20"/>
                <w:szCs w:val="20"/>
                <w:color w:val="auto"/>
              </w:rPr>
            </w:pPr>
            <w:r>
              <w:rPr>
                <w:rFonts w:ascii="Arial" w:cs="Arial" w:eastAsia="Arial" w:hAnsi="Arial"/>
                <w:sz w:val="18"/>
                <w:szCs w:val="18"/>
                <w:color w:val="auto"/>
              </w:rPr>
              <w:t>Net income per share - diluted (US$)</w:t>
            </w:r>
          </w:p>
        </w:tc>
        <w:tc>
          <w:tcPr>
            <w:tcW w:w="250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0,33</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0.13</w:t>
            </w:r>
          </w:p>
        </w:tc>
      </w:tr>
      <w:tr>
        <w:trPr>
          <w:trHeight w:val="216"/>
        </w:trPr>
        <w:tc>
          <w:tcPr>
            <w:tcW w:w="61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flows:</w:t>
            </w:r>
          </w:p>
        </w:tc>
        <w:tc>
          <w:tcPr>
            <w:tcW w:w="2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120" w:type="dxa"/>
            <w:vAlign w:val="bottom"/>
          </w:tcPr>
          <w:p>
            <w:pPr>
              <w:spacing w:after="0"/>
              <w:rPr>
                <w:sz w:val="20"/>
                <w:szCs w:val="20"/>
                <w:color w:val="auto"/>
              </w:rPr>
            </w:pPr>
            <w:r>
              <w:rPr>
                <w:rFonts w:ascii="Arial" w:cs="Arial" w:eastAsia="Arial" w:hAnsi="Arial"/>
                <w:sz w:val="18"/>
                <w:szCs w:val="18"/>
                <w:color w:val="auto"/>
              </w:rPr>
              <w:t>Cash provided by operating activities</w:t>
            </w:r>
          </w:p>
        </w:tc>
        <w:tc>
          <w:tcPr>
            <w:tcW w:w="250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222,611</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145,704</w:t>
            </w:r>
          </w:p>
        </w:tc>
      </w:tr>
      <w:tr>
        <w:trPr>
          <w:trHeight w:val="216"/>
        </w:trPr>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Cash used in investing activities</w:t>
            </w:r>
          </w:p>
        </w:tc>
        <w:tc>
          <w:tcPr>
            <w:tcW w:w="250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(153,687)</w:t>
            </w: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1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(107,595)</w:t>
            </w:r>
          </w:p>
        </w:tc>
      </w:tr>
      <w:tr>
        <w:trPr>
          <w:trHeight w:val="216"/>
        </w:trPr>
        <w:tc>
          <w:tcPr>
            <w:tcW w:w="6120" w:type="dxa"/>
            <w:vAlign w:val="bottom"/>
          </w:tcPr>
          <w:p>
            <w:pPr>
              <w:spacing w:after="0"/>
              <w:rPr>
                <w:sz w:val="20"/>
                <w:szCs w:val="20"/>
                <w:color w:val="auto"/>
              </w:rPr>
            </w:pPr>
            <w:r>
              <w:rPr>
                <w:rFonts w:ascii="Arial" w:cs="Arial" w:eastAsia="Arial" w:hAnsi="Arial"/>
                <w:sz w:val="18"/>
                <w:szCs w:val="18"/>
                <w:color w:val="auto"/>
              </w:rPr>
              <w:t>Cash provided by (used in) financing activities</w:t>
            </w:r>
          </w:p>
        </w:tc>
        <w:tc>
          <w:tcPr>
            <w:tcW w:w="250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181,571</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(1,588)</w:t>
            </w:r>
          </w:p>
        </w:tc>
      </w:tr>
      <w:tr>
        <w:trPr>
          <w:trHeight w:val="216"/>
        </w:trPr>
        <w:tc>
          <w:tcPr>
            <w:tcW w:w="61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Realized prices (USS):</w:t>
            </w:r>
          </w:p>
        </w:tc>
        <w:tc>
          <w:tcPr>
            <w:tcW w:w="2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120" w:type="dxa"/>
            <w:vAlign w:val="bottom"/>
          </w:tcPr>
          <w:p>
            <w:pPr>
              <w:spacing w:after="0"/>
              <w:rPr>
                <w:sz w:val="20"/>
                <w:szCs w:val="20"/>
                <w:color w:val="auto"/>
              </w:rPr>
            </w:pPr>
            <w:r>
              <w:rPr>
                <w:rFonts w:ascii="Arial" w:cs="Arial" w:eastAsia="Arial" w:hAnsi="Arial"/>
                <w:sz w:val="18"/>
                <w:szCs w:val="18"/>
                <w:color w:val="auto"/>
              </w:rPr>
              <w:t>Gold (per ounce)</w:t>
            </w:r>
          </w:p>
        </w:tc>
        <w:tc>
          <w:tcPr>
            <w:tcW w:w="250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1,223</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1,192</w:t>
            </w:r>
          </w:p>
        </w:tc>
      </w:tr>
      <w:tr>
        <w:trPr>
          <w:trHeight w:val="216"/>
        </w:trPr>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Silver (per ounce)</w:t>
            </w:r>
          </w:p>
        </w:tc>
        <w:tc>
          <w:tcPr>
            <w:tcW w:w="250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17,62</w:t>
            </w: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15.09</w:t>
            </w:r>
          </w:p>
        </w:tc>
      </w:tr>
      <w:tr>
        <w:trPr>
          <w:trHeight w:val="216"/>
        </w:trPr>
        <w:tc>
          <w:tcPr>
            <w:tcW w:w="6120" w:type="dxa"/>
            <w:vAlign w:val="bottom"/>
          </w:tcPr>
          <w:p>
            <w:pPr>
              <w:spacing w:after="0"/>
              <w:rPr>
                <w:sz w:val="20"/>
                <w:szCs w:val="20"/>
                <w:color w:val="auto"/>
              </w:rPr>
            </w:pPr>
            <w:r>
              <w:rPr>
                <w:rFonts w:ascii="Arial" w:cs="Arial" w:eastAsia="Arial" w:hAnsi="Arial"/>
                <w:sz w:val="18"/>
                <w:szCs w:val="18"/>
                <w:color w:val="auto"/>
              </w:rPr>
              <w:t>Zinc (per tonne)</w:t>
            </w:r>
          </w:p>
        </w:tc>
        <w:tc>
          <w:tcPr>
            <w:tcW w:w="250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2,782</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1,540</w:t>
            </w:r>
          </w:p>
        </w:tc>
      </w:tr>
      <w:tr>
        <w:trPr>
          <w:trHeight w:val="216"/>
        </w:trPr>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Copper (per tonne)</w:t>
            </w:r>
          </w:p>
        </w:tc>
        <w:tc>
          <w:tcPr>
            <w:tcW w:w="250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6,277</w:t>
            </w: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4,297</w:t>
            </w:r>
          </w:p>
        </w:tc>
      </w:tr>
      <w:tr>
        <w:trPr>
          <w:trHeight w:val="216"/>
        </w:trPr>
        <w:tc>
          <w:tcPr>
            <w:tcW w:w="6120" w:type="dxa"/>
            <w:vAlign w:val="bottom"/>
          </w:tcPr>
          <w:p>
            <w:pPr>
              <w:spacing w:after="0" w:line="216" w:lineRule="exact"/>
              <w:rPr>
                <w:sz w:val="20"/>
                <w:szCs w:val="20"/>
                <w:color w:val="auto"/>
              </w:rPr>
            </w:pPr>
            <w:r>
              <w:rPr>
                <w:rFonts w:ascii="Arial" w:cs="Arial" w:eastAsia="Arial" w:hAnsi="Arial"/>
                <w:sz w:val="18"/>
                <w:szCs w:val="18"/>
                <w:b w:val="1"/>
                <w:bCs w:val="1"/>
                <w:color w:val="auto"/>
              </w:rPr>
              <w:t>Payable production</w:t>
            </w:r>
            <w:r>
              <w:rPr>
                <w:rFonts w:ascii="Arial" w:cs="Arial" w:eastAsia="Arial" w:hAnsi="Arial"/>
                <w:sz w:val="23"/>
                <w:szCs w:val="23"/>
                <w:b w:val="1"/>
                <w:bCs w:val="1"/>
                <w:color w:val="auto"/>
                <w:vertAlign w:val="superscript"/>
              </w:rPr>
              <w:t>(iii)</w:t>
            </w:r>
            <w:r>
              <w:rPr>
                <w:rFonts w:ascii="Arial" w:cs="Arial" w:eastAsia="Arial" w:hAnsi="Arial"/>
                <w:sz w:val="18"/>
                <w:szCs w:val="18"/>
                <w:b w:val="1"/>
                <w:bCs w:val="1"/>
                <w:color w:val="auto"/>
              </w:rPr>
              <w:t>:</w:t>
            </w:r>
          </w:p>
        </w:tc>
        <w:tc>
          <w:tcPr>
            <w:tcW w:w="2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Gold (ounces):</w:t>
            </w:r>
          </w:p>
        </w:tc>
        <w:tc>
          <w:tcPr>
            <w:tcW w:w="2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120" w:type="dxa"/>
            <w:vAlign w:val="bottom"/>
          </w:tcPr>
          <w:p>
            <w:pPr>
              <w:ind w:left="180"/>
              <w:spacing w:after="0"/>
              <w:rPr>
                <w:sz w:val="20"/>
                <w:szCs w:val="20"/>
                <w:color w:val="auto"/>
              </w:rPr>
            </w:pPr>
            <w:r>
              <w:rPr>
                <w:rFonts w:ascii="Arial" w:cs="Arial" w:eastAsia="Arial" w:hAnsi="Arial"/>
                <w:sz w:val="18"/>
                <w:szCs w:val="18"/>
                <w:color w:val="auto"/>
              </w:rPr>
              <w:t>Northern Business</w:t>
            </w:r>
          </w:p>
        </w:tc>
        <w:tc>
          <w:tcPr>
            <w:tcW w:w="2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1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LaRonde mine</w:t>
            </w:r>
          </w:p>
        </w:tc>
        <w:tc>
          <w:tcPr>
            <w:tcW w:w="2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78,912</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75,337</w:t>
            </w:r>
          </w:p>
        </w:tc>
      </w:tr>
      <w:tr>
        <w:trPr>
          <w:trHeight w:val="216"/>
        </w:trPr>
        <w:tc>
          <w:tcPr>
            <w:tcW w:w="6120" w:type="dxa"/>
            <w:vAlign w:val="bottom"/>
          </w:tcPr>
          <w:p>
            <w:pPr>
              <w:ind w:left="360"/>
              <w:spacing w:after="0"/>
              <w:rPr>
                <w:sz w:val="20"/>
                <w:szCs w:val="20"/>
                <w:color w:val="auto"/>
              </w:rPr>
            </w:pPr>
            <w:r>
              <w:rPr>
                <w:rFonts w:ascii="Arial" w:cs="Arial" w:eastAsia="Arial" w:hAnsi="Arial"/>
                <w:sz w:val="18"/>
                <w:szCs w:val="18"/>
                <w:color w:val="auto"/>
              </w:rPr>
              <w:t>Lapa mine</w:t>
            </w:r>
          </w:p>
        </w:tc>
        <w:tc>
          <w:tcPr>
            <w:tcW w:w="2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15,360</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21,709</w:t>
            </w:r>
          </w:p>
        </w:tc>
      </w:tr>
      <w:tr>
        <w:trPr>
          <w:trHeight w:val="216"/>
        </w:trPr>
        <w:tc>
          <w:tcPr>
            <w:tcW w:w="61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Goldex mine</w:t>
            </w:r>
          </w:p>
        </w:tc>
        <w:tc>
          <w:tcPr>
            <w:tcW w:w="2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32,671</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32,340</w:t>
            </w:r>
          </w:p>
        </w:tc>
      </w:tr>
      <w:tr>
        <w:trPr>
          <w:trHeight w:val="216"/>
        </w:trPr>
        <w:tc>
          <w:tcPr>
            <w:tcW w:w="6120" w:type="dxa"/>
            <w:vAlign w:val="bottom"/>
          </w:tcPr>
          <w:p>
            <w:pPr>
              <w:ind w:left="360"/>
              <w:spacing w:after="0"/>
              <w:rPr>
                <w:sz w:val="20"/>
                <w:szCs w:val="20"/>
                <w:color w:val="auto"/>
              </w:rPr>
            </w:pPr>
            <w:r>
              <w:rPr>
                <w:rFonts w:ascii="Arial" w:cs="Arial" w:eastAsia="Arial" w:hAnsi="Arial"/>
                <w:sz w:val="18"/>
                <w:szCs w:val="18"/>
                <w:color w:val="auto"/>
              </w:rPr>
              <w:t>Meadowbank mine</w:t>
            </w:r>
          </w:p>
        </w:tc>
        <w:tc>
          <w:tcPr>
            <w:tcW w:w="2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85,370</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72,311</w:t>
            </w:r>
          </w:p>
        </w:tc>
      </w:tr>
      <w:tr>
        <w:trPr>
          <w:trHeight w:val="216"/>
        </w:trPr>
        <w:tc>
          <w:tcPr>
            <w:tcW w:w="6120" w:type="dxa"/>
            <w:vAlign w:val="bottom"/>
            <w:shd w:val="clear" w:color="auto" w:fill="CCEEFF"/>
          </w:tcPr>
          <w:p>
            <w:pPr>
              <w:ind w:left="360"/>
              <w:spacing w:after="0" w:line="216" w:lineRule="exact"/>
              <w:rPr>
                <w:sz w:val="20"/>
                <w:szCs w:val="20"/>
                <w:color w:val="auto"/>
              </w:rPr>
            </w:pPr>
            <w:r>
              <w:rPr>
                <w:rFonts w:ascii="Arial" w:cs="Arial" w:eastAsia="Arial" w:hAnsi="Arial"/>
                <w:sz w:val="18"/>
                <w:szCs w:val="18"/>
                <w:color w:val="auto"/>
              </w:rPr>
              <w:t xml:space="preserve">Canadian Malartic mine </w:t>
            </w:r>
            <w:r>
              <w:rPr>
                <w:rFonts w:ascii="Arial" w:cs="Arial" w:eastAsia="Arial" w:hAnsi="Arial"/>
                <w:sz w:val="23"/>
                <w:szCs w:val="23"/>
                <w:color w:val="auto"/>
                <w:vertAlign w:val="superscript"/>
              </w:rPr>
              <w:t>(ii)</w:t>
            </w:r>
          </w:p>
        </w:tc>
        <w:tc>
          <w:tcPr>
            <w:tcW w:w="2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71,382</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73,613</w:t>
            </w:r>
          </w:p>
        </w:tc>
      </w:tr>
      <w:tr>
        <w:trPr>
          <w:trHeight w:val="216"/>
        </w:trPr>
        <w:tc>
          <w:tcPr>
            <w:tcW w:w="6120" w:type="dxa"/>
            <w:vAlign w:val="bottom"/>
          </w:tcPr>
          <w:p>
            <w:pPr>
              <w:ind w:left="360"/>
              <w:spacing w:after="0"/>
              <w:rPr>
                <w:sz w:val="20"/>
                <w:szCs w:val="20"/>
                <w:color w:val="auto"/>
              </w:rPr>
            </w:pPr>
            <w:r>
              <w:rPr>
                <w:rFonts w:ascii="Arial" w:cs="Arial" w:eastAsia="Arial" w:hAnsi="Arial"/>
                <w:sz w:val="18"/>
                <w:szCs w:val="18"/>
                <w:color w:val="auto"/>
              </w:rPr>
              <w:t>Kittila mine</w:t>
            </w:r>
          </w:p>
        </w:tc>
        <w:tc>
          <w:tcPr>
            <w:tcW w:w="2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51,621</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48,127</w:t>
            </w:r>
          </w:p>
        </w:tc>
      </w:tr>
      <w:tr>
        <w:trPr>
          <w:trHeight w:val="216"/>
        </w:trPr>
        <w:tc>
          <w:tcPr>
            <w:tcW w:w="61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Southern Business</w:t>
            </w:r>
          </w:p>
        </w:tc>
        <w:tc>
          <w:tcPr>
            <w:tcW w:w="2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120" w:type="dxa"/>
            <w:vAlign w:val="bottom"/>
          </w:tcPr>
          <w:p>
            <w:pPr>
              <w:ind w:left="360"/>
              <w:spacing w:after="0"/>
              <w:rPr>
                <w:sz w:val="20"/>
                <w:szCs w:val="20"/>
                <w:color w:val="auto"/>
              </w:rPr>
            </w:pPr>
            <w:r>
              <w:rPr>
                <w:rFonts w:ascii="Arial" w:cs="Arial" w:eastAsia="Arial" w:hAnsi="Arial"/>
                <w:sz w:val="18"/>
                <w:szCs w:val="18"/>
                <w:color w:val="auto"/>
              </w:rPr>
              <w:t>Pinos Altos mine</w:t>
            </w:r>
          </w:p>
        </w:tc>
        <w:tc>
          <w:tcPr>
            <w:tcW w:w="2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45,360</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48,117</w:t>
            </w:r>
          </w:p>
        </w:tc>
      </w:tr>
      <w:tr>
        <w:trPr>
          <w:trHeight w:val="216"/>
        </w:trPr>
        <w:tc>
          <w:tcPr>
            <w:tcW w:w="61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Creston Mascota deposit at Pinos Altos</w:t>
            </w:r>
          </w:p>
        </w:tc>
        <w:tc>
          <w:tcPr>
            <w:tcW w:w="2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11,244</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11,551</w:t>
            </w:r>
          </w:p>
        </w:tc>
      </w:tr>
      <w:tr>
        <w:trPr>
          <w:trHeight w:val="216"/>
        </w:trPr>
        <w:tc>
          <w:tcPr>
            <w:tcW w:w="6120" w:type="dxa"/>
            <w:vAlign w:val="bottom"/>
          </w:tcPr>
          <w:p>
            <w:pPr>
              <w:ind w:left="360"/>
              <w:spacing w:after="0"/>
              <w:rPr>
                <w:sz w:val="20"/>
                <w:szCs w:val="20"/>
                <w:color w:val="auto"/>
              </w:rPr>
            </w:pPr>
            <w:r>
              <w:rPr>
                <w:rFonts w:ascii="Arial" w:cs="Arial" w:eastAsia="Arial" w:hAnsi="Arial"/>
                <w:sz w:val="18"/>
                <w:szCs w:val="18"/>
                <w:color w:val="auto"/>
              </w:rPr>
              <w:t>La India mine</w:t>
            </w:r>
          </w:p>
        </w:tc>
        <w:tc>
          <w:tcPr>
            <w:tcW w:w="2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26,296</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28,231</w:t>
            </w:r>
          </w:p>
        </w:tc>
      </w:tr>
      <w:tr>
        <w:trPr>
          <w:trHeight w:val="210"/>
        </w:trPr>
        <w:tc>
          <w:tcPr>
            <w:tcW w:w="61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gold (ounces)</w:t>
            </w:r>
          </w:p>
        </w:tc>
        <w:tc>
          <w:tcPr>
            <w:tcW w:w="218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bottom w:val="single" w:sz="8" w:color="auto"/>
            </w:tcBorders>
            <w:shd w:val="clear" w:color="auto" w:fill="CCEEFF"/>
          </w:tcPr>
          <w:p>
            <w:pPr>
              <w:spacing w:after="0"/>
              <w:rPr>
                <w:sz w:val="18"/>
                <w:szCs w:val="18"/>
                <w:color w:val="auto"/>
              </w:rPr>
            </w:pP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418,216</w:t>
            </w:r>
          </w:p>
        </w:tc>
        <w:tc>
          <w:tcPr>
            <w:tcW w:w="28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bottom w:val="single" w:sz="8" w:color="auto"/>
            </w:tcBorders>
            <w:shd w:val="clear" w:color="auto" w:fill="CCEEFF"/>
          </w:tcPr>
          <w:p>
            <w:pPr>
              <w:spacing w:after="0"/>
              <w:rPr>
                <w:sz w:val="18"/>
                <w:szCs w:val="18"/>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411,336</w:t>
            </w:r>
          </w:p>
        </w:tc>
        <w:tc>
          <w:tcPr>
            <w:tcW w:w="100" w:type="dxa"/>
            <w:vAlign w:val="bottom"/>
            <w:tcBorders>
              <w:top w:val="single" w:sz="8" w:color="CCEEFF"/>
            </w:tcBorders>
            <w:shd w:val="clear" w:color="auto" w:fill="CCEEFF"/>
          </w:tcPr>
          <w:p>
            <w:pPr>
              <w:spacing w:after="0"/>
              <w:rPr>
                <w:sz w:val="18"/>
                <w:szCs w:val="18"/>
                <w:color w:val="auto"/>
              </w:rPr>
            </w:pPr>
          </w:p>
        </w:tc>
      </w:tr>
      <w:tr>
        <w:trPr>
          <w:trHeight w:val="196"/>
        </w:trPr>
        <w:tc>
          <w:tcPr>
            <w:tcW w:w="6120" w:type="dxa"/>
            <w:vAlign w:val="bottom"/>
          </w:tcPr>
          <w:p>
            <w:pPr>
              <w:spacing w:after="0" w:line="196" w:lineRule="exact"/>
              <w:rPr>
                <w:sz w:val="20"/>
                <w:szCs w:val="20"/>
                <w:color w:val="auto"/>
              </w:rPr>
            </w:pPr>
            <w:r>
              <w:rPr>
                <w:rFonts w:ascii="Arial" w:cs="Arial" w:eastAsia="Arial" w:hAnsi="Arial"/>
                <w:sz w:val="18"/>
                <w:szCs w:val="18"/>
                <w:color w:val="auto"/>
              </w:rPr>
              <w:t>Silver (thousands of ounces):</w:t>
            </w:r>
          </w:p>
        </w:tc>
        <w:tc>
          <w:tcPr>
            <w:tcW w:w="21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61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Northern Business</w:t>
            </w:r>
          </w:p>
        </w:tc>
        <w:tc>
          <w:tcPr>
            <w:tcW w:w="2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6120" w:type="dxa"/>
            <w:vAlign w:val="bottom"/>
          </w:tcPr>
          <w:p>
            <w:pPr>
              <w:ind w:left="360"/>
              <w:spacing w:after="0"/>
              <w:rPr>
                <w:sz w:val="20"/>
                <w:szCs w:val="20"/>
                <w:color w:val="auto"/>
              </w:rPr>
            </w:pPr>
            <w:r>
              <w:rPr>
                <w:rFonts w:ascii="Arial" w:cs="Arial" w:eastAsia="Arial" w:hAnsi="Arial"/>
                <w:sz w:val="18"/>
                <w:szCs w:val="18"/>
                <w:color w:val="auto"/>
              </w:rPr>
              <w:t>LaRonde mine</w:t>
            </w:r>
          </w:p>
        </w:tc>
        <w:tc>
          <w:tcPr>
            <w:tcW w:w="2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272</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247</w:t>
            </w:r>
          </w:p>
        </w:tc>
      </w:tr>
      <w:tr>
        <w:trPr>
          <w:trHeight w:val="216"/>
        </w:trPr>
        <w:tc>
          <w:tcPr>
            <w:tcW w:w="6120" w:type="dxa"/>
            <w:vAlign w:val="bottom"/>
            <w:shd w:val="clear" w:color="auto" w:fill="CCEEFF"/>
          </w:tcPr>
          <w:p>
            <w:pPr>
              <w:ind w:left="360"/>
              <w:spacing w:after="0"/>
              <w:rPr>
                <w:sz w:val="20"/>
                <w:szCs w:val="20"/>
                <w:color w:val="auto"/>
              </w:rPr>
            </w:pPr>
            <w:r>
              <w:rPr>
                <w:rFonts w:ascii="Arial" w:cs="Arial" w:eastAsia="Arial" w:hAnsi="Arial"/>
                <w:sz w:val="18"/>
                <w:szCs w:val="18"/>
                <w:color w:val="auto"/>
              </w:rPr>
              <w:t>Lapa mine</w:t>
            </w:r>
          </w:p>
        </w:tc>
        <w:tc>
          <w:tcPr>
            <w:tcW w:w="2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w:t>
            </w:r>
          </w:p>
        </w:tc>
      </w:tr>
      <w:tr>
        <w:trPr>
          <w:trHeight w:val="216"/>
        </w:trPr>
        <w:tc>
          <w:tcPr>
            <w:tcW w:w="6120" w:type="dxa"/>
            <w:vAlign w:val="bottom"/>
          </w:tcPr>
          <w:p>
            <w:pPr>
              <w:ind w:left="360"/>
              <w:spacing w:after="0"/>
              <w:rPr>
                <w:sz w:val="20"/>
                <w:szCs w:val="20"/>
                <w:color w:val="auto"/>
              </w:rPr>
            </w:pPr>
            <w:r>
              <w:rPr>
                <w:rFonts w:ascii="Arial" w:cs="Arial" w:eastAsia="Arial" w:hAnsi="Arial"/>
                <w:sz w:val="18"/>
                <w:szCs w:val="18"/>
                <w:color w:val="auto"/>
              </w:rPr>
              <w:t>Meadowbank mine</w:t>
            </w:r>
          </w:p>
        </w:tc>
        <w:tc>
          <w:tcPr>
            <w:tcW w:w="2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71</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43</w:t>
            </w:r>
          </w:p>
        </w:tc>
      </w:tr>
      <w:tr>
        <w:trPr>
          <w:trHeight w:val="216"/>
        </w:trPr>
        <w:tc>
          <w:tcPr>
            <w:tcW w:w="6120" w:type="dxa"/>
            <w:vAlign w:val="bottom"/>
            <w:shd w:val="clear" w:color="auto" w:fill="CCEEFF"/>
          </w:tcPr>
          <w:p>
            <w:pPr>
              <w:ind w:left="360"/>
              <w:spacing w:after="0" w:line="216" w:lineRule="exact"/>
              <w:rPr>
                <w:sz w:val="20"/>
                <w:szCs w:val="20"/>
                <w:color w:val="auto"/>
              </w:rPr>
            </w:pPr>
            <w:r>
              <w:rPr>
                <w:rFonts w:ascii="Arial" w:cs="Arial" w:eastAsia="Arial" w:hAnsi="Arial"/>
                <w:sz w:val="18"/>
                <w:szCs w:val="18"/>
                <w:color w:val="auto"/>
              </w:rPr>
              <w:t>Canadian Malartic mine</w:t>
            </w:r>
            <w:r>
              <w:rPr>
                <w:rFonts w:ascii="Arial" w:cs="Arial" w:eastAsia="Arial" w:hAnsi="Arial"/>
                <w:sz w:val="23"/>
                <w:szCs w:val="23"/>
                <w:color w:val="auto"/>
                <w:vertAlign w:val="superscript"/>
              </w:rPr>
              <w:t>(ii)</w:t>
            </w:r>
          </w:p>
        </w:tc>
        <w:tc>
          <w:tcPr>
            <w:tcW w:w="2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84</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77</w:t>
            </w:r>
          </w:p>
        </w:tc>
      </w:tr>
      <w:tr>
        <w:trPr>
          <w:trHeight w:val="226"/>
        </w:trPr>
        <w:tc>
          <w:tcPr>
            <w:tcW w:w="6120" w:type="dxa"/>
            <w:vAlign w:val="bottom"/>
            <w:tcBorders>
              <w:bottom w:val="single" w:sz="8" w:color="CCEEFF"/>
            </w:tcBorders>
          </w:tcPr>
          <w:p>
            <w:pPr>
              <w:ind w:left="360"/>
              <w:spacing w:after="0"/>
              <w:rPr>
                <w:sz w:val="20"/>
                <w:szCs w:val="20"/>
                <w:color w:val="auto"/>
              </w:rPr>
            </w:pPr>
            <w:r>
              <w:rPr>
                <w:rFonts w:ascii="Arial" w:cs="Arial" w:eastAsia="Arial" w:hAnsi="Arial"/>
                <w:sz w:val="18"/>
                <w:szCs w:val="18"/>
                <w:color w:val="auto"/>
              </w:rPr>
              <w:t>Kittila mine</w:t>
            </w:r>
          </w:p>
        </w:tc>
        <w:tc>
          <w:tcPr>
            <w:tcW w:w="2180" w:type="dxa"/>
            <w:vAlign w:val="bottom"/>
            <w:tcBorders>
              <w:bottom w:val="single" w:sz="8" w:color="CCEEFF"/>
            </w:tcBorders>
          </w:tcPr>
          <w:p>
            <w:pPr>
              <w:spacing w:after="0"/>
              <w:rPr>
                <w:sz w:val="19"/>
                <w:szCs w:val="19"/>
                <w:color w:val="auto"/>
              </w:rPr>
            </w:pPr>
          </w:p>
        </w:tc>
        <w:tc>
          <w:tcPr>
            <w:tcW w:w="320" w:type="dxa"/>
            <w:vAlign w:val="bottom"/>
            <w:tcBorders>
              <w:bottom w:val="single" w:sz="8" w:color="CCEEFF"/>
            </w:tcBorders>
          </w:tcPr>
          <w:p>
            <w:pPr>
              <w:spacing w:after="0"/>
              <w:rPr>
                <w:sz w:val="19"/>
                <w:szCs w:val="19"/>
                <w:color w:val="auto"/>
              </w:rPr>
            </w:pPr>
          </w:p>
        </w:tc>
        <w:tc>
          <w:tcPr>
            <w:tcW w:w="1340" w:type="dxa"/>
            <w:vAlign w:val="bottom"/>
            <w:tcBorders>
              <w:bottom w:val="single" w:sz="8" w:color="CCEEFF"/>
            </w:tcBorders>
            <w:gridSpan w:val="2"/>
          </w:tcPr>
          <w:p>
            <w:pPr>
              <w:jc w:val="right"/>
              <w:ind w:right="280"/>
              <w:spacing w:after="0"/>
              <w:rPr>
                <w:sz w:val="20"/>
                <w:szCs w:val="20"/>
                <w:color w:val="auto"/>
              </w:rPr>
            </w:pPr>
            <w:r>
              <w:rPr>
                <w:rFonts w:ascii="Arial" w:cs="Arial" w:eastAsia="Arial" w:hAnsi="Arial"/>
                <w:sz w:val="18"/>
                <w:szCs w:val="18"/>
                <w:color w:val="auto"/>
              </w:rPr>
              <w:t>3</w:t>
            </w:r>
          </w:p>
        </w:tc>
        <w:tc>
          <w:tcPr>
            <w:tcW w:w="320" w:type="dxa"/>
            <w:vAlign w:val="bottom"/>
            <w:tcBorders>
              <w:bottom w:val="single" w:sz="8" w:color="CCEEFF"/>
            </w:tcBorders>
          </w:tcPr>
          <w:p>
            <w:pPr>
              <w:spacing w:after="0"/>
              <w:rPr>
                <w:sz w:val="19"/>
                <w:szCs w:val="19"/>
                <w:color w:val="auto"/>
              </w:rPr>
            </w:pPr>
          </w:p>
        </w:tc>
        <w:tc>
          <w:tcPr>
            <w:tcW w:w="1140" w:type="dxa"/>
            <w:vAlign w:val="bottom"/>
            <w:tcBorders>
              <w:bottom w:val="single" w:sz="8" w:color="CCEEFF"/>
            </w:tcBorders>
            <w:gridSpan w:val="2"/>
          </w:tcPr>
          <w:p>
            <w:pPr>
              <w:jc w:val="right"/>
              <w:ind w:right="100"/>
              <w:spacing w:after="0"/>
              <w:rPr>
                <w:sz w:val="20"/>
                <w:szCs w:val="20"/>
                <w:color w:val="auto"/>
              </w:rPr>
            </w:pPr>
            <w:r>
              <w:rPr>
                <w:rFonts w:ascii="Arial" w:cs="Arial" w:eastAsia="Arial" w:hAnsi="Arial"/>
                <w:sz w:val="18"/>
                <w:szCs w:val="18"/>
                <w:color w:val="auto"/>
              </w:rPr>
              <w:t>3</w:t>
            </w:r>
          </w:p>
        </w:tc>
      </w:tr>
    </w:tbl>
    <w:p>
      <w:pPr>
        <w:sectPr>
          <w:pgSz w:w="11900" w:h="16900" w:orient="portrait"/>
          <w:cols w:equalWidth="0" w:num="1">
            <w:col w:w="11420"/>
          </w:cols>
          <w:pgMar w:left="240" w:top="125" w:right="239" w:bottom="0" w:gutter="0" w:footer="0" w:header="0"/>
        </w:sectPr>
      </w:pPr>
    </w:p>
    <w:bookmarkStart w:id="19" w:name="page20"/>
    <w:bookmarkEnd w:id="1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Southern Business</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ind w:left="340"/>
              <w:spacing w:after="0"/>
              <w:rPr>
                <w:sz w:val="20"/>
                <w:szCs w:val="20"/>
                <w:color w:val="auto"/>
              </w:rPr>
            </w:pPr>
            <w:r>
              <w:rPr>
                <w:rFonts w:ascii="Arial" w:cs="Arial" w:eastAsia="Arial" w:hAnsi="Arial"/>
                <w:sz w:val="18"/>
                <w:szCs w:val="18"/>
                <w:color w:val="auto"/>
              </w:rPr>
              <w:t>Pinos Altos mine</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583</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587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Creston Mascota deposit at Pinos Altos</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56</w:t>
            </w:r>
          </w:p>
        </w:tc>
        <w:tc>
          <w:tcPr>
            <w:tcW w:w="4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ind w:left="340"/>
              <w:spacing w:after="0"/>
              <w:rPr>
                <w:sz w:val="20"/>
                <w:szCs w:val="20"/>
                <w:color w:val="auto"/>
              </w:rPr>
            </w:pPr>
            <w:r>
              <w:rPr>
                <w:rFonts w:ascii="Arial" w:cs="Arial" w:eastAsia="Arial" w:hAnsi="Arial"/>
                <w:sz w:val="18"/>
                <w:szCs w:val="18"/>
                <w:color w:val="auto"/>
              </w:rPr>
              <w:t>La India mine</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128</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117</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9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silver (thousands of ounces)</w:t>
            </w:r>
          </w:p>
        </w:tc>
        <w:tc>
          <w:tcPr>
            <w:tcW w:w="1380" w:type="dxa"/>
            <w:vAlign w:val="bottom"/>
            <w:tcBorders>
              <w:top w:val="single" w:sz="8" w:color="CCEEFF"/>
            </w:tcBorders>
            <w:shd w:val="clear" w:color="auto" w:fill="CCEEFF"/>
          </w:tcPr>
          <w:p>
            <w:pPr>
              <w:spacing w:after="0"/>
              <w:rPr>
                <w:sz w:val="18"/>
                <w:szCs w:val="18"/>
                <w:color w:val="auto"/>
              </w:rPr>
            </w:pPr>
          </w:p>
        </w:tc>
        <w:tc>
          <w:tcPr>
            <w:tcW w:w="440" w:type="dxa"/>
            <w:vAlign w:val="bottom"/>
            <w:tcBorders>
              <w:top w:val="single" w:sz="8" w:color="auto"/>
              <w:bottom w:val="single" w:sz="8" w:color="auto"/>
            </w:tcBorders>
            <w:shd w:val="clear" w:color="auto" w:fill="CCEEFF"/>
          </w:tcPr>
          <w:p>
            <w:pPr>
              <w:spacing w:after="0"/>
              <w:rPr>
                <w:sz w:val="18"/>
                <w:szCs w:val="18"/>
                <w:color w:val="auto"/>
              </w:rPr>
            </w:pP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1,195</w:t>
            </w:r>
          </w:p>
        </w:tc>
        <w:tc>
          <w:tcPr>
            <w:tcW w:w="28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bottom w:val="single" w:sz="8" w:color="auto"/>
            </w:tcBorders>
            <w:shd w:val="clear" w:color="auto" w:fill="CCEEFF"/>
          </w:tcPr>
          <w:p>
            <w:pPr>
              <w:spacing w:after="0"/>
              <w:rPr>
                <w:sz w:val="18"/>
                <w:szCs w:val="18"/>
                <w:color w:val="auto"/>
              </w:rPr>
            </w:pP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1,125</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900" w:type="dxa"/>
            <w:vAlign w:val="bottom"/>
          </w:tcPr>
          <w:p>
            <w:pPr>
              <w:spacing w:after="0"/>
              <w:rPr>
                <w:sz w:val="20"/>
                <w:szCs w:val="20"/>
                <w:color w:val="auto"/>
              </w:rPr>
            </w:pPr>
            <w:r>
              <w:rPr>
                <w:rFonts w:ascii="Arial" w:cs="Arial" w:eastAsia="Arial" w:hAnsi="Arial"/>
                <w:sz w:val="18"/>
                <w:szCs w:val="18"/>
                <w:color w:val="auto"/>
              </w:rPr>
              <w:t>Zinc (tonnes)</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1,005</w:t>
            </w: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614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spacing w:after="0"/>
              <w:rPr>
                <w:sz w:val="20"/>
                <w:szCs w:val="20"/>
                <w:color w:val="auto"/>
              </w:rPr>
            </w:pPr>
            <w:r>
              <w:rPr>
                <w:rFonts w:ascii="Arial" w:cs="Arial" w:eastAsia="Arial" w:hAnsi="Arial"/>
                <w:sz w:val="18"/>
                <w:szCs w:val="18"/>
                <w:color w:val="auto"/>
              </w:rPr>
              <w:t>Copper (tonnes)</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1,272</w:t>
            </w:r>
          </w:p>
        </w:tc>
        <w:tc>
          <w:tcPr>
            <w:tcW w:w="4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1,154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spacing w:after="0"/>
              <w:rPr>
                <w:sz w:val="20"/>
                <w:szCs w:val="20"/>
                <w:color w:val="auto"/>
              </w:rPr>
            </w:pPr>
            <w:r>
              <w:rPr>
                <w:rFonts w:ascii="Arial" w:cs="Arial" w:eastAsia="Arial" w:hAnsi="Arial"/>
                <w:sz w:val="18"/>
                <w:szCs w:val="18"/>
                <w:b w:val="1"/>
                <w:bCs w:val="1"/>
                <w:color w:val="auto"/>
              </w:rPr>
              <w:t>Payable metal sold:</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spacing w:after="0"/>
              <w:rPr>
                <w:sz w:val="20"/>
                <w:szCs w:val="20"/>
                <w:color w:val="auto"/>
              </w:rPr>
            </w:pPr>
            <w:r>
              <w:rPr>
                <w:rFonts w:ascii="Arial" w:cs="Arial" w:eastAsia="Arial" w:hAnsi="Arial"/>
                <w:sz w:val="18"/>
                <w:szCs w:val="18"/>
                <w:color w:val="auto"/>
              </w:rPr>
              <w:t>Gold (ounces):</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ind w:left="160"/>
              <w:spacing w:after="0"/>
              <w:rPr>
                <w:sz w:val="20"/>
                <w:szCs w:val="20"/>
                <w:color w:val="auto"/>
              </w:rPr>
            </w:pPr>
            <w:r>
              <w:rPr>
                <w:rFonts w:ascii="Arial" w:cs="Arial" w:eastAsia="Arial" w:hAnsi="Arial"/>
                <w:sz w:val="18"/>
                <w:szCs w:val="18"/>
                <w:color w:val="auto"/>
              </w:rPr>
              <w:t>Northern Business</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LaRonde mine</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85,456</w:t>
            </w:r>
          </w:p>
        </w:tc>
        <w:tc>
          <w:tcPr>
            <w:tcW w:w="4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75,257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ind w:left="340"/>
              <w:spacing w:after="0"/>
              <w:rPr>
                <w:sz w:val="20"/>
                <w:szCs w:val="20"/>
                <w:color w:val="auto"/>
              </w:rPr>
            </w:pPr>
            <w:r>
              <w:rPr>
                <w:rFonts w:ascii="Arial" w:cs="Arial" w:eastAsia="Arial" w:hAnsi="Arial"/>
                <w:sz w:val="18"/>
                <w:szCs w:val="18"/>
                <w:color w:val="auto"/>
              </w:rPr>
              <w:t>Lapa mine</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15,407</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19,836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Goldex mine</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33,212</w:t>
            </w:r>
          </w:p>
        </w:tc>
        <w:tc>
          <w:tcPr>
            <w:tcW w:w="4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31,955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ind w:left="340"/>
              <w:spacing w:after="0"/>
              <w:rPr>
                <w:sz w:val="20"/>
                <w:szCs w:val="20"/>
                <w:color w:val="auto"/>
              </w:rPr>
            </w:pPr>
            <w:r>
              <w:rPr>
                <w:rFonts w:ascii="Arial" w:cs="Arial" w:eastAsia="Arial" w:hAnsi="Arial"/>
                <w:sz w:val="18"/>
                <w:szCs w:val="18"/>
                <w:color w:val="auto"/>
              </w:rPr>
              <w:t>Meadowbank mine</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90,555</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71,589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ind w:left="340"/>
              <w:spacing w:after="0" w:line="216" w:lineRule="exact"/>
              <w:rPr>
                <w:sz w:val="20"/>
                <w:szCs w:val="20"/>
                <w:color w:val="auto"/>
              </w:rPr>
            </w:pPr>
            <w:r>
              <w:rPr>
                <w:rFonts w:ascii="Arial" w:cs="Arial" w:eastAsia="Arial" w:hAnsi="Arial"/>
                <w:sz w:val="18"/>
                <w:szCs w:val="18"/>
                <w:color w:val="auto"/>
              </w:rPr>
              <w:t>Canadian Malartic mine</w:t>
            </w:r>
            <w:r>
              <w:rPr>
                <w:rFonts w:ascii="Arial" w:cs="Arial" w:eastAsia="Arial" w:hAnsi="Arial"/>
                <w:sz w:val="23"/>
                <w:szCs w:val="23"/>
                <w:color w:val="auto"/>
                <w:vertAlign w:val="superscript"/>
              </w:rPr>
              <w:t>(ii)(iv)</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63,860</w:t>
            </w:r>
          </w:p>
        </w:tc>
        <w:tc>
          <w:tcPr>
            <w:tcW w:w="4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65,085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ind w:left="340"/>
              <w:spacing w:after="0"/>
              <w:rPr>
                <w:sz w:val="20"/>
                <w:szCs w:val="20"/>
                <w:color w:val="auto"/>
              </w:rPr>
            </w:pPr>
            <w:r>
              <w:rPr>
                <w:rFonts w:ascii="Arial" w:cs="Arial" w:eastAsia="Arial" w:hAnsi="Arial"/>
                <w:sz w:val="18"/>
                <w:szCs w:val="18"/>
                <w:color w:val="auto"/>
              </w:rPr>
              <w:t>Kittila mine</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53,900</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50,725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Southern Business</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ind w:left="340"/>
              <w:spacing w:after="0"/>
              <w:rPr>
                <w:sz w:val="20"/>
                <w:szCs w:val="20"/>
                <w:color w:val="auto"/>
              </w:rPr>
            </w:pPr>
            <w:r>
              <w:rPr>
                <w:rFonts w:ascii="Arial" w:cs="Arial" w:eastAsia="Arial" w:hAnsi="Arial"/>
                <w:sz w:val="18"/>
                <w:szCs w:val="18"/>
                <w:color w:val="auto"/>
              </w:rPr>
              <w:t>Pinos Altos mine</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45,133</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43,224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Creston Mascota deposit at Pinos Altos</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11,626</w:t>
            </w:r>
          </w:p>
        </w:tc>
        <w:tc>
          <w:tcPr>
            <w:tcW w:w="4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11,845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ind w:left="340"/>
              <w:spacing w:after="0"/>
              <w:rPr>
                <w:sz w:val="20"/>
                <w:szCs w:val="20"/>
                <w:color w:val="auto"/>
              </w:rPr>
            </w:pPr>
            <w:r>
              <w:rPr>
                <w:rFonts w:ascii="Arial" w:cs="Arial" w:eastAsia="Arial" w:hAnsi="Arial"/>
                <w:sz w:val="18"/>
                <w:szCs w:val="18"/>
                <w:color w:val="auto"/>
              </w:rPr>
              <w:t>La India mine</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25,680</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26,165</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9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gold (ounces)</w:t>
            </w:r>
          </w:p>
        </w:tc>
        <w:tc>
          <w:tcPr>
            <w:tcW w:w="1380" w:type="dxa"/>
            <w:vAlign w:val="bottom"/>
            <w:tcBorders>
              <w:top w:val="single" w:sz="8" w:color="CCEEFF"/>
            </w:tcBorders>
            <w:shd w:val="clear" w:color="auto" w:fill="CCEEFF"/>
          </w:tcPr>
          <w:p>
            <w:pPr>
              <w:spacing w:after="0"/>
              <w:rPr>
                <w:sz w:val="18"/>
                <w:szCs w:val="18"/>
                <w:color w:val="auto"/>
              </w:rPr>
            </w:pPr>
          </w:p>
        </w:tc>
        <w:tc>
          <w:tcPr>
            <w:tcW w:w="440" w:type="dxa"/>
            <w:vAlign w:val="bottom"/>
            <w:tcBorders>
              <w:top w:val="single" w:sz="8" w:color="auto"/>
              <w:bottom w:val="single" w:sz="8" w:color="auto"/>
            </w:tcBorders>
            <w:shd w:val="clear" w:color="auto" w:fill="CCEEFF"/>
          </w:tcPr>
          <w:p>
            <w:pPr>
              <w:spacing w:after="0"/>
              <w:rPr>
                <w:sz w:val="18"/>
                <w:szCs w:val="18"/>
                <w:color w:val="auto"/>
              </w:rPr>
            </w:pP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424,829</w:t>
            </w:r>
          </w:p>
        </w:tc>
        <w:tc>
          <w:tcPr>
            <w:tcW w:w="28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bottom w:val="single" w:sz="8" w:color="auto"/>
            </w:tcBorders>
            <w:shd w:val="clear" w:color="auto" w:fill="CCEEFF"/>
          </w:tcPr>
          <w:p>
            <w:pPr>
              <w:spacing w:after="0"/>
              <w:rPr>
                <w:sz w:val="18"/>
                <w:szCs w:val="18"/>
                <w:color w:val="auto"/>
              </w:rPr>
            </w:pP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395,681</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900" w:type="dxa"/>
            <w:vAlign w:val="bottom"/>
          </w:tcPr>
          <w:p>
            <w:pPr>
              <w:spacing w:after="0" w:line="196" w:lineRule="exact"/>
              <w:rPr>
                <w:sz w:val="20"/>
                <w:szCs w:val="20"/>
                <w:color w:val="auto"/>
              </w:rPr>
            </w:pPr>
            <w:r>
              <w:rPr>
                <w:rFonts w:ascii="Arial" w:cs="Arial" w:eastAsia="Arial" w:hAnsi="Arial"/>
                <w:sz w:val="18"/>
                <w:szCs w:val="18"/>
                <w:color w:val="auto"/>
              </w:rPr>
              <w:t>Silver (thousands of ounces):</w:t>
            </w:r>
          </w:p>
        </w:tc>
        <w:tc>
          <w:tcPr>
            <w:tcW w:w="13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Northern Business</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ind w:left="340"/>
              <w:spacing w:after="0"/>
              <w:rPr>
                <w:sz w:val="20"/>
                <w:szCs w:val="20"/>
                <w:color w:val="auto"/>
              </w:rPr>
            </w:pPr>
            <w:r>
              <w:rPr>
                <w:rFonts w:ascii="Arial" w:cs="Arial" w:eastAsia="Arial" w:hAnsi="Arial"/>
                <w:sz w:val="18"/>
                <w:szCs w:val="18"/>
                <w:color w:val="auto"/>
              </w:rPr>
              <w:t>LaRonde mine</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288</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232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Lapa mine</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ind w:left="340"/>
              <w:spacing w:after="0"/>
              <w:rPr>
                <w:sz w:val="20"/>
                <w:szCs w:val="20"/>
                <w:color w:val="auto"/>
              </w:rPr>
            </w:pPr>
            <w:r>
              <w:rPr>
                <w:rFonts w:ascii="Arial" w:cs="Arial" w:eastAsia="Arial" w:hAnsi="Arial"/>
                <w:sz w:val="18"/>
                <w:szCs w:val="18"/>
                <w:color w:val="auto"/>
              </w:rPr>
              <w:t>Meadowbank mine</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63</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43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ind w:left="340"/>
              <w:spacing w:after="0" w:line="216" w:lineRule="exact"/>
              <w:rPr>
                <w:sz w:val="20"/>
                <w:szCs w:val="20"/>
                <w:color w:val="auto"/>
              </w:rPr>
            </w:pPr>
            <w:r>
              <w:rPr>
                <w:rFonts w:ascii="Arial" w:cs="Arial" w:eastAsia="Arial" w:hAnsi="Arial"/>
                <w:sz w:val="18"/>
                <w:szCs w:val="18"/>
                <w:color w:val="auto"/>
              </w:rPr>
              <w:t>Canadian Malartic mine</w:t>
            </w:r>
            <w:r>
              <w:rPr>
                <w:rFonts w:ascii="Arial" w:cs="Arial" w:eastAsia="Arial" w:hAnsi="Arial"/>
                <w:sz w:val="23"/>
                <w:szCs w:val="23"/>
                <w:color w:val="auto"/>
                <w:vertAlign w:val="superscript"/>
              </w:rPr>
              <w:t>(ii)(iv)</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79</w:t>
            </w:r>
          </w:p>
        </w:tc>
        <w:tc>
          <w:tcPr>
            <w:tcW w:w="4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ind w:left="340"/>
              <w:spacing w:after="0"/>
              <w:rPr>
                <w:sz w:val="20"/>
                <w:szCs w:val="20"/>
                <w:color w:val="auto"/>
              </w:rPr>
            </w:pPr>
            <w:r>
              <w:rPr>
                <w:rFonts w:ascii="Arial" w:cs="Arial" w:eastAsia="Arial" w:hAnsi="Arial"/>
                <w:sz w:val="18"/>
                <w:szCs w:val="18"/>
                <w:color w:val="auto"/>
              </w:rPr>
              <w:t>Kittila mine</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2</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Southern Business</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ind w:left="340"/>
              <w:spacing w:after="0"/>
              <w:rPr>
                <w:sz w:val="20"/>
                <w:szCs w:val="20"/>
                <w:color w:val="auto"/>
              </w:rPr>
            </w:pPr>
            <w:r>
              <w:rPr>
                <w:rFonts w:ascii="Arial" w:cs="Arial" w:eastAsia="Arial" w:hAnsi="Arial"/>
                <w:sz w:val="18"/>
                <w:szCs w:val="18"/>
                <w:color w:val="auto"/>
              </w:rPr>
              <w:t>Pinos Altos mine</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606</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530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Creston Mascota deposit at Pinos Altos</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50</w:t>
            </w:r>
          </w:p>
        </w:tc>
        <w:tc>
          <w:tcPr>
            <w:tcW w:w="4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ind w:left="340"/>
              <w:spacing w:after="0"/>
              <w:rPr>
                <w:sz w:val="20"/>
                <w:szCs w:val="20"/>
                <w:color w:val="auto"/>
              </w:rPr>
            </w:pPr>
            <w:r>
              <w:rPr>
                <w:rFonts w:ascii="Arial" w:cs="Arial" w:eastAsia="Arial" w:hAnsi="Arial"/>
                <w:sz w:val="18"/>
                <w:szCs w:val="18"/>
                <w:color w:val="auto"/>
              </w:rPr>
              <w:t>La India mine</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129</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86</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9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silver (thousands of ounces):</w:t>
            </w:r>
          </w:p>
        </w:tc>
        <w:tc>
          <w:tcPr>
            <w:tcW w:w="1380" w:type="dxa"/>
            <w:vAlign w:val="bottom"/>
            <w:tcBorders>
              <w:top w:val="single" w:sz="8" w:color="CCEEFF"/>
            </w:tcBorders>
            <w:shd w:val="clear" w:color="auto" w:fill="CCEEFF"/>
          </w:tcPr>
          <w:p>
            <w:pPr>
              <w:spacing w:after="0"/>
              <w:rPr>
                <w:sz w:val="18"/>
                <w:szCs w:val="18"/>
                <w:color w:val="auto"/>
              </w:rPr>
            </w:pPr>
          </w:p>
        </w:tc>
        <w:tc>
          <w:tcPr>
            <w:tcW w:w="440" w:type="dxa"/>
            <w:vAlign w:val="bottom"/>
            <w:tcBorders>
              <w:top w:val="single" w:sz="8" w:color="auto"/>
              <w:bottom w:val="single" w:sz="8" w:color="auto"/>
            </w:tcBorders>
            <w:shd w:val="clear" w:color="auto" w:fill="CCEEFF"/>
          </w:tcPr>
          <w:p>
            <w:pPr>
              <w:spacing w:after="0"/>
              <w:rPr>
                <w:sz w:val="18"/>
                <w:szCs w:val="18"/>
                <w:color w:val="auto"/>
              </w:rPr>
            </w:pP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1,217</w:t>
            </w:r>
          </w:p>
        </w:tc>
        <w:tc>
          <w:tcPr>
            <w:tcW w:w="28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bottom w:val="single" w:sz="8" w:color="auto"/>
            </w:tcBorders>
            <w:shd w:val="clear" w:color="auto" w:fill="CCEEFF"/>
          </w:tcPr>
          <w:p>
            <w:pPr>
              <w:spacing w:after="0"/>
              <w:rPr>
                <w:sz w:val="18"/>
                <w:szCs w:val="18"/>
                <w:color w:val="auto"/>
              </w:rPr>
            </w:pP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1,016</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900" w:type="dxa"/>
            <w:vAlign w:val="bottom"/>
          </w:tcPr>
          <w:p>
            <w:pPr>
              <w:spacing w:after="0"/>
              <w:rPr>
                <w:sz w:val="20"/>
                <w:szCs w:val="20"/>
                <w:color w:val="auto"/>
              </w:rPr>
            </w:pPr>
            <w:r>
              <w:rPr>
                <w:rFonts w:ascii="Arial" w:cs="Arial" w:eastAsia="Arial" w:hAnsi="Arial"/>
                <w:sz w:val="18"/>
                <w:szCs w:val="18"/>
                <w:color w:val="auto"/>
              </w:rPr>
              <w:t>Zinc (tonnes)</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2,136</w:t>
            </w: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605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spacing w:after="0"/>
              <w:rPr>
                <w:sz w:val="20"/>
                <w:szCs w:val="20"/>
                <w:color w:val="auto"/>
              </w:rPr>
            </w:pPr>
            <w:r>
              <w:rPr>
                <w:rFonts w:ascii="Arial" w:cs="Arial" w:eastAsia="Arial" w:hAnsi="Arial"/>
                <w:sz w:val="18"/>
                <w:szCs w:val="18"/>
                <w:color w:val="auto"/>
              </w:rPr>
              <w:t>Copper (tonnes)</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1,229</w:t>
            </w:r>
          </w:p>
        </w:tc>
        <w:tc>
          <w:tcPr>
            <w:tcW w:w="4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1,156</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90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900" w:type="dxa"/>
            <w:vAlign w:val="bottom"/>
            <w:shd w:val="clear" w:color="auto" w:fill="CCEEFF"/>
          </w:tcPr>
          <w:p>
            <w:pPr>
              <w:spacing w:after="0" w:line="216" w:lineRule="exact"/>
              <w:rPr>
                <w:sz w:val="20"/>
                <w:szCs w:val="20"/>
                <w:color w:val="auto"/>
              </w:rPr>
            </w:pPr>
            <w:r>
              <w:rPr>
                <w:rFonts w:ascii="Arial" w:cs="Arial" w:eastAsia="Arial" w:hAnsi="Arial"/>
                <w:sz w:val="18"/>
                <w:szCs w:val="18"/>
                <w:b w:val="1"/>
                <w:bCs w:val="1"/>
                <w:color w:val="auto"/>
              </w:rPr>
              <w:t>Total cash costs per ounce of gold produced— co-product basis (USS)</w:t>
            </w:r>
            <w:r>
              <w:rPr>
                <w:rFonts w:ascii="Arial" w:cs="Arial" w:eastAsia="Arial" w:hAnsi="Arial"/>
                <w:sz w:val="23"/>
                <w:szCs w:val="23"/>
                <w:b w:val="1"/>
                <w:bCs w:val="1"/>
                <w:color w:val="auto"/>
                <w:vertAlign w:val="superscript"/>
              </w:rPr>
              <w:t>(v)</w:t>
            </w:r>
            <w:r>
              <w:rPr>
                <w:rFonts w:ascii="Arial" w:cs="Arial" w:eastAsia="Arial" w:hAnsi="Arial"/>
                <w:sz w:val="18"/>
                <w:szCs w:val="18"/>
                <w:b w:val="1"/>
                <w:bCs w:val="1"/>
                <w:color w:val="auto"/>
              </w:rPr>
              <w:t>:</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spacing w:after="0"/>
              <w:rPr>
                <w:sz w:val="20"/>
                <w:szCs w:val="20"/>
                <w:color w:val="auto"/>
              </w:rPr>
            </w:pPr>
            <w:r>
              <w:rPr>
                <w:rFonts w:ascii="Arial" w:cs="Arial" w:eastAsia="Arial" w:hAnsi="Arial"/>
                <w:sz w:val="18"/>
                <w:szCs w:val="18"/>
                <w:color w:val="auto"/>
              </w:rPr>
              <w:t>Northern Business</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LaRonde mine</w:t>
            </w:r>
          </w:p>
        </w:tc>
        <w:tc>
          <w:tcPr>
            <w:tcW w:w="1820" w:type="dxa"/>
            <w:vAlign w:val="bottom"/>
            <w:gridSpan w:val="2"/>
            <w:shd w:val="clear" w:color="auto" w:fill="CCEEFF"/>
          </w:tcPr>
          <w:p>
            <w:pPr>
              <w:jc w:val="right"/>
              <w:ind w:right="250"/>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662</w:t>
            </w:r>
          </w:p>
        </w:tc>
        <w:tc>
          <w:tcPr>
            <w:tcW w:w="4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ind w:left="160"/>
              <w:spacing w:after="0"/>
              <w:rPr>
                <w:sz w:val="20"/>
                <w:szCs w:val="20"/>
                <w:color w:val="auto"/>
              </w:rPr>
            </w:pPr>
            <w:r>
              <w:rPr>
                <w:rFonts w:ascii="Arial" w:cs="Arial" w:eastAsia="Arial" w:hAnsi="Arial"/>
                <w:sz w:val="18"/>
                <w:szCs w:val="18"/>
                <w:color w:val="auto"/>
              </w:rPr>
              <w:t>Lapa mine</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855</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668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ind w:left="160"/>
              <w:spacing w:after="0" w:line="216" w:lineRule="exact"/>
              <w:rPr>
                <w:sz w:val="20"/>
                <w:szCs w:val="20"/>
                <w:color w:val="auto"/>
              </w:rPr>
            </w:pPr>
            <w:r>
              <w:rPr>
                <w:rFonts w:ascii="Arial" w:cs="Arial" w:eastAsia="Arial" w:hAnsi="Arial"/>
                <w:sz w:val="18"/>
                <w:szCs w:val="18"/>
                <w:color w:val="auto"/>
              </w:rPr>
              <w:t>Goldex mine</w:t>
            </w:r>
            <w:r>
              <w:rPr>
                <w:rFonts w:ascii="Arial" w:cs="Arial" w:eastAsia="Arial" w:hAnsi="Arial"/>
                <w:sz w:val="23"/>
                <w:szCs w:val="23"/>
                <w:color w:val="auto"/>
                <w:vertAlign w:val="superscript"/>
              </w:rPr>
              <w:t>(vi)</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532</w:t>
            </w:r>
          </w:p>
        </w:tc>
        <w:tc>
          <w:tcPr>
            <w:tcW w:w="4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ind w:left="160"/>
              <w:spacing w:after="0"/>
              <w:rPr>
                <w:sz w:val="20"/>
                <w:szCs w:val="20"/>
                <w:color w:val="auto"/>
              </w:rPr>
            </w:pPr>
            <w:r>
              <w:rPr>
                <w:rFonts w:ascii="Arial" w:cs="Arial" w:eastAsia="Arial" w:hAnsi="Arial"/>
                <w:sz w:val="18"/>
                <w:szCs w:val="18"/>
                <w:color w:val="auto"/>
              </w:rPr>
              <w:t>Meadowbank mine</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603</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797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ind w:left="160"/>
              <w:spacing w:after="0" w:line="216" w:lineRule="exact"/>
              <w:rPr>
                <w:sz w:val="20"/>
                <w:szCs w:val="20"/>
                <w:color w:val="auto"/>
              </w:rPr>
            </w:pPr>
            <w:r>
              <w:rPr>
                <w:rFonts w:ascii="Arial" w:cs="Arial" w:eastAsia="Arial" w:hAnsi="Arial"/>
                <w:sz w:val="18"/>
                <w:szCs w:val="18"/>
                <w:color w:val="auto"/>
              </w:rPr>
              <w:t>Canadian Malartic mine</w:t>
            </w:r>
            <w:r>
              <w:rPr>
                <w:rFonts w:ascii="Arial" w:cs="Arial" w:eastAsia="Arial" w:hAnsi="Arial"/>
                <w:sz w:val="23"/>
                <w:szCs w:val="23"/>
                <w:color w:val="auto"/>
                <w:vertAlign w:val="superscript"/>
              </w:rPr>
              <w:t>(ii)</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575</w:t>
            </w:r>
          </w:p>
        </w:tc>
        <w:tc>
          <w:tcPr>
            <w:tcW w:w="4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ind w:left="160"/>
              <w:spacing w:after="0"/>
              <w:rPr>
                <w:sz w:val="20"/>
                <w:szCs w:val="20"/>
                <w:color w:val="auto"/>
              </w:rPr>
            </w:pPr>
            <w:r>
              <w:rPr>
                <w:rFonts w:ascii="Arial" w:cs="Arial" w:eastAsia="Arial" w:hAnsi="Arial"/>
                <w:sz w:val="18"/>
                <w:szCs w:val="18"/>
                <w:color w:val="auto"/>
              </w:rPr>
              <w:t>Kittila mine</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669</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727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spacing w:after="0"/>
              <w:rPr>
                <w:sz w:val="20"/>
                <w:szCs w:val="20"/>
                <w:color w:val="auto"/>
              </w:rPr>
            </w:pPr>
            <w:r>
              <w:rPr>
                <w:rFonts w:ascii="Arial" w:cs="Arial" w:eastAsia="Arial" w:hAnsi="Arial"/>
                <w:sz w:val="18"/>
                <w:szCs w:val="18"/>
                <w:color w:val="auto"/>
              </w:rPr>
              <w:t>Southern Business</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ind w:left="180"/>
              <w:spacing w:after="0"/>
              <w:rPr>
                <w:sz w:val="20"/>
                <w:szCs w:val="20"/>
                <w:color w:val="auto"/>
              </w:rPr>
            </w:pPr>
            <w:r>
              <w:rPr>
                <w:rFonts w:ascii="Arial" w:cs="Arial" w:eastAsia="Arial" w:hAnsi="Arial"/>
                <w:sz w:val="18"/>
                <w:szCs w:val="18"/>
                <w:color w:val="auto"/>
              </w:rPr>
              <w:t>Pinos Altos mine</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594</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530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Creston Mascota deposit at Pinos Altos</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618</w:t>
            </w:r>
          </w:p>
        </w:tc>
        <w:tc>
          <w:tcPr>
            <w:tcW w:w="4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ind w:left="180"/>
              <w:spacing w:after="0"/>
              <w:rPr>
                <w:sz w:val="20"/>
                <w:szCs w:val="20"/>
                <w:color w:val="auto"/>
              </w:rPr>
            </w:pPr>
            <w:r>
              <w:rPr>
                <w:rFonts w:ascii="Arial" w:cs="Arial" w:eastAsia="Arial" w:hAnsi="Arial"/>
                <w:sz w:val="18"/>
                <w:szCs w:val="18"/>
                <w:color w:val="auto"/>
              </w:rPr>
              <w:t>La India mine</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525</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424</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9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Weighted average total cash costs per ounce of gold produced</w:t>
            </w:r>
          </w:p>
        </w:tc>
        <w:tc>
          <w:tcPr>
            <w:tcW w:w="1380" w:type="dxa"/>
            <w:vAlign w:val="bottom"/>
            <w:tcBorders>
              <w:top w:val="single" w:sz="8" w:color="CCEEFF"/>
              <w:bottom w:val="single" w:sz="8" w:color="CCEEFF"/>
            </w:tcBorders>
            <w:shd w:val="clear" w:color="auto" w:fill="CCEEFF"/>
          </w:tcPr>
          <w:p>
            <w:pPr>
              <w:spacing w:after="0"/>
              <w:rPr>
                <w:sz w:val="18"/>
                <w:szCs w:val="18"/>
                <w:color w:val="auto"/>
              </w:rPr>
            </w:pPr>
          </w:p>
        </w:tc>
        <w:tc>
          <w:tcPr>
            <w:tcW w:w="440" w:type="dxa"/>
            <w:vAlign w:val="bottom"/>
            <w:tcBorders>
              <w:top w:val="single" w:sz="8" w:color="auto"/>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616</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420" w:type="dxa"/>
            <w:vAlign w:val="bottom"/>
            <w:tcBorders>
              <w:top w:val="single" w:sz="8" w:color="auto"/>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631</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0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6900" w:type="dxa"/>
            <w:vAlign w:val="bottom"/>
          </w:tcPr>
          <w:p>
            <w:pPr>
              <w:spacing w:after="0"/>
              <w:rPr>
                <w:sz w:val="17"/>
                <w:szCs w:val="17"/>
                <w:color w:val="auto"/>
              </w:rPr>
            </w:pPr>
          </w:p>
        </w:tc>
        <w:tc>
          <w:tcPr>
            <w:tcW w:w="13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900" w:type="dxa"/>
            <w:vAlign w:val="bottom"/>
            <w:shd w:val="clear" w:color="auto" w:fill="CCEEFF"/>
          </w:tcPr>
          <w:p>
            <w:pPr>
              <w:spacing w:after="0" w:line="216" w:lineRule="exact"/>
              <w:rPr>
                <w:sz w:val="20"/>
                <w:szCs w:val="20"/>
                <w:color w:val="auto"/>
              </w:rPr>
            </w:pPr>
            <w:r>
              <w:rPr>
                <w:rFonts w:ascii="Arial" w:cs="Arial" w:eastAsia="Arial" w:hAnsi="Arial"/>
                <w:sz w:val="18"/>
                <w:szCs w:val="18"/>
                <w:b w:val="1"/>
                <w:bCs w:val="1"/>
                <w:color w:val="auto"/>
              </w:rPr>
              <w:t>Total cash costs per ounce of gold produced— by-product basis (USS)</w:t>
            </w:r>
            <w:r>
              <w:rPr>
                <w:rFonts w:ascii="Arial" w:cs="Arial" w:eastAsia="Arial" w:hAnsi="Arial"/>
                <w:sz w:val="23"/>
                <w:szCs w:val="23"/>
                <w:b w:val="1"/>
                <w:bCs w:val="1"/>
                <w:color w:val="auto"/>
                <w:vertAlign w:val="superscript"/>
              </w:rPr>
              <w:t>(v)</w:t>
            </w:r>
            <w:r>
              <w:rPr>
                <w:rFonts w:ascii="Arial" w:cs="Arial" w:eastAsia="Arial" w:hAnsi="Arial"/>
                <w:sz w:val="18"/>
                <w:szCs w:val="18"/>
                <w:b w:val="1"/>
                <w:bCs w:val="1"/>
                <w:color w:val="auto"/>
              </w:rPr>
              <w:t>:</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spacing w:after="0"/>
              <w:rPr>
                <w:sz w:val="20"/>
                <w:szCs w:val="20"/>
                <w:color w:val="auto"/>
              </w:rPr>
            </w:pPr>
            <w:r>
              <w:rPr>
                <w:rFonts w:ascii="Arial" w:cs="Arial" w:eastAsia="Arial" w:hAnsi="Arial"/>
                <w:sz w:val="18"/>
                <w:szCs w:val="18"/>
                <w:color w:val="auto"/>
              </w:rPr>
              <w:t>Northern Business</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LaRonde mine</w:t>
            </w:r>
          </w:p>
        </w:tc>
        <w:tc>
          <w:tcPr>
            <w:tcW w:w="1820" w:type="dxa"/>
            <w:vAlign w:val="bottom"/>
            <w:gridSpan w:val="2"/>
            <w:shd w:val="clear" w:color="auto" w:fill="CCEEFF"/>
          </w:tcPr>
          <w:p>
            <w:pPr>
              <w:jc w:val="right"/>
              <w:ind w:right="250"/>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464</w:t>
            </w:r>
          </w:p>
        </w:tc>
        <w:tc>
          <w:tcPr>
            <w:tcW w:w="4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ind w:left="160"/>
              <w:spacing w:after="0"/>
              <w:rPr>
                <w:sz w:val="20"/>
                <w:szCs w:val="20"/>
                <w:color w:val="auto"/>
              </w:rPr>
            </w:pPr>
            <w:r>
              <w:rPr>
                <w:rFonts w:ascii="Arial" w:cs="Arial" w:eastAsia="Arial" w:hAnsi="Arial"/>
                <w:sz w:val="18"/>
                <w:szCs w:val="18"/>
                <w:color w:val="auto"/>
              </w:rPr>
              <w:t>Lapa mine</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854</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668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ind w:left="160"/>
              <w:spacing w:after="0" w:line="216" w:lineRule="exact"/>
              <w:rPr>
                <w:sz w:val="20"/>
                <w:szCs w:val="20"/>
                <w:color w:val="auto"/>
              </w:rPr>
            </w:pPr>
            <w:r>
              <w:rPr>
                <w:rFonts w:ascii="Arial" w:cs="Arial" w:eastAsia="Arial" w:hAnsi="Arial"/>
                <w:sz w:val="18"/>
                <w:szCs w:val="18"/>
                <w:color w:val="auto"/>
              </w:rPr>
              <w:t>Goldex mine</w:t>
            </w:r>
            <w:r>
              <w:rPr>
                <w:rFonts w:ascii="Arial" w:cs="Arial" w:eastAsia="Arial" w:hAnsi="Arial"/>
                <w:sz w:val="23"/>
                <w:szCs w:val="23"/>
                <w:color w:val="auto"/>
                <w:vertAlign w:val="superscript"/>
              </w:rPr>
              <w:t>(vi)</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532</w:t>
            </w:r>
          </w:p>
        </w:tc>
        <w:tc>
          <w:tcPr>
            <w:tcW w:w="4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ind w:left="160"/>
              <w:spacing w:after="0"/>
              <w:rPr>
                <w:sz w:val="20"/>
                <w:szCs w:val="20"/>
                <w:color w:val="auto"/>
              </w:rPr>
            </w:pPr>
            <w:r>
              <w:rPr>
                <w:rFonts w:ascii="Arial" w:cs="Arial" w:eastAsia="Arial" w:hAnsi="Arial"/>
                <w:sz w:val="18"/>
                <w:szCs w:val="18"/>
                <w:color w:val="auto"/>
              </w:rPr>
              <w:t>Meadowbank mine</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590</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788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ind w:left="160"/>
              <w:spacing w:after="0" w:line="216" w:lineRule="exact"/>
              <w:rPr>
                <w:sz w:val="20"/>
                <w:szCs w:val="20"/>
                <w:color w:val="auto"/>
              </w:rPr>
            </w:pPr>
            <w:r>
              <w:rPr>
                <w:rFonts w:ascii="Arial" w:cs="Arial" w:eastAsia="Arial" w:hAnsi="Arial"/>
                <w:sz w:val="18"/>
                <w:szCs w:val="18"/>
                <w:color w:val="auto"/>
              </w:rPr>
              <w:t>Canadian Malartic mine</w:t>
            </w:r>
            <w:r>
              <w:rPr>
                <w:rFonts w:ascii="Arial" w:cs="Arial" w:eastAsia="Arial" w:hAnsi="Arial"/>
                <w:sz w:val="23"/>
                <w:szCs w:val="23"/>
                <w:color w:val="auto"/>
                <w:vertAlign w:val="superscript"/>
              </w:rPr>
              <w:t>(ii)</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556</w:t>
            </w:r>
          </w:p>
        </w:tc>
        <w:tc>
          <w:tcPr>
            <w:tcW w:w="4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557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ind w:left="160"/>
              <w:spacing w:after="0"/>
              <w:rPr>
                <w:sz w:val="20"/>
                <w:szCs w:val="20"/>
                <w:color w:val="auto"/>
              </w:rPr>
            </w:pPr>
            <w:r>
              <w:rPr>
                <w:rFonts w:ascii="Arial" w:cs="Arial" w:eastAsia="Arial" w:hAnsi="Arial"/>
                <w:sz w:val="18"/>
                <w:szCs w:val="18"/>
                <w:color w:val="auto"/>
              </w:rPr>
              <w:t>Kittila mine</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668</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726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spacing w:after="0"/>
              <w:rPr>
                <w:sz w:val="20"/>
                <w:szCs w:val="20"/>
                <w:color w:val="auto"/>
              </w:rPr>
            </w:pPr>
            <w:r>
              <w:rPr>
                <w:rFonts w:ascii="Arial" w:cs="Arial" w:eastAsia="Arial" w:hAnsi="Arial"/>
                <w:sz w:val="18"/>
                <w:szCs w:val="18"/>
                <w:color w:val="auto"/>
              </w:rPr>
              <w:t>Southern Business</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ind w:left="160"/>
              <w:spacing w:after="0"/>
              <w:rPr>
                <w:sz w:val="20"/>
                <w:szCs w:val="20"/>
                <w:color w:val="auto"/>
              </w:rPr>
            </w:pPr>
            <w:r>
              <w:rPr>
                <w:rFonts w:ascii="Arial" w:cs="Arial" w:eastAsia="Arial" w:hAnsi="Arial"/>
                <w:sz w:val="18"/>
                <w:szCs w:val="18"/>
                <w:color w:val="auto"/>
              </w:rPr>
              <w:t>Pinos Altos mine</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358</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343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Creston Mascota deposit at Pinos Altos</w:t>
            </w:r>
          </w:p>
        </w:tc>
        <w:tc>
          <w:tcPr>
            <w:tcW w:w="138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525</w:t>
            </w:r>
          </w:p>
        </w:tc>
        <w:tc>
          <w:tcPr>
            <w:tcW w:w="4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00" w:type="dxa"/>
            <w:vAlign w:val="bottom"/>
          </w:tcPr>
          <w:p>
            <w:pPr>
              <w:ind w:left="160"/>
              <w:spacing w:after="0"/>
              <w:rPr>
                <w:sz w:val="20"/>
                <w:szCs w:val="20"/>
                <w:color w:val="auto"/>
              </w:rPr>
            </w:pPr>
            <w:r>
              <w:rPr>
                <w:rFonts w:ascii="Arial" w:cs="Arial" w:eastAsia="Arial" w:hAnsi="Arial"/>
                <w:sz w:val="18"/>
                <w:szCs w:val="18"/>
                <w:color w:val="auto"/>
              </w:rPr>
              <w:t>La India mine</w:t>
            </w:r>
          </w:p>
        </w:tc>
        <w:tc>
          <w:tcPr>
            <w:tcW w:w="13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20" w:type="dxa"/>
            <w:vAlign w:val="bottom"/>
            <w:gridSpan w:val="2"/>
          </w:tcPr>
          <w:p>
            <w:pPr>
              <w:jc w:val="right"/>
              <w:ind w:right="280"/>
              <w:spacing w:after="0"/>
              <w:rPr>
                <w:sz w:val="20"/>
                <w:szCs w:val="20"/>
                <w:color w:val="auto"/>
              </w:rPr>
            </w:pPr>
            <w:r>
              <w:rPr>
                <w:rFonts w:ascii="Arial" w:cs="Arial" w:eastAsia="Arial" w:hAnsi="Arial"/>
                <w:sz w:val="18"/>
                <w:szCs w:val="18"/>
                <w:color w:val="auto"/>
              </w:rPr>
              <w:t>438</w:t>
            </w:r>
          </w:p>
        </w:tc>
        <w:tc>
          <w:tcPr>
            <w:tcW w:w="42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360</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9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Weighted average total cash costs per ounce of gold produced</w:t>
            </w:r>
          </w:p>
        </w:tc>
        <w:tc>
          <w:tcPr>
            <w:tcW w:w="1380" w:type="dxa"/>
            <w:vAlign w:val="bottom"/>
            <w:tcBorders>
              <w:top w:val="single" w:sz="8" w:color="CCEEFF"/>
              <w:bottom w:val="single" w:sz="8" w:color="CCEEFF"/>
            </w:tcBorders>
            <w:shd w:val="clear" w:color="auto" w:fill="CCEEFF"/>
          </w:tcPr>
          <w:p>
            <w:pPr>
              <w:spacing w:after="0"/>
              <w:rPr>
                <w:sz w:val="18"/>
                <w:szCs w:val="18"/>
                <w:color w:val="auto"/>
              </w:rPr>
            </w:pPr>
          </w:p>
        </w:tc>
        <w:tc>
          <w:tcPr>
            <w:tcW w:w="440" w:type="dxa"/>
            <w:vAlign w:val="bottom"/>
            <w:tcBorders>
              <w:top w:val="single" w:sz="8" w:color="auto"/>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539</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420" w:type="dxa"/>
            <w:vAlign w:val="bottom"/>
            <w:tcBorders>
              <w:top w:val="single" w:sz="8" w:color="auto"/>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9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573</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0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342900</wp:posOffset>
            </wp:positionV>
            <wp:extent cx="1826895"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Notes:</w:t>
      </w:r>
    </w:p>
    <w:p>
      <w:pPr>
        <w:spacing w:after="0" w:line="23" w:lineRule="exact"/>
        <w:rPr>
          <w:sz w:val="20"/>
          <w:szCs w:val="20"/>
          <w:color w:val="auto"/>
        </w:rPr>
      </w:pPr>
    </w:p>
    <w:p>
      <w:pPr>
        <w:ind w:left="220" w:hanging="212"/>
        <w:spacing w:after="0"/>
        <w:tabs>
          <w:tab w:leader="none" w:pos="2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Operating margin is calculated as revenues from mining operations less production costs.</w:t>
      </w:r>
    </w:p>
    <w:p>
      <w:pPr>
        <w:spacing w:after="0" w:line="9" w:lineRule="exact"/>
        <w:rPr>
          <w:rFonts w:ascii="Arial" w:cs="Arial" w:eastAsia="Arial" w:hAnsi="Arial"/>
          <w:sz w:val="18"/>
          <w:szCs w:val="18"/>
          <w:color w:val="auto"/>
        </w:rPr>
      </w:pPr>
    </w:p>
    <w:p>
      <w:pPr>
        <w:ind w:right="140" w:firstLine="8"/>
        <w:spacing w:after="0" w:line="254" w:lineRule="auto"/>
        <w:tabs>
          <w:tab w:leader="none" w:pos="265" w:val="left"/>
        </w:tabs>
        <w:numPr>
          <w:ilvl w:val="0"/>
          <w:numId w:val="12"/>
        </w:numPr>
        <w:rPr>
          <w:rFonts w:ascii="Arial" w:cs="Arial" w:eastAsia="Arial" w:hAnsi="Arial"/>
          <w:sz w:val="18"/>
          <w:szCs w:val="18"/>
          <w:color w:val="auto"/>
        </w:rPr>
      </w:pPr>
      <w:r>
        <w:rPr>
          <w:rFonts w:ascii="Arial" w:cs="Arial" w:eastAsia="Arial" w:hAnsi="Arial"/>
          <w:sz w:val="18"/>
          <w:szCs w:val="18"/>
          <w:color w:val="auto"/>
        </w:rPr>
        <w:t xml:space="preserve">On June 16, 2014, Agnico Eagle and Yamana jointly acquired 100% of Osisko by way of a plan of arrangement under the </w:t>
      </w:r>
      <w:r>
        <w:rPr>
          <w:rFonts w:ascii="Arial" w:cs="Arial" w:eastAsia="Arial" w:hAnsi="Arial"/>
          <w:sz w:val="18"/>
          <w:szCs w:val="18"/>
          <w:i w:val="1"/>
          <w:iCs w:val="1"/>
          <w:color w:val="auto"/>
        </w:rPr>
        <w:t>Canada Business Corporation</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Act </w:t>
      </w:r>
      <w:r>
        <w:rPr>
          <w:rFonts w:ascii="Arial" w:cs="Arial" w:eastAsia="Arial" w:hAnsi="Arial"/>
          <w:sz w:val="18"/>
          <w:szCs w:val="18"/>
          <w:color w:val="auto"/>
        </w:rPr>
        <w:t>(the “Osisko Arrangement”). As a result of the Osisko Arrangement, Agnico Eagle and Yamana each indirectly own 50% of Osisko (now Canadian</w:t>
      </w:r>
      <w:r>
        <w:rPr>
          <w:rFonts w:ascii="Arial" w:cs="Arial" w:eastAsia="Arial" w:hAnsi="Arial"/>
          <w:sz w:val="18"/>
          <w:szCs w:val="18"/>
          <w:i w:val="1"/>
          <w:iCs w:val="1"/>
          <w:color w:val="auto"/>
        </w:rPr>
        <w:t xml:space="preserve"> </w:t>
      </w:r>
      <w:r>
        <w:rPr>
          <w:rFonts w:ascii="Arial" w:cs="Arial" w:eastAsia="Arial" w:hAnsi="Arial"/>
          <w:sz w:val="18"/>
          <w:szCs w:val="18"/>
          <w:color w:val="auto"/>
        </w:rPr>
        <w:t>Malartic Corporation) and the Partnership, which now holds the Canadian Malartic mine. The information set out in this table reflects the Company’s 50% interest in the Canadian Malartic mine since the date of acquisition.</w:t>
      </w:r>
    </w:p>
    <w:p>
      <w:pPr>
        <w:sectPr>
          <w:pgSz w:w="11900" w:h="16838" w:orient="portrait"/>
          <w:cols w:equalWidth="0" w:num="1">
            <w:col w:w="11420"/>
          </w:cols>
          <w:pgMar w:left="240" w:top="140" w:right="239" w:bottom="1" w:gutter="0" w:footer="0" w:header="0"/>
        </w:sectPr>
      </w:pPr>
    </w:p>
    <w:p>
      <w:pPr>
        <w:spacing w:after="0" w:line="19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95885</wp:posOffset>
            </wp:positionV>
            <wp:extent cx="7267575" cy="298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40" w:right="239" w:bottom="1" w:gutter="0" w:footer="0" w:header="0"/>
          <w:type w:val="continuous"/>
        </w:sectPr>
      </w:pPr>
    </w:p>
    <w:bookmarkStart w:id="20" w:name="page21"/>
    <w:bookmarkEnd w:id="20"/>
    <w:p>
      <w:pPr>
        <w:ind w:right="360" w:firstLine="8"/>
        <w:spacing w:after="0" w:line="291" w:lineRule="auto"/>
        <w:tabs>
          <w:tab w:leader="none" w:pos="315" w:val="left"/>
        </w:tabs>
        <w:numPr>
          <w:ilvl w:val="0"/>
          <w:numId w:val="13"/>
        </w:numPr>
        <w:rPr>
          <w:rFonts w:ascii="Arial" w:cs="Arial" w:eastAsia="Arial" w:hAnsi="Arial"/>
          <w:sz w:val="16"/>
          <w:szCs w:val="16"/>
          <w:color w:val="auto"/>
        </w:rPr>
      </w:pPr>
      <w:r>
        <w:rPr>
          <w:rFonts w:ascii="Arial" w:cs="Arial" w:eastAsia="Arial" w:hAnsi="Arial"/>
          <w:sz w:val="16"/>
          <w:szCs w:val="16"/>
          <w:color w:val="auto"/>
        </w:rPr>
        <w:t>Payable production (a non-GAAP non-financial performance measure) is the quantity of mineral produced during a period contained in products that have been or will be sold by the Company, whether such products are sold during the period or held as inventories at the end of the period.</w:t>
      </w:r>
    </w:p>
    <w:p>
      <w:pPr>
        <w:ind w:left="320" w:hanging="312"/>
        <w:spacing w:after="0"/>
        <w:tabs>
          <w:tab w:leader="none" w:pos="3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Canadian Malartic mine’s payable metal sold excludes the 5.0% net smelter royalty in favour of Osisko Gold Royalties Ltd.</w:t>
      </w:r>
    </w:p>
    <w:p>
      <w:pPr>
        <w:spacing w:after="0" w:line="9" w:lineRule="exact"/>
        <w:rPr>
          <w:rFonts w:ascii="Arial" w:cs="Arial" w:eastAsia="Arial" w:hAnsi="Arial"/>
          <w:sz w:val="18"/>
          <w:szCs w:val="18"/>
          <w:color w:val="auto"/>
        </w:rPr>
      </w:pPr>
    </w:p>
    <w:p>
      <w:pPr>
        <w:ind w:right="20" w:firstLine="8"/>
        <w:spacing w:after="0" w:line="281" w:lineRule="auto"/>
        <w:tabs>
          <w:tab w:leader="none" w:pos="255" w:val="left"/>
        </w:tabs>
        <w:numPr>
          <w:ilvl w:val="0"/>
          <w:numId w:val="13"/>
        </w:numPr>
        <w:rPr>
          <w:rFonts w:ascii="Arial" w:cs="Arial" w:eastAsia="Arial" w:hAnsi="Arial"/>
          <w:sz w:val="16"/>
          <w:szCs w:val="16"/>
          <w:color w:val="auto"/>
        </w:rPr>
      </w:pPr>
      <w:r>
        <w:rPr>
          <w:rFonts w:ascii="Arial" w:cs="Arial" w:eastAsia="Arial" w:hAnsi="Arial"/>
          <w:sz w:val="16"/>
          <w:szCs w:val="16"/>
          <w:color w:val="auto"/>
        </w:rPr>
        <w:t>Total cash costs per ounce of gold produced is not a recognized measure under IFRS and this data may not be comparable to data reported by other gold producers. Total cash costs per ounce of gold produced is reported on both a by-product basis (deducting by-product metal revenues from production costs) and co-product basis (without deducting by-product metal revenues). Total cash costs per ounce of gold produced on a by-product basis is calculated by adjusting production costs as recorded in the condensed interim consolidated statements of income for by-product metal revenues, unsold concentrate inventory production costs, smelting, refining and marketing charges and other adjustments, and then dividing by the number of ounces of gold produced. Total cash costs per ounce of gold produced on a co-product basis is calculated in the same manner as total cash costs per ounce of gold produced on a by-product basis except that no adjustment for by-product metal revenues is made. Accordingly, the calculation of total cash costs per ounce of gold produced on a co-product basis does not reflect a reduction in production costs or smelting, refining and marketing charges associated with the production and sale of by-product metals. The Company believes that these generally accepted industry measures provide a realistic indication of operating performance and provide useful comparison points between periods. Total cash costs per ounce of gold produced is intended to provide information about the cash generating capabilities of the Company’s mining operations. Management also uses these measures to monitor the performance of the Company’s mining operations. As market prices for gold are quoted on a per ounce basis, using the total cash costs per ounce of gold produced on a by-product basis measure allows management to assess a mine’s cash generating capabilities at various gold prices. Management is aware that these per ounce measures of performance can be affected by fluctuations in exchange rates and, in the case of total cash costs of gold produced on a by-product basis, by-product metal prices. Management compensates for these inherent limitations by using these measures in conjunction with minesite costs per tonne as well as other data prepared in accordance with IFRS. Management also performs sensitivity analyses in order to quantify the effects of fluctuating metal prices and exchange rates.</w:t>
      </w:r>
    </w:p>
    <w:p>
      <w:pPr>
        <w:spacing w:after="0" w:line="10" w:lineRule="exact"/>
        <w:rPr>
          <w:rFonts w:ascii="Arial" w:cs="Arial" w:eastAsia="Arial" w:hAnsi="Arial"/>
          <w:sz w:val="16"/>
          <w:szCs w:val="16"/>
          <w:color w:val="auto"/>
        </w:rPr>
      </w:pPr>
    </w:p>
    <w:p>
      <w:pPr>
        <w:ind w:right="40" w:firstLine="8"/>
        <w:spacing w:after="0" w:line="261" w:lineRule="auto"/>
        <w:tabs>
          <w:tab w:leader="none" w:pos="305"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Goldex mine’s per ounce of gold produced calculations exclude 2,395 ounces of payable gold production and the associated costs related to the Deep 1 Zone which were produced prior to the achievement of commercial production.</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(thousands of United States dollars, except share amounts, IFRS basis)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0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580" w:type="dxa"/>
            <w:vAlign w:val="bottom"/>
            <w:gridSpan w:val="2"/>
          </w:tcPr>
          <w:p>
            <w:pPr>
              <w:jc w:val="right"/>
              <w:ind w:right="480"/>
              <w:spacing w:after="0"/>
              <w:rPr>
                <w:sz w:val="20"/>
                <w:szCs w:val="20"/>
                <w:color w:val="auto"/>
              </w:rPr>
            </w:pPr>
            <w:r>
              <w:rPr>
                <w:rFonts w:ascii="Arial" w:cs="Arial" w:eastAsia="Arial" w:hAnsi="Arial"/>
                <w:sz w:val="14"/>
                <w:szCs w:val="14"/>
                <w:b w:val="1"/>
                <w:bCs w:val="1"/>
                <w:color w:val="auto"/>
              </w:rPr>
              <w:t>As at March 31,</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540" w:type="dxa"/>
            <w:vAlign w:val="bottom"/>
            <w:gridSpan w:val="2"/>
          </w:tcPr>
          <w:p>
            <w:pPr>
              <w:jc w:val="right"/>
              <w:ind w:right="300"/>
              <w:spacing w:after="0"/>
              <w:rPr>
                <w:sz w:val="20"/>
                <w:szCs w:val="20"/>
                <w:color w:val="auto"/>
              </w:rPr>
            </w:pPr>
            <w:r>
              <w:rPr>
                <w:rFonts w:ascii="Arial" w:cs="Arial" w:eastAsia="Arial" w:hAnsi="Arial"/>
                <w:sz w:val="14"/>
                <w:szCs w:val="14"/>
                <w:b w:val="1"/>
                <w:bCs w:val="1"/>
                <w:color w:val="auto"/>
                <w:w w:val="94"/>
              </w:rPr>
              <w:t>As at December 31,</w:t>
            </w:r>
          </w:p>
        </w:tc>
      </w:tr>
      <w:tr>
        <w:trPr>
          <w:trHeight w:val="171"/>
        </w:trPr>
        <w:tc>
          <w:tcPr>
            <w:tcW w:w="7060" w:type="dxa"/>
            <w:vAlign w:val="bottom"/>
            <w:tcBorders>
              <w:bottom w:val="single" w:sz="8" w:color="CCEEFF"/>
            </w:tcBorders>
          </w:tcPr>
          <w:p>
            <w:pPr>
              <w:spacing w:after="0"/>
              <w:rPr>
                <w:sz w:val="14"/>
                <w:szCs w:val="14"/>
                <w:color w:val="auto"/>
              </w:rPr>
            </w:pPr>
          </w:p>
        </w:tc>
        <w:tc>
          <w:tcPr>
            <w:tcW w:w="780" w:type="dxa"/>
            <w:vAlign w:val="bottom"/>
            <w:tcBorders>
              <w:bottom w:val="single" w:sz="8" w:color="CCEEFF"/>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400" w:type="dxa"/>
            <w:vAlign w:val="bottom"/>
            <w:tcBorders>
              <w:bottom w:val="single" w:sz="8" w:color="auto"/>
            </w:tcBorders>
          </w:tcPr>
          <w:p>
            <w:pPr>
              <w:jc w:val="right"/>
              <w:ind w:right="571"/>
              <w:spacing w:after="0"/>
              <w:rPr>
                <w:sz w:val="20"/>
                <w:szCs w:val="20"/>
                <w:color w:val="auto"/>
              </w:rPr>
            </w:pPr>
            <w:r>
              <w:rPr>
                <w:rFonts w:ascii="Arial" w:cs="Arial" w:eastAsia="Arial" w:hAnsi="Arial"/>
                <w:sz w:val="14"/>
                <w:szCs w:val="14"/>
                <w:b w:val="1"/>
                <w:bCs w:val="1"/>
                <w:color w:val="auto"/>
              </w:rPr>
              <w:t>2017</w:t>
            </w:r>
          </w:p>
        </w:tc>
        <w:tc>
          <w:tcPr>
            <w:tcW w:w="180" w:type="dxa"/>
            <w:vAlign w:val="bottom"/>
            <w:tcBorders>
              <w:bottom w:val="single" w:sz="8" w:color="CCEEFF"/>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440" w:type="dxa"/>
            <w:vAlign w:val="bottom"/>
            <w:tcBorders>
              <w:bottom w:val="single" w:sz="8" w:color="auto"/>
            </w:tcBorders>
          </w:tcPr>
          <w:p>
            <w:pPr>
              <w:jc w:val="right"/>
              <w:ind w:right="571"/>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4"/>
                <w:szCs w:val="14"/>
                <w:color w:val="auto"/>
              </w:rPr>
            </w:pPr>
          </w:p>
        </w:tc>
      </w:tr>
      <w:tr>
        <w:trPr>
          <w:trHeight w:val="196"/>
        </w:trPr>
        <w:tc>
          <w:tcPr>
            <w:tcW w:w="706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ASSETS</w:t>
            </w:r>
          </w:p>
        </w:tc>
        <w:tc>
          <w:tcPr>
            <w:tcW w:w="7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7060" w:type="dxa"/>
            <w:vAlign w:val="bottom"/>
          </w:tcPr>
          <w:p>
            <w:pPr>
              <w:spacing w:after="0"/>
              <w:rPr>
                <w:sz w:val="20"/>
                <w:szCs w:val="20"/>
                <w:color w:val="auto"/>
              </w:rPr>
            </w:pPr>
            <w:r>
              <w:rPr>
                <w:rFonts w:ascii="Arial" w:cs="Arial" w:eastAsia="Arial" w:hAnsi="Arial"/>
                <w:sz w:val="18"/>
                <w:szCs w:val="18"/>
                <w:color w:val="auto"/>
              </w:rPr>
              <w:t>Current assets:</w:t>
            </w: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0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Cash and cash equivalents</w:t>
            </w:r>
          </w:p>
        </w:tc>
        <w:tc>
          <w:tcPr>
            <w:tcW w:w="98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793,187</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539,974</w:t>
            </w:r>
          </w:p>
        </w:tc>
      </w:tr>
      <w:tr>
        <w:trPr>
          <w:trHeight w:val="216"/>
        </w:trPr>
        <w:tc>
          <w:tcPr>
            <w:tcW w:w="7060" w:type="dxa"/>
            <w:vAlign w:val="bottom"/>
          </w:tcPr>
          <w:p>
            <w:pPr>
              <w:ind w:left="200"/>
              <w:spacing w:after="0"/>
              <w:rPr>
                <w:sz w:val="20"/>
                <w:szCs w:val="20"/>
                <w:color w:val="auto"/>
              </w:rPr>
            </w:pPr>
            <w:r>
              <w:rPr>
                <w:rFonts w:ascii="Arial" w:cs="Arial" w:eastAsia="Arial" w:hAnsi="Arial"/>
                <w:sz w:val="18"/>
                <w:szCs w:val="18"/>
                <w:color w:val="auto"/>
              </w:rPr>
              <w:t>Short-term investments</w:t>
            </w: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80" w:type="dxa"/>
            <w:vAlign w:val="bottom"/>
            <w:gridSpan w:val="2"/>
          </w:tcPr>
          <w:p>
            <w:pPr>
              <w:jc w:val="right"/>
              <w:ind w:right="180"/>
              <w:spacing w:after="0"/>
              <w:rPr>
                <w:sz w:val="20"/>
                <w:szCs w:val="20"/>
                <w:color w:val="auto"/>
              </w:rPr>
            </w:pPr>
            <w:r>
              <w:rPr>
                <w:rFonts w:ascii="Arial" w:cs="Arial" w:eastAsia="Arial" w:hAnsi="Arial"/>
                <w:sz w:val="18"/>
                <w:szCs w:val="18"/>
                <w:color w:val="auto"/>
              </w:rPr>
              <w:t>11,145</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2"/>
          </w:tcPr>
          <w:p>
            <w:pPr>
              <w:jc w:val="right"/>
              <w:ind w:right="100"/>
              <w:spacing w:after="0"/>
              <w:rPr>
                <w:sz w:val="20"/>
                <w:szCs w:val="20"/>
                <w:color w:val="auto"/>
              </w:rPr>
            </w:pPr>
            <w:r>
              <w:rPr>
                <w:rFonts w:ascii="Arial" w:cs="Arial" w:eastAsia="Arial" w:hAnsi="Arial"/>
                <w:sz w:val="18"/>
                <w:szCs w:val="18"/>
                <w:color w:val="auto"/>
              </w:rPr>
              <w:t>8,424</w:t>
            </w:r>
          </w:p>
        </w:tc>
      </w:tr>
      <w:tr>
        <w:trPr>
          <w:trHeight w:val="216"/>
        </w:trPr>
        <w:tc>
          <w:tcPr>
            <w:tcW w:w="70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Restricted cash</w:t>
            </w: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379</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398</w:t>
            </w:r>
          </w:p>
        </w:tc>
      </w:tr>
      <w:tr>
        <w:trPr>
          <w:trHeight w:val="216"/>
        </w:trPr>
        <w:tc>
          <w:tcPr>
            <w:tcW w:w="7060" w:type="dxa"/>
            <w:vAlign w:val="bottom"/>
          </w:tcPr>
          <w:p>
            <w:pPr>
              <w:ind w:left="200"/>
              <w:spacing w:after="0"/>
              <w:rPr>
                <w:sz w:val="20"/>
                <w:szCs w:val="20"/>
                <w:color w:val="auto"/>
              </w:rPr>
            </w:pPr>
            <w:r>
              <w:rPr>
                <w:rFonts w:ascii="Arial" w:cs="Arial" w:eastAsia="Arial" w:hAnsi="Arial"/>
                <w:sz w:val="18"/>
                <w:szCs w:val="18"/>
                <w:color w:val="auto"/>
              </w:rPr>
              <w:t>Trade receivables</w:t>
            </w: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80" w:type="dxa"/>
            <w:vAlign w:val="bottom"/>
            <w:gridSpan w:val="2"/>
          </w:tcPr>
          <w:p>
            <w:pPr>
              <w:jc w:val="right"/>
              <w:ind w:right="180"/>
              <w:spacing w:after="0"/>
              <w:rPr>
                <w:sz w:val="20"/>
                <w:szCs w:val="20"/>
                <w:color w:val="auto"/>
              </w:rPr>
            </w:pPr>
            <w:r>
              <w:rPr>
                <w:rFonts w:ascii="Arial" w:cs="Arial" w:eastAsia="Arial" w:hAnsi="Arial"/>
                <w:sz w:val="18"/>
                <w:szCs w:val="18"/>
                <w:color w:val="auto"/>
              </w:rPr>
              <w:t>9,613</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2"/>
          </w:tcPr>
          <w:p>
            <w:pPr>
              <w:jc w:val="right"/>
              <w:ind w:right="100"/>
              <w:spacing w:after="0"/>
              <w:rPr>
                <w:sz w:val="20"/>
                <w:szCs w:val="20"/>
                <w:color w:val="auto"/>
              </w:rPr>
            </w:pPr>
            <w:r>
              <w:rPr>
                <w:rFonts w:ascii="Arial" w:cs="Arial" w:eastAsia="Arial" w:hAnsi="Arial"/>
                <w:sz w:val="18"/>
                <w:szCs w:val="18"/>
                <w:color w:val="auto"/>
              </w:rPr>
              <w:t>8,185</w:t>
            </w:r>
          </w:p>
        </w:tc>
      </w:tr>
      <w:tr>
        <w:trPr>
          <w:trHeight w:val="216"/>
        </w:trPr>
        <w:tc>
          <w:tcPr>
            <w:tcW w:w="70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Inventories</w:t>
            </w: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420,066</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443,714</w:t>
            </w:r>
          </w:p>
        </w:tc>
      </w:tr>
      <w:tr>
        <w:trPr>
          <w:trHeight w:val="216"/>
        </w:trPr>
        <w:tc>
          <w:tcPr>
            <w:tcW w:w="7060" w:type="dxa"/>
            <w:vAlign w:val="bottom"/>
          </w:tcPr>
          <w:p>
            <w:pPr>
              <w:ind w:left="200"/>
              <w:spacing w:after="0"/>
              <w:rPr>
                <w:sz w:val="20"/>
                <w:szCs w:val="20"/>
                <w:color w:val="auto"/>
              </w:rPr>
            </w:pPr>
            <w:r>
              <w:rPr>
                <w:rFonts w:ascii="Arial" w:cs="Arial" w:eastAsia="Arial" w:hAnsi="Arial"/>
                <w:sz w:val="18"/>
                <w:szCs w:val="18"/>
                <w:color w:val="auto"/>
              </w:rPr>
              <w:t>Income taxes recoverable</w:t>
            </w: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80" w:type="dxa"/>
            <w:vAlign w:val="bottom"/>
            <w:gridSpan w:val="2"/>
          </w:tcPr>
          <w:p>
            <w:pPr>
              <w:jc w:val="right"/>
              <w:ind w:right="180"/>
              <w:spacing w:after="0"/>
              <w:rPr>
                <w:sz w:val="20"/>
                <w:szCs w:val="20"/>
                <w:color w:val="auto"/>
              </w:rPr>
            </w:pPr>
            <w:r>
              <w:rPr>
                <w:rFonts w:ascii="Arial" w:cs="Arial" w:eastAsia="Arial" w:hAnsi="Arial"/>
                <w:sz w:val="18"/>
                <w:szCs w:val="18"/>
                <w:color w:val="auto"/>
              </w:rPr>
              <w:t>447</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0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Available-for-sale securities</w:t>
            </w: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126,000</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92,310</w:t>
            </w:r>
          </w:p>
        </w:tc>
      </w:tr>
      <w:tr>
        <w:trPr>
          <w:trHeight w:val="216"/>
        </w:trPr>
        <w:tc>
          <w:tcPr>
            <w:tcW w:w="7060" w:type="dxa"/>
            <w:vAlign w:val="bottom"/>
          </w:tcPr>
          <w:p>
            <w:pPr>
              <w:ind w:left="200"/>
              <w:spacing w:after="0"/>
              <w:rPr>
                <w:sz w:val="20"/>
                <w:szCs w:val="20"/>
                <w:color w:val="auto"/>
              </w:rPr>
            </w:pPr>
            <w:r>
              <w:rPr>
                <w:rFonts w:ascii="Arial" w:cs="Arial" w:eastAsia="Arial" w:hAnsi="Arial"/>
                <w:sz w:val="18"/>
                <w:szCs w:val="18"/>
                <w:color w:val="auto"/>
              </w:rPr>
              <w:t>Fair value of derivative financial instruments</w:t>
            </w: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80" w:type="dxa"/>
            <w:vAlign w:val="bottom"/>
            <w:gridSpan w:val="2"/>
          </w:tcPr>
          <w:p>
            <w:pPr>
              <w:jc w:val="right"/>
              <w:ind w:right="180"/>
              <w:spacing w:after="0"/>
              <w:rPr>
                <w:sz w:val="20"/>
                <w:szCs w:val="20"/>
                <w:color w:val="auto"/>
              </w:rPr>
            </w:pPr>
            <w:r>
              <w:rPr>
                <w:rFonts w:ascii="Arial" w:cs="Arial" w:eastAsia="Arial" w:hAnsi="Arial"/>
                <w:sz w:val="18"/>
                <w:szCs w:val="18"/>
                <w:color w:val="auto"/>
              </w:rPr>
              <w:t>2,650</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2"/>
          </w:tcPr>
          <w:p>
            <w:pPr>
              <w:jc w:val="right"/>
              <w:ind w:right="100"/>
              <w:spacing w:after="0"/>
              <w:rPr>
                <w:sz w:val="20"/>
                <w:szCs w:val="20"/>
                <w:color w:val="auto"/>
              </w:rPr>
            </w:pPr>
            <w:r>
              <w:rPr>
                <w:rFonts w:ascii="Arial" w:cs="Arial" w:eastAsia="Arial" w:hAnsi="Arial"/>
                <w:sz w:val="18"/>
                <w:szCs w:val="18"/>
                <w:color w:val="auto"/>
              </w:rPr>
              <w:t>364</w:t>
            </w:r>
          </w:p>
        </w:tc>
      </w:tr>
      <w:tr>
        <w:trPr>
          <w:trHeight w:val="216"/>
        </w:trPr>
        <w:tc>
          <w:tcPr>
            <w:tcW w:w="70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current assets</w:t>
            </w: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130,087</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136,810</w:t>
            </w:r>
          </w:p>
        </w:tc>
      </w:tr>
      <w:tr>
        <w:trPr>
          <w:trHeight w:val="210"/>
        </w:trPr>
        <w:tc>
          <w:tcPr>
            <w:tcW w:w="7060" w:type="dxa"/>
            <w:vAlign w:val="bottom"/>
          </w:tcPr>
          <w:p>
            <w:pPr>
              <w:spacing w:after="0"/>
              <w:rPr>
                <w:sz w:val="20"/>
                <w:szCs w:val="20"/>
                <w:color w:val="auto"/>
              </w:rPr>
            </w:pPr>
            <w:r>
              <w:rPr>
                <w:rFonts w:ascii="Arial" w:cs="Arial" w:eastAsia="Arial" w:hAnsi="Arial"/>
                <w:sz w:val="18"/>
                <w:szCs w:val="18"/>
                <w:color w:val="auto"/>
              </w:rPr>
              <w:t>Total current assets</w:t>
            </w:r>
          </w:p>
        </w:tc>
        <w:tc>
          <w:tcPr>
            <w:tcW w:w="78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1,493,574</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4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1,230,179</w:t>
            </w:r>
          </w:p>
        </w:tc>
        <w:tc>
          <w:tcPr>
            <w:tcW w:w="100" w:type="dxa"/>
            <w:vAlign w:val="bottom"/>
          </w:tcPr>
          <w:p>
            <w:pPr>
              <w:spacing w:after="0"/>
              <w:rPr>
                <w:sz w:val="18"/>
                <w:szCs w:val="18"/>
                <w:color w:val="auto"/>
              </w:rPr>
            </w:pPr>
          </w:p>
        </w:tc>
      </w:tr>
      <w:tr>
        <w:trPr>
          <w:trHeight w:val="216"/>
        </w:trPr>
        <w:tc>
          <w:tcPr>
            <w:tcW w:w="7060" w:type="dxa"/>
            <w:vAlign w:val="bottom"/>
            <w:shd w:val="clear" w:color="auto" w:fill="CCEEFF"/>
          </w:tcPr>
          <w:p>
            <w:pPr>
              <w:spacing w:after="0"/>
              <w:rPr>
                <w:sz w:val="20"/>
                <w:szCs w:val="20"/>
                <w:color w:val="auto"/>
              </w:rPr>
            </w:pPr>
            <w:r>
              <w:rPr>
                <w:rFonts w:ascii="Arial" w:cs="Arial" w:eastAsia="Arial" w:hAnsi="Arial"/>
                <w:sz w:val="18"/>
                <w:szCs w:val="18"/>
                <w:color w:val="auto"/>
              </w:rPr>
              <w:t>Non-current assets:</w:t>
            </w: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060" w:type="dxa"/>
            <w:vAlign w:val="bottom"/>
          </w:tcPr>
          <w:p>
            <w:pPr>
              <w:ind w:left="200"/>
              <w:spacing w:after="0"/>
              <w:rPr>
                <w:sz w:val="20"/>
                <w:szCs w:val="20"/>
                <w:color w:val="auto"/>
              </w:rPr>
            </w:pPr>
            <w:r>
              <w:rPr>
                <w:rFonts w:ascii="Arial" w:cs="Arial" w:eastAsia="Arial" w:hAnsi="Arial"/>
                <w:sz w:val="18"/>
                <w:szCs w:val="18"/>
                <w:color w:val="auto"/>
              </w:rPr>
              <w:t>Restricted cash</w:t>
            </w: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80" w:type="dxa"/>
            <w:vAlign w:val="bottom"/>
            <w:gridSpan w:val="2"/>
          </w:tcPr>
          <w:p>
            <w:pPr>
              <w:jc w:val="right"/>
              <w:ind w:right="180"/>
              <w:spacing w:after="0"/>
              <w:rPr>
                <w:sz w:val="20"/>
                <w:szCs w:val="20"/>
                <w:color w:val="auto"/>
              </w:rPr>
            </w:pPr>
            <w:r>
              <w:rPr>
                <w:rFonts w:ascii="Arial" w:cs="Arial" w:eastAsia="Arial" w:hAnsi="Arial"/>
                <w:sz w:val="18"/>
                <w:szCs w:val="18"/>
                <w:color w:val="auto"/>
              </w:rPr>
              <w:t>770</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2"/>
          </w:tcPr>
          <w:p>
            <w:pPr>
              <w:jc w:val="right"/>
              <w:ind w:right="100"/>
              <w:spacing w:after="0"/>
              <w:rPr>
                <w:sz w:val="20"/>
                <w:szCs w:val="20"/>
                <w:color w:val="auto"/>
              </w:rPr>
            </w:pPr>
            <w:r>
              <w:rPr>
                <w:rFonts w:ascii="Arial" w:cs="Arial" w:eastAsia="Arial" w:hAnsi="Arial"/>
                <w:sz w:val="18"/>
                <w:szCs w:val="18"/>
                <w:color w:val="auto"/>
              </w:rPr>
              <w:t>764</w:t>
            </w:r>
          </w:p>
        </w:tc>
      </w:tr>
      <w:tr>
        <w:trPr>
          <w:trHeight w:val="216"/>
        </w:trPr>
        <w:tc>
          <w:tcPr>
            <w:tcW w:w="70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Goodwill</w:t>
            </w: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696,809</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696,809</w:t>
            </w:r>
          </w:p>
        </w:tc>
      </w:tr>
      <w:tr>
        <w:trPr>
          <w:trHeight w:val="216"/>
        </w:trPr>
        <w:tc>
          <w:tcPr>
            <w:tcW w:w="7060" w:type="dxa"/>
            <w:vAlign w:val="bottom"/>
          </w:tcPr>
          <w:p>
            <w:pPr>
              <w:ind w:left="200"/>
              <w:spacing w:after="0"/>
              <w:rPr>
                <w:sz w:val="20"/>
                <w:szCs w:val="20"/>
                <w:color w:val="auto"/>
              </w:rPr>
            </w:pPr>
            <w:r>
              <w:rPr>
                <w:rFonts w:ascii="Arial" w:cs="Arial" w:eastAsia="Arial" w:hAnsi="Arial"/>
                <w:sz w:val="18"/>
                <w:szCs w:val="18"/>
                <w:color w:val="auto"/>
              </w:rPr>
              <w:t>Property, plant and mine development</w:t>
            </w: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80" w:type="dxa"/>
            <w:vAlign w:val="bottom"/>
            <w:gridSpan w:val="2"/>
          </w:tcPr>
          <w:p>
            <w:pPr>
              <w:jc w:val="right"/>
              <w:ind w:right="180"/>
              <w:spacing w:after="0"/>
              <w:rPr>
                <w:sz w:val="20"/>
                <w:szCs w:val="20"/>
                <w:color w:val="auto"/>
              </w:rPr>
            </w:pPr>
            <w:r>
              <w:rPr>
                <w:rFonts w:ascii="Arial" w:cs="Arial" w:eastAsia="Arial" w:hAnsi="Arial"/>
                <w:sz w:val="18"/>
                <w:szCs w:val="18"/>
                <w:color w:val="auto"/>
              </w:rPr>
              <w:t>5,124,758</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2"/>
          </w:tcPr>
          <w:p>
            <w:pPr>
              <w:jc w:val="right"/>
              <w:ind w:right="100"/>
              <w:spacing w:after="0"/>
              <w:rPr>
                <w:sz w:val="20"/>
                <w:szCs w:val="20"/>
                <w:color w:val="auto"/>
              </w:rPr>
            </w:pPr>
            <w:r>
              <w:rPr>
                <w:rFonts w:ascii="Arial" w:cs="Arial" w:eastAsia="Arial" w:hAnsi="Arial"/>
                <w:sz w:val="18"/>
                <w:szCs w:val="18"/>
                <w:color w:val="auto"/>
              </w:rPr>
              <w:t>5,106,036</w:t>
            </w:r>
          </w:p>
        </w:tc>
      </w:tr>
      <w:tr>
        <w:trPr>
          <w:trHeight w:val="216"/>
        </w:trPr>
        <w:tc>
          <w:tcPr>
            <w:tcW w:w="70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assets</w:t>
            </w: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81,358</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74,163</w:t>
            </w:r>
          </w:p>
        </w:tc>
      </w:tr>
      <w:tr>
        <w:trPr>
          <w:trHeight w:val="250"/>
        </w:trPr>
        <w:tc>
          <w:tcPr>
            <w:tcW w:w="706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 assets</w:t>
            </w:r>
          </w:p>
        </w:tc>
        <w:tc>
          <w:tcPr>
            <w:tcW w:w="780" w:type="dxa"/>
            <w:vAlign w:val="bottom"/>
            <w:tcBorders>
              <w:bottom w:val="single" w:sz="8" w:color="CCEEFF"/>
            </w:tcBorders>
          </w:tcPr>
          <w:p>
            <w:pPr>
              <w:spacing w:after="0"/>
              <w:rPr>
                <w:sz w:val="21"/>
                <w:szCs w:val="21"/>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7,397,269</w:t>
            </w:r>
          </w:p>
        </w:tc>
        <w:tc>
          <w:tcPr>
            <w:tcW w:w="18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7,107,951</w:t>
            </w:r>
          </w:p>
        </w:tc>
        <w:tc>
          <w:tcPr>
            <w:tcW w:w="100" w:type="dxa"/>
            <w:vAlign w:val="bottom"/>
            <w:tcBorders>
              <w:bottom w:val="single" w:sz="8" w:color="CCEEFF"/>
            </w:tcBorders>
          </w:tcPr>
          <w:p>
            <w:pPr>
              <w:spacing w:after="0"/>
              <w:rPr>
                <w:sz w:val="21"/>
                <w:szCs w:val="21"/>
                <w:color w:val="auto"/>
              </w:rPr>
            </w:pPr>
          </w:p>
        </w:tc>
      </w:tr>
      <w:tr>
        <w:trPr>
          <w:trHeight w:val="170"/>
        </w:trPr>
        <w:tc>
          <w:tcPr>
            <w:tcW w:w="7060" w:type="dxa"/>
            <w:vAlign w:val="bottom"/>
            <w:shd w:val="clear" w:color="auto" w:fill="CCEEFF"/>
          </w:tcPr>
          <w:p>
            <w:pPr>
              <w:spacing w:after="0" w:line="170" w:lineRule="exact"/>
              <w:rPr>
                <w:sz w:val="20"/>
                <w:szCs w:val="20"/>
                <w:color w:val="auto"/>
              </w:rPr>
            </w:pPr>
            <w:r>
              <w:rPr>
                <w:rFonts w:ascii="Arial" w:cs="Arial" w:eastAsia="Arial" w:hAnsi="Arial"/>
                <w:sz w:val="18"/>
                <w:szCs w:val="18"/>
                <w:b w:val="1"/>
                <w:bCs w:val="1"/>
                <w:color w:val="auto"/>
              </w:rPr>
              <w:t>LIABILITIES AND EQUITY</w:t>
            </w:r>
          </w:p>
        </w:tc>
        <w:tc>
          <w:tcPr>
            <w:tcW w:w="78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14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4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r>
      <w:tr>
        <w:trPr>
          <w:trHeight w:val="216"/>
        </w:trPr>
        <w:tc>
          <w:tcPr>
            <w:tcW w:w="7060" w:type="dxa"/>
            <w:vAlign w:val="bottom"/>
          </w:tcPr>
          <w:p>
            <w:pPr>
              <w:spacing w:after="0"/>
              <w:rPr>
                <w:sz w:val="20"/>
                <w:szCs w:val="20"/>
                <w:color w:val="auto"/>
              </w:rPr>
            </w:pPr>
            <w:r>
              <w:rPr>
                <w:rFonts w:ascii="Arial" w:cs="Arial" w:eastAsia="Arial" w:hAnsi="Arial"/>
                <w:sz w:val="18"/>
                <w:szCs w:val="18"/>
                <w:color w:val="auto"/>
              </w:rPr>
              <w:t>Current liabilities:</w:t>
            </w: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0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Accounts payable and accrued liabilities</w:t>
            </w:r>
          </w:p>
        </w:tc>
        <w:tc>
          <w:tcPr>
            <w:tcW w:w="98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215,677</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228,566</w:t>
            </w:r>
          </w:p>
        </w:tc>
      </w:tr>
      <w:tr>
        <w:trPr>
          <w:trHeight w:val="216"/>
        </w:trPr>
        <w:tc>
          <w:tcPr>
            <w:tcW w:w="7060" w:type="dxa"/>
            <w:vAlign w:val="bottom"/>
          </w:tcPr>
          <w:p>
            <w:pPr>
              <w:ind w:left="200"/>
              <w:spacing w:after="0"/>
              <w:rPr>
                <w:sz w:val="20"/>
                <w:szCs w:val="20"/>
                <w:color w:val="auto"/>
              </w:rPr>
            </w:pPr>
            <w:r>
              <w:rPr>
                <w:rFonts w:ascii="Arial" w:cs="Arial" w:eastAsia="Arial" w:hAnsi="Arial"/>
                <w:sz w:val="18"/>
                <w:szCs w:val="18"/>
                <w:color w:val="auto"/>
              </w:rPr>
              <w:t>Reclamation provision</w:t>
            </w: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80" w:type="dxa"/>
            <w:vAlign w:val="bottom"/>
            <w:gridSpan w:val="2"/>
          </w:tcPr>
          <w:p>
            <w:pPr>
              <w:jc w:val="right"/>
              <w:ind w:right="180"/>
              <w:spacing w:after="0"/>
              <w:rPr>
                <w:sz w:val="20"/>
                <w:szCs w:val="20"/>
                <w:color w:val="auto"/>
              </w:rPr>
            </w:pPr>
            <w:r>
              <w:rPr>
                <w:rFonts w:ascii="Arial" w:cs="Arial" w:eastAsia="Arial" w:hAnsi="Arial"/>
                <w:sz w:val="18"/>
                <w:szCs w:val="18"/>
                <w:color w:val="auto"/>
              </w:rPr>
              <w:t>11,251</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2"/>
          </w:tcPr>
          <w:p>
            <w:pPr>
              <w:jc w:val="right"/>
              <w:ind w:right="100"/>
              <w:spacing w:after="0"/>
              <w:rPr>
                <w:sz w:val="20"/>
                <w:szCs w:val="20"/>
                <w:color w:val="auto"/>
              </w:rPr>
            </w:pPr>
            <w:r>
              <w:rPr>
                <w:rFonts w:ascii="Arial" w:cs="Arial" w:eastAsia="Arial" w:hAnsi="Arial"/>
                <w:sz w:val="18"/>
                <w:szCs w:val="18"/>
                <w:color w:val="auto"/>
              </w:rPr>
              <w:t>9,193</w:t>
            </w:r>
          </w:p>
        </w:tc>
      </w:tr>
      <w:tr>
        <w:trPr>
          <w:trHeight w:val="216"/>
        </w:trPr>
        <w:tc>
          <w:tcPr>
            <w:tcW w:w="70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Interest payable</w:t>
            </w: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26,379</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14,242</w:t>
            </w:r>
          </w:p>
        </w:tc>
      </w:tr>
      <w:tr>
        <w:trPr>
          <w:trHeight w:val="216"/>
        </w:trPr>
        <w:tc>
          <w:tcPr>
            <w:tcW w:w="7060" w:type="dxa"/>
            <w:vAlign w:val="bottom"/>
          </w:tcPr>
          <w:p>
            <w:pPr>
              <w:ind w:left="200"/>
              <w:spacing w:after="0"/>
              <w:rPr>
                <w:sz w:val="20"/>
                <w:szCs w:val="20"/>
                <w:color w:val="auto"/>
              </w:rPr>
            </w:pPr>
            <w:r>
              <w:rPr>
                <w:rFonts w:ascii="Arial" w:cs="Arial" w:eastAsia="Arial" w:hAnsi="Arial"/>
                <w:sz w:val="18"/>
                <w:szCs w:val="18"/>
                <w:color w:val="auto"/>
              </w:rPr>
              <w:t>Income taxes payable</w:t>
            </w: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80" w:type="dxa"/>
            <w:vAlign w:val="bottom"/>
            <w:gridSpan w:val="2"/>
          </w:tcPr>
          <w:p>
            <w:pPr>
              <w:jc w:val="right"/>
              <w:ind w:right="180"/>
              <w:spacing w:after="0"/>
              <w:rPr>
                <w:sz w:val="20"/>
                <w:szCs w:val="20"/>
                <w:color w:val="auto"/>
              </w:rPr>
            </w:pPr>
            <w:r>
              <w:rPr>
                <w:rFonts w:ascii="Arial" w:cs="Arial" w:eastAsia="Arial" w:hAnsi="Arial"/>
                <w:sz w:val="18"/>
                <w:szCs w:val="18"/>
                <w:color w:val="auto"/>
              </w:rPr>
              <w:t>31,714</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2"/>
          </w:tcPr>
          <w:p>
            <w:pPr>
              <w:jc w:val="right"/>
              <w:ind w:right="100"/>
              <w:spacing w:after="0"/>
              <w:rPr>
                <w:sz w:val="20"/>
                <w:szCs w:val="20"/>
                <w:color w:val="auto"/>
              </w:rPr>
            </w:pPr>
            <w:r>
              <w:rPr>
                <w:rFonts w:ascii="Arial" w:cs="Arial" w:eastAsia="Arial" w:hAnsi="Arial"/>
                <w:sz w:val="18"/>
                <w:szCs w:val="18"/>
                <w:color w:val="auto"/>
              </w:rPr>
              <w:t>35,070</w:t>
            </w:r>
          </w:p>
        </w:tc>
      </w:tr>
      <w:tr>
        <w:trPr>
          <w:trHeight w:val="216"/>
        </w:trPr>
        <w:tc>
          <w:tcPr>
            <w:tcW w:w="70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Finance lease obligations</w:t>
            </w: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5,089</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5,535</w:t>
            </w:r>
          </w:p>
        </w:tc>
      </w:tr>
      <w:tr>
        <w:trPr>
          <w:trHeight w:val="216"/>
        </w:trPr>
        <w:tc>
          <w:tcPr>
            <w:tcW w:w="7060" w:type="dxa"/>
            <w:vAlign w:val="bottom"/>
          </w:tcPr>
          <w:p>
            <w:pPr>
              <w:ind w:left="200"/>
              <w:spacing w:after="0"/>
              <w:rPr>
                <w:sz w:val="20"/>
                <w:szCs w:val="20"/>
                <w:color w:val="auto"/>
              </w:rPr>
            </w:pPr>
            <w:r>
              <w:rPr>
                <w:rFonts w:ascii="Arial" w:cs="Arial" w:eastAsia="Arial" w:hAnsi="Arial"/>
                <w:sz w:val="18"/>
                <w:szCs w:val="18"/>
                <w:color w:val="auto"/>
              </w:rPr>
              <w:t>Current portion of long-term debt</w:t>
            </w: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80" w:type="dxa"/>
            <w:vAlign w:val="bottom"/>
            <w:gridSpan w:val="2"/>
          </w:tcPr>
          <w:p>
            <w:pPr>
              <w:jc w:val="right"/>
              <w:ind w:right="180"/>
              <w:spacing w:after="0"/>
              <w:rPr>
                <w:sz w:val="20"/>
                <w:szCs w:val="20"/>
                <w:color w:val="auto"/>
              </w:rPr>
            </w:pPr>
            <w:r>
              <w:rPr>
                <w:rFonts w:ascii="Arial" w:cs="Arial" w:eastAsia="Arial" w:hAnsi="Arial"/>
                <w:sz w:val="18"/>
                <w:szCs w:val="18"/>
                <w:color w:val="auto"/>
              </w:rPr>
              <w:t>130,013</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2"/>
          </w:tcPr>
          <w:p>
            <w:pPr>
              <w:jc w:val="right"/>
              <w:ind w:right="100"/>
              <w:spacing w:after="0"/>
              <w:rPr>
                <w:sz w:val="20"/>
                <w:szCs w:val="20"/>
                <w:color w:val="auto"/>
              </w:rPr>
            </w:pPr>
            <w:r>
              <w:rPr>
                <w:rFonts w:ascii="Arial" w:cs="Arial" w:eastAsia="Arial" w:hAnsi="Arial"/>
                <w:sz w:val="18"/>
                <w:szCs w:val="18"/>
                <w:color w:val="auto"/>
              </w:rPr>
              <w:t>129,896</w:t>
            </w:r>
          </w:p>
        </w:tc>
      </w:tr>
      <w:tr>
        <w:trPr>
          <w:trHeight w:val="216"/>
        </w:trPr>
        <w:tc>
          <w:tcPr>
            <w:tcW w:w="70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Fair value of derivative financial instruments</w:t>
            </w: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223</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1,120</w:t>
            </w:r>
          </w:p>
        </w:tc>
      </w:tr>
      <w:tr>
        <w:trPr>
          <w:trHeight w:val="210"/>
        </w:trPr>
        <w:tc>
          <w:tcPr>
            <w:tcW w:w="7060" w:type="dxa"/>
            <w:vAlign w:val="bottom"/>
          </w:tcPr>
          <w:p>
            <w:pPr>
              <w:spacing w:after="0"/>
              <w:rPr>
                <w:sz w:val="20"/>
                <w:szCs w:val="20"/>
                <w:color w:val="auto"/>
              </w:rPr>
            </w:pPr>
            <w:r>
              <w:rPr>
                <w:rFonts w:ascii="Arial" w:cs="Arial" w:eastAsia="Arial" w:hAnsi="Arial"/>
                <w:sz w:val="18"/>
                <w:szCs w:val="18"/>
                <w:color w:val="auto"/>
              </w:rPr>
              <w:t>Total current liabilities</w:t>
            </w:r>
          </w:p>
        </w:tc>
        <w:tc>
          <w:tcPr>
            <w:tcW w:w="78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420,346</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4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423,622</w:t>
            </w:r>
          </w:p>
        </w:tc>
        <w:tc>
          <w:tcPr>
            <w:tcW w:w="100" w:type="dxa"/>
            <w:vAlign w:val="bottom"/>
          </w:tcPr>
          <w:p>
            <w:pPr>
              <w:spacing w:after="0"/>
              <w:rPr>
                <w:sz w:val="18"/>
                <w:szCs w:val="18"/>
                <w:color w:val="auto"/>
              </w:rPr>
            </w:pPr>
          </w:p>
        </w:tc>
      </w:tr>
      <w:tr>
        <w:trPr>
          <w:trHeight w:val="216"/>
        </w:trPr>
        <w:tc>
          <w:tcPr>
            <w:tcW w:w="7060" w:type="dxa"/>
            <w:vAlign w:val="bottom"/>
            <w:shd w:val="clear" w:color="auto" w:fill="CCEEFF"/>
          </w:tcPr>
          <w:p>
            <w:pPr>
              <w:spacing w:after="0"/>
              <w:rPr>
                <w:sz w:val="20"/>
                <w:szCs w:val="20"/>
                <w:color w:val="auto"/>
              </w:rPr>
            </w:pPr>
            <w:r>
              <w:rPr>
                <w:rFonts w:ascii="Arial" w:cs="Arial" w:eastAsia="Arial" w:hAnsi="Arial"/>
                <w:sz w:val="18"/>
                <w:szCs w:val="18"/>
                <w:color w:val="auto"/>
              </w:rPr>
              <w:t>Non-current liabilities:</w:t>
            </w: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060" w:type="dxa"/>
            <w:vAlign w:val="bottom"/>
          </w:tcPr>
          <w:p>
            <w:pPr>
              <w:ind w:left="200"/>
              <w:spacing w:after="0"/>
              <w:rPr>
                <w:sz w:val="20"/>
                <w:szCs w:val="20"/>
                <w:color w:val="auto"/>
              </w:rPr>
            </w:pPr>
            <w:r>
              <w:rPr>
                <w:rFonts w:ascii="Arial" w:cs="Arial" w:eastAsia="Arial" w:hAnsi="Arial"/>
                <w:sz w:val="18"/>
                <w:szCs w:val="18"/>
                <w:color w:val="auto"/>
              </w:rPr>
              <w:t>Long-term debt</w:t>
            </w: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80" w:type="dxa"/>
            <w:vAlign w:val="bottom"/>
            <w:gridSpan w:val="2"/>
          </w:tcPr>
          <w:p>
            <w:pPr>
              <w:jc w:val="right"/>
              <w:ind w:right="180"/>
              <w:spacing w:after="0"/>
              <w:rPr>
                <w:sz w:val="20"/>
                <w:szCs w:val="20"/>
                <w:color w:val="auto"/>
              </w:rPr>
            </w:pPr>
            <w:r>
              <w:rPr>
                <w:rFonts w:ascii="Arial" w:cs="Arial" w:eastAsia="Arial" w:hAnsi="Arial"/>
                <w:sz w:val="18"/>
                <w:szCs w:val="18"/>
                <w:color w:val="auto"/>
              </w:rPr>
              <w:t>1,073,359</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2"/>
          </w:tcPr>
          <w:p>
            <w:pPr>
              <w:jc w:val="right"/>
              <w:ind w:right="100"/>
              <w:spacing w:after="0"/>
              <w:rPr>
                <w:sz w:val="20"/>
                <w:szCs w:val="20"/>
                <w:color w:val="auto"/>
              </w:rPr>
            </w:pPr>
            <w:r>
              <w:rPr>
                <w:rFonts w:ascii="Arial" w:cs="Arial" w:eastAsia="Arial" w:hAnsi="Arial"/>
                <w:sz w:val="18"/>
                <w:szCs w:val="18"/>
                <w:color w:val="auto"/>
              </w:rPr>
              <w:t>1,072,790</w:t>
            </w:r>
          </w:p>
        </w:tc>
      </w:tr>
      <w:tr>
        <w:trPr>
          <w:trHeight w:val="216"/>
        </w:trPr>
        <w:tc>
          <w:tcPr>
            <w:tcW w:w="70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Reclamation provision</w:t>
            </w: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269,629</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265,308</w:t>
            </w:r>
          </w:p>
        </w:tc>
      </w:tr>
      <w:tr>
        <w:trPr>
          <w:trHeight w:val="216"/>
        </w:trPr>
        <w:tc>
          <w:tcPr>
            <w:tcW w:w="7060" w:type="dxa"/>
            <w:vAlign w:val="bottom"/>
          </w:tcPr>
          <w:p>
            <w:pPr>
              <w:ind w:left="200"/>
              <w:spacing w:after="0"/>
              <w:rPr>
                <w:sz w:val="20"/>
                <w:szCs w:val="20"/>
                <w:color w:val="auto"/>
              </w:rPr>
            </w:pPr>
            <w:r>
              <w:rPr>
                <w:rFonts w:ascii="Arial" w:cs="Arial" w:eastAsia="Arial" w:hAnsi="Arial"/>
                <w:sz w:val="18"/>
                <w:szCs w:val="18"/>
                <w:color w:val="auto"/>
              </w:rPr>
              <w:t>Deferred income and mining tax liabilities</w:t>
            </w: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80" w:type="dxa"/>
            <w:vAlign w:val="bottom"/>
            <w:gridSpan w:val="2"/>
          </w:tcPr>
          <w:p>
            <w:pPr>
              <w:jc w:val="right"/>
              <w:ind w:right="180"/>
              <w:spacing w:after="0"/>
              <w:rPr>
                <w:sz w:val="20"/>
                <w:szCs w:val="20"/>
                <w:color w:val="auto"/>
              </w:rPr>
            </w:pPr>
            <w:r>
              <w:rPr>
                <w:rFonts w:ascii="Arial" w:cs="Arial" w:eastAsia="Arial" w:hAnsi="Arial"/>
                <w:sz w:val="18"/>
                <w:szCs w:val="18"/>
                <w:color w:val="auto"/>
              </w:rPr>
              <w:t>822,265</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2"/>
          </w:tcPr>
          <w:p>
            <w:pPr>
              <w:jc w:val="right"/>
              <w:ind w:right="100"/>
              <w:spacing w:after="0"/>
              <w:rPr>
                <w:sz w:val="20"/>
                <w:szCs w:val="20"/>
                <w:color w:val="auto"/>
              </w:rPr>
            </w:pPr>
            <w:r>
              <w:rPr>
                <w:rFonts w:ascii="Arial" w:cs="Arial" w:eastAsia="Arial" w:hAnsi="Arial"/>
                <w:sz w:val="18"/>
                <w:szCs w:val="18"/>
                <w:color w:val="auto"/>
              </w:rPr>
              <w:t>819,562</w:t>
            </w:r>
          </w:p>
        </w:tc>
      </w:tr>
      <w:tr>
        <w:trPr>
          <w:trHeight w:val="216"/>
        </w:trPr>
        <w:tc>
          <w:tcPr>
            <w:tcW w:w="70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Other liabilities</w:t>
            </w: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33,168</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34,195</w:t>
            </w:r>
          </w:p>
        </w:tc>
      </w:tr>
      <w:tr>
        <w:trPr>
          <w:trHeight w:val="210"/>
        </w:trPr>
        <w:tc>
          <w:tcPr>
            <w:tcW w:w="7060" w:type="dxa"/>
            <w:vAlign w:val="bottom"/>
          </w:tcPr>
          <w:p>
            <w:pPr>
              <w:spacing w:after="0"/>
              <w:rPr>
                <w:sz w:val="20"/>
                <w:szCs w:val="20"/>
                <w:color w:val="auto"/>
              </w:rPr>
            </w:pPr>
            <w:r>
              <w:rPr>
                <w:rFonts w:ascii="Arial" w:cs="Arial" w:eastAsia="Arial" w:hAnsi="Arial"/>
                <w:sz w:val="18"/>
                <w:szCs w:val="18"/>
                <w:color w:val="auto"/>
              </w:rPr>
              <w:t>Total liabilities</w:t>
            </w:r>
          </w:p>
        </w:tc>
        <w:tc>
          <w:tcPr>
            <w:tcW w:w="78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2,618,767</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4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2,615,477</w:t>
            </w:r>
          </w:p>
        </w:tc>
        <w:tc>
          <w:tcPr>
            <w:tcW w:w="100" w:type="dxa"/>
            <w:vAlign w:val="bottom"/>
          </w:tcPr>
          <w:p>
            <w:pPr>
              <w:spacing w:after="0"/>
              <w:rPr>
                <w:sz w:val="18"/>
                <w:szCs w:val="18"/>
                <w:color w:val="auto"/>
              </w:rPr>
            </w:pPr>
          </w:p>
        </w:tc>
      </w:tr>
      <w:tr>
        <w:trPr>
          <w:trHeight w:val="216"/>
        </w:trPr>
        <w:tc>
          <w:tcPr>
            <w:tcW w:w="70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EQUITY</w:t>
            </w: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060" w:type="dxa"/>
            <w:vAlign w:val="bottom"/>
          </w:tcPr>
          <w:p>
            <w:pPr>
              <w:spacing w:after="0"/>
              <w:rPr>
                <w:sz w:val="20"/>
                <w:szCs w:val="20"/>
                <w:color w:val="auto"/>
              </w:rPr>
            </w:pPr>
            <w:r>
              <w:rPr>
                <w:rFonts w:ascii="Arial" w:cs="Arial" w:eastAsia="Arial" w:hAnsi="Arial"/>
                <w:sz w:val="18"/>
                <w:szCs w:val="18"/>
                <w:color w:val="auto"/>
              </w:rPr>
              <w:t>Common shares:</w:t>
            </w: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060" w:type="dxa"/>
            <w:vAlign w:val="bottom"/>
            <w:shd w:val="clear" w:color="auto" w:fill="CCEEFF"/>
          </w:tcPr>
          <w:p>
            <w:pPr>
              <w:ind w:left="200"/>
              <w:spacing w:after="0"/>
              <w:rPr>
                <w:sz w:val="20"/>
                <w:szCs w:val="20"/>
                <w:color w:val="auto"/>
              </w:rPr>
            </w:pPr>
            <w:r>
              <w:rPr>
                <w:rFonts w:ascii="Arial" w:cs="Arial" w:eastAsia="Arial" w:hAnsi="Arial"/>
                <w:sz w:val="18"/>
                <w:szCs w:val="18"/>
                <w:color w:val="auto"/>
                <w:w w:val="99"/>
              </w:rPr>
              <w:t>Outstanding — 231,081,041 common shares issued, less 868,101 shares held in trust</w:t>
            </w: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5,205,803</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4,987,694</w:t>
            </w:r>
          </w:p>
        </w:tc>
      </w:tr>
      <w:tr>
        <w:trPr>
          <w:trHeight w:val="216"/>
        </w:trPr>
        <w:tc>
          <w:tcPr>
            <w:tcW w:w="7060" w:type="dxa"/>
            <w:vAlign w:val="bottom"/>
          </w:tcPr>
          <w:p>
            <w:pPr>
              <w:ind w:left="200"/>
              <w:spacing w:after="0"/>
              <w:rPr>
                <w:sz w:val="20"/>
                <w:szCs w:val="20"/>
                <w:color w:val="auto"/>
              </w:rPr>
            </w:pPr>
            <w:r>
              <w:rPr>
                <w:rFonts w:ascii="Arial" w:cs="Arial" w:eastAsia="Arial" w:hAnsi="Arial"/>
                <w:sz w:val="18"/>
                <w:szCs w:val="18"/>
                <w:color w:val="auto"/>
              </w:rPr>
              <w:t>Stock options</w:t>
            </w: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80" w:type="dxa"/>
            <w:vAlign w:val="bottom"/>
            <w:gridSpan w:val="2"/>
          </w:tcPr>
          <w:p>
            <w:pPr>
              <w:jc w:val="right"/>
              <w:ind w:right="180"/>
              <w:spacing w:after="0"/>
              <w:rPr>
                <w:sz w:val="20"/>
                <w:szCs w:val="20"/>
                <w:color w:val="auto"/>
              </w:rPr>
            </w:pPr>
            <w:r>
              <w:rPr>
                <w:rFonts w:ascii="Arial" w:cs="Arial" w:eastAsia="Arial" w:hAnsi="Arial"/>
                <w:sz w:val="18"/>
                <w:szCs w:val="18"/>
                <w:color w:val="auto"/>
              </w:rPr>
              <w:t>184,409</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2"/>
          </w:tcPr>
          <w:p>
            <w:pPr>
              <w:jc w:val="right"/>
              <w:ind w:right="100"/>
              <w:spacing w:after="0"/>
              <w:rPr>
                <w:sz w:val="20"/>
                <w:szCs w:val="20"/>
                <w:color w:val="auto"/>
              </w:rPr>
            </w:pPr>
            <w:r>
              <w:rPr>
                <w:rFonts w:ascii="Arial" w:cs="Arial" w:eastAsia="Arial" w:hAnsi="Arial"/>
                <w:sz w:val="18"/>
                <w:szCs w:val="18"/>
                <w:color w:val="auto"/>
              </w:rPr>
              <w:t>179,852</w:t>
            </w:r>
          </w:p>
        </w:tc>
      </w:tr>
      <w:tr>
        <w:trPr>
          <w:trHeight w:val="216"/>
        </w:trPr>
        <w:tc>
          <w:tcPr>
            <w:tcW w:w="70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Contributed surplus</w:t>
            </w: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37,254</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37,254</w:t>
            </w:r>
          </w:p>
        </w:tc>
      </w:tr>
      <w:tr>
        <w:trPr>
          <w:trHeight w:val="216"/>
        </w:trPr>
        <w:tc>
          <w:tcPr>
            <w:tcW w:w="7060" w:type="dxa"/>
            <w:vAlign w:val="bottom"/>
          </w:tcPr>
          <w:p>
            <w:pPr>
              <w:ind w:left="200"/>
              <w:spacing w:after="0"/>
              <w:rPr>
                <w:sz w:val="20"/>
                <w:szCs w:val="20"/>
                <w:color w:val="auto"/>
              </w:rPr>
            </w:pPr>
            <w:r>
              <w:rPr>
                <w:rFonts w:ascii="Arial" w:cs="Arial" w:eastAsia="Arial" w:hAnsi="Arial"/>
                <w:sz w:val="18"/>
                <w:szCs w:val="18"/>
                <w:color w:val="auto"/>
              </w:rPr>
              <w:t>Deficit</w:t>
            </w: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80" w:type="dxa"/>
            <w:vAlign w:val="bottom"/>
            <w:gridSpan w:val="2"/>
          </w:tcPr>
          <w:p>
            <w:pPr>
              <w:jc w:val="right"/>
              <w:ind w:right="120"/>
              <w:spacing w:after="0"/>
              <w:rPr>
                <w:sz w:val="20"/>
                <w:szCs w:val="20"/>
                <w:color w:val="auto"/>
              </w:rPr>
            </w:pPr>
            <w:r>
              <w:rPr>
                <w:rFonts w:ascii="Arial" w:cs="Arial" w:eastAsia="Arial" w:hAnsi="Arial"/>
                <w:sz w:val="18"/>
                <w:szCs w:val="18"/>
                <w:color w:val="auto"/>
              </w:rPr>
              <w:t>(690,859)</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40" w:type="dxa"/>
            <w:vAlign w:val="bottom"/>
            <w:gridSpan w:val="2"/>
          </w:tcPr>
          <w:p>
            <w:pPr>
              <w:jc w:val="right"/>
              <w:ind w:right="40"/>
              <w:spacing w:after="0"/>
              <w:rPr>
                <w:sz w:val="20"/>
                <w:szCs w:val="20"/>
                <w:color w:val="auto"/>
              </w:rPr>
            </w:pPr>
            <w:r>
              <w:rPr>
                <w:rFonts w:ascii="Arial" w:cs="Arial" w:eastAsia="Arial" w:hAnsi="Arial"/>
                <w:sz w:val="18"/>
                <w:szCs w:val="18"/>
                <w:color w:val="auto"/>
              </w:rPr>
              <w:t>(744,453)</w:t>
            </w:r>
          </w:p>
        </w:tc>
      </w:tr>
      <w:tr>
        <w:trPr>
          <w:trHeight w:val="216"/>
        </w:trPr>
        <w:tc>
          <w:tcPr>
            <w:tcW w:w="70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Accumulated other comprehensive income</w:t>
            </w:r>
          </w:p>
        </w:tc>
        <w:tc>
          <w:tcPr>
            <w:tcW w:w="7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41,895</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32,127</w:t>
            </w:r>
          </w:p>
        </w:tc>
      </w:tr>
      <w:tr>
        <w:trPr>
          <w:trHeight w:val="20"/>
        </w:trPr>
        <w:tc>
          <w:tcPr>
            <w:tcW w:w="70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ectPr>
          <w:pgSz w:w="11900" w:h="16838" w:orient="portrait"/>
          <w:cols w:equalWidth="0" w:num="1">
            <w:col w:w="11420"/>
          </w:cols>
          <w:pgMar w:left="240" w:top="584" w:right="239" w:bottom="0" w:gutter="0" w:footer="0" w:header="0"/>
        </w:sectPr>
      </w:pPr>
    </w:p>
    <w:bookmarkStart w:id="21" w:name="page22"/>
    <w:bookmarkEnd w:id="21"/>
    <w:p>
      <w:pPr>
        <w:spacing w:after="0" w:line="5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720" w:type="dxa"/>
            <w:vAlign w:val="bottom"/>
            <w:gridSpan w:val="2"/>
          </w:tcPr>
          <w:p>
            <w:pPr>
              <w:spacing w:after="0"/>
              <w:rPr>
                <w:sz w:val="20"/>
                <w:szCs w:val="20"/>
                <w:color w:val="auto"/>
              </w:rPr>
            </w:pPr>
            <w:r>
              <w:rPr>
                <w:rFonts w:ascii="Arial" w:cs="Arial" w:eastAsia="Arial" w:hAnsi="Arial"/>
                <w:sz w:val="18"/>
                <w:szCs w:val="18"/>
                <w:color w:val="auto"/>
              </w:rPr>
              <w:t>Total equity</w:t>
            </w:r>
          </w:p>
        </w:tc>
        <w:tc>
          <w:tcPr>
            <w:tcW w:w="1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20" w:type="dxa"/>
            <w:vAlign w:val="bottom"/>
            <w:gridSpan w:val="2"/>
          </w:tcPr>
          <w:p>
            <w:pPr>
              <w:ind w:left="60"/>
              <w:spacing w:after="0"/>
              <w:rPr>
                <w:sz w:val="20"/>
                <w:szCs w:val="20"/>
                <w:color w:val="auto"/>
              </w:rPr>
            </w:pPr>
            <w:r>
              <w:rPr>
                <w:rFonts w:ascii="Arial" w:cs="Arial" w:eastAsia="Arial" w:hAnsi="Arial"/>
                <w:sz w:val="18"/>
                <w:szCs w:val="18"/>
                <w:color w:val="auto"/>
              </w:rPr>
              <w:t>4,778,502</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4,492,474</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7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liabilities and equity</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460" w:type="dxa"/>
            <w:vAlign w:val="bottom"/>
            <w:tcBorders>
              <w:top w:val="single" w:sz="8" w:color="auto"/>
              <w:bottom w:val="single" w:sz="8" w:color="auto"/>
            </w:tcBorders>
            <w:shd w:val="clear" w:color="auto" w:fill="CCEEFF"/>
          </w:tcPr>
          <w:p>
            <w:pPr>
              <w:jc w:val="right"/>
              <w:ind w:right="270"/>
              <w:spacing w:after="0"/>
              <w:rPr>
                <w:sz w:val="20"/>
                <w:szCs w:val="20"/>
                <w:color w:val="auto"/>
              </w:rPr>
            </w:pPr>
            <w:r>
              <w:rPr>
                <w:rFonts w:ascii="Arial" w:cs="Arial" w:eastAsia="Arial" w:hAnsi="Arial"/>
                <w:sz w:val="18"/>
                <w:szCs w:val="18"/>
                <w:color w:val="auto"/>
                <w:w w:val="79"/>
              </w:rPr>
              <w:t>$</w:t>
            </w:r>
          </w:p>
        </w:tc>
        <w:tc>
          <w:tcPr>
            <w:tcW w:w="360" w:type="dxa"/>
            <w:vAlign w:val="bottom"/>
            <w:tcBorders>
              <w:top w:val="single" w:sz="8" w:color="auto"/>
              <w:bottom w:val="single" w:sz="8" w:color="auto"/>
            </w:tcBorders>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ind w:left="60"/>
              <w:spacing w:after="0"/>
              <w:rPr>
                <w:sz w:val="20"/>
                <w:szCs w:val="20"/>
                <w:color w:val="auto"/>
              </w:rPr>
            </w:pPr>
            <w:r>
              <w:rPr>
                <w:rFonts w:ascii="Arial" w:cs="Arial" w:eastAsia="Arial" w:hAnsi="Arial"/>
                <w:sz w:val="18"/>
                <w:szCs w:val="18"/>
                <w:color w:val="auto"/>
                <w:w w:val="87"/>
              </w:rPr>
              <w:t>7,397,269</w:t>
            </w:r>
          </w:p>
        </w:tc>
        <w:tc>
          <w:tcPr>
            <w:tcW w:w="24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520" w:type="dxa"/>
            <w:vAlign w:val="bottom"/>
            <w:tcBorders>
              <w:top w:val="single" w:sz="8" w:color="auto"/>
              <w:bottom w:val="single" w:sz="8" w:color="auto"/>
            </w:tcBorders>
            <w:shd w:val="clear" w:color="auto" w:fill="CCEEFF"/>
          </w:tcPr>
          <w:p>
            <w:pPr>
              <w:spacing w:after="0"/>
              <w:rPr>
                <w:sz w:val="18"/>
                <w:szCs w:val="18"/>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7,107,951</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720" w:type="dxa"/>
            <w:vAlign w:val="bottom"/>
            <w:gridSpan w:val="2"/>
            <w:vMerge w:val="restart"/>
          </w:tcPr>
          <w:p>
            <w:pPr>
              <w:jc w:val="center"/>
              <w:ind w:left="3610"/>
              <w:spacing w:after="0"/>
              <w:rPr>
                <w:sz w:val="20"/>
                <w:szCs w:val="20"/>
                <w:color w:val="auto"/>
              </w:rPr>
            </w:pPr>
            <w:r>
              <w:rPr>
                <w:rFonts w:ascii="Arial" w:cs="Arial" w:eastAsia="Arial" w:hAnsi="Arial"/>
                <w:sz w:val="18"/>
                <w:szCs w:val="18"/>
                <w:color w:val="auto"/>
                <w:w w:val="89"/>
              </w:rPr>
              <w:t>36</w:t>
            </w:r>
          </w:p>
        </w:tc>
        <w:tc>
          <w:tcPr>
            <w:tcW w:w="1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7720" w:type="dxa"/>
            <w:vAlign w:val="bottom"/>
            <w:gridSpan w:val="2"/>
            <w:vMerge w:val="continue"/>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808080"/>
            </w:tcBorders>
          </w:tcPr>
          <w:p>
            <w:pPr>
              <w:spacing w:after="0"/>
              <w:rPr>
                <w:sz w:val="11"/>
                <w:szCs w:val="11"/>
                <w:color w:val="auto"/>
              </w:rPr>
            </w:pPr>
          </w:p>
        </w:tc>
        <w:tc>
          <w:tcPr>
            <w:tcW w:w="770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460" w:type="dxa"/>
            <w:vAlign w:val="bottom"/>
            <w:tcBorders>
              <w:bottom w:val="single" w:sz="8" w:color="808080"/>
            </w:tcBorders>
          </w:tcPr>
          <w:p>
            <w:pPr>
              <w:spacing w:after="0"/>
              <w:rPr>
                <w:sz w:val="11"/>
                <w:szCs w:val="11"/>
                <w:color w:val="auto"/>
              </w:rPr>
            </w:pPr>
          </w:p>
        </w:tc>
        <w:tc>
          <w:tcPr>
            <w:tcW w:w="360" w:type="dxa"/>
            <w:vAlign w:val="bottom"/>
            <w:tcBorders>
              <w:bottom w:val="single" w:sz="8" w:color="808080"/>
            </w:tcBorders>
          </w:tcPr>
          <w:p>
            <w:pPr>
              <w:spacing w:after="0"/>
              <w:rPr>
                <w:sz w:val="11"/>
                <w:szCs w:val="11"/>
                <w:color w:val="auto"/>
              </w:rPr>
            </w:pPr>
          </w:p>
        </w:tc>
        <w:tc>
          <w:tcPr>
            <w:tcW w:w="78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520" w:type="dxa"/>
            <w:vAlign w:val="bottom"/>
            <w:tcBorders>
              <w:bottom w:val="single" w:sz="8" w:color="808080"/>
            </w:tcBorders>
          </w:tcPr>
          <w:p>
            <w:pPr>
              <w:spacing w:after="0"/>
              <w:rPr>
                <w:sz w:val="11"/>
                <w:szCs w:val="11"/>
                <w:color w:val="auto"/>
              </w:rPr>
            </w:pPr>
          </w:p>
        </w:tc>
        <w:tc>
          <w:tcPr>
            <w:tcW w:w="8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762"/>
        </w:trPr>
        <w:tc>
          <w:tcPr>
            <w:tcW w:w="20" w:type="dxa"/>
            <w:vAlign w:val="bottom"/>
          </w:tcPr>
          <w:p>
            <w:pPr>
              <w:spacing w:after="0"/>
              <w:rPr>
                <w:sz w:val="24"/>
                <w:szCs w:val="24"/>
                <w:color w:val="auto"/>
              </w:rPr>
            </w:pPr>
          </w:p>
        </w:tc>
        <w:tc>
          <w:tcPr>
            <w:tcW w:w="7700" w:type="dxa"/>
            <w:vAlign w:val="bottom"/>
          </w:tcPr>
          <w:p>
            <w:pPr>
              <w:jc w:val="center"/>
              <w:ind w:left="3590"/>
              <w:spacing w:after="0"/>
              <w:rPr>
                <w:sz w:val="20"/>
                <w:szCs w:val="20"/>
                <w:color w:val="auto"/>
              </w:rPr>
            </w:pPr>
            <w:r>
              <w:rPr>
                <w:rFonts w:ascii="Arial" w:cs="Arial" w:eastAsia="Arial" w:hAnsi="Arial"/>
                <w:sz w:val="18"/>
                <w:szCs w:val="18"/>
                <w:b w:val="1"/>
                <w:bCs w:val="1"/>
                <w:color w:val="auto"/>
              </w:rPr>
              <w:t>AGNICO EAGLE MINES UNWED</w:t>
            </w: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tcPr>
          <w:p>
            <w:pPr>
              <w:jc w:val="center"/>
              <w:ind w:left="3610"/>
              <w:spacing w:after="0"/>
              <w:rPr>
                <w:sz w:val="20"/>
                <w:szCs w:val="20"/>
                <w:color w:val="auto"/>
              </w:rPr>
            </w:pPr>
            <w:r>
              <w:rPr>
                <w:rFonts w:ascii="Arial" w:cs="Arial" w:eastAsia="Arial" w:hAnsi="Arial"/>
                <w:sz w:val="18"/>
                <w:szCs w:val="18"/>
                <w:b w:val="1"/>
                <w:bCs w:val="1"/>
                <w:color w:val="auto"/>
              </w:rPr>
              <w:t>CONSOLIDATED STATEMENTS OF INCOME</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640" w:type="dxa"/>
            <w:vAlign w:val="bottom"/>
            <w:gridSpan w:val="4"/>
          </w:tcPr>
          <w:p>
            <w:pPr>
              <w:jc w:val="center"/>
              <w:ind w:left="2670"/>
              <w:spacing w:after="0"/>
              <w:rPr>
                <w:sz w:val="20"/>
                <w:szCs w:val="20"/>
                <w:color w:val="auto"/>
              </w:rPr>
            </w:pPr>
            <w:r>
              <w:rPr>
                <w:rFonts w:ascii="Arial" w:cs="Arial" w:eastAsia="Arial" w:hAnsi="Arial"/>
                <w:sz w:val="18"/>
                <w:szCs w:val="18"/>
                <w:b w:val="1"/>
                <w:bCs w:val="1"/>
                <w:color w:val="auto"/>
                <w:w w:val="88"/>
              </w:rPr>
              <w:t>(thousands of United States dollars, except per share amounts, IFRS basis)</w:t>
            </w:r>
          </w:p>
        </w:tc>
        <w:tc>
          <w:tcPr>
            <w:tcW w:w="7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7700" w:type="dxa"/>
            <w:vAlign w:val="bottom"/>
          </w:tcPr>
          <w:p>
            <w:pPr>
              <w:jc w:val="center"/>
              <w:ind w:left="3590"/>
              <w:spacing w:after="0"/>
              <w:rPr>
                <w:sz w:val="20"/>
                <w:szCs w:val="20"/>
                <w:color w:val="auto"/>
              </w:rPr>
            </w:pPr>
            <w:r>
              <w:rPr>
                <w:rFonts w:ascii="Arial" w:cs="Arial" w:eastAsia="Arial" w:hAnsi="Arial"/>
                <w:sz w:val="18"/>
                <w:szCs w:val="18"/>
                <w:b w:val="1"/>
                <w:bCs w:val="1"/>
                <w:color w:val="auto"/>
                <w:w w:val="93"/>
              </w:rPr>
              <w:t>(Unaudited)</w:t>
            </w:r>
          </w:p>
        </w:tc>
        <w:tc>
          <w:tcPr>
            <w:tcW w:w="1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42"/>
        </w:trPr>
        <w:tc>
          <w:tcPr>
            <w:tcW w:w="20" w:type="dxa"/>
            <w:vAlign w:val="bottom"/>
          </w:tcPr>
          <w:p>
            <w:pPr>
              <w:spacing w:after="0"/>
              <w:rPr>
                <w:sz w:val="24"/>
                <w:szCs w:val="24"/>
                <w:color w:val="auto"/>
              </w:rPr>
            </w:pPr>
          </w:p>
        </w:tc>
        <w:tc>
          <w:tcPr>
            <w:tcW w:w="77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820" w:type="dxa"/>
            <w:vAlign w:val="bottom"/>
            <w:gridSpan w:val="6"/>
          </w:tcPr>
          <w:p>
            <w:pPr>
              <w:jc w:val="right"/>
              <w:spacing w:after="0"/>
              <w:rPr>
                <w:sz w:val="20"/>
                <w:szCs w:val="20"/>
                <w:color w:val="auto"/>
              </w:rPr>
            </w:pPr>
            <w:r>
              <w:rPr>
                <w:rFonts w:ascii="Arial" w:cs="Arial" w:eastAsia="Arial" w:hAnsi="Arial"/>
                <w:sz w:val="14"/>
                <w:szCs w:val="14"/>
                <w:b w:val="1"/>
                <w:bCs w:val="1"/>
                <w:color w:val="auto"/>
              </w:rPr>
              <w:t>Three Months Ended</w:t>
            </w: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7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040" w:type="dxa"/>
            <w:vAlign w:val="bottom"/>
            <w:tcBorders>
              <w:bottom w:val="single" w:sz="8" w:color="auto"/>
            </w:tcBorders>
            <w:gridSpan w:val="5"/>
          </w:tcPr>
          <w:p>
            <w:pPr>
              <w:jc w:val="right"/>
              <w:ind w:right="270"/>
              <w:spacing w:after="0"/>
              <w:rPr>
                <w:sz w:val="20"/>
                <w:szCs w:val="20"/>
                <w:color w:val="auto"/>
              </w:rPr>
            </w:pPr>
            <w:r>
              <w:rPr>
                <w:rFonts w:ascii="Arial" w:cs="Arial" w:eastAsia="Arial" w:hAnsi="Arial"/>
                <w:sz w:val="14"/>
                <w:szCs w:val="14"/>
                <w:b w:val="1"/>
                <w:bCs w:val="1"/>
                <w:color w:val="auto"/>
              </w:rPr>
              <w:t>March 31,</w:t>
            </w:r>
          </w:p>
        </w:tc>
        <w:tc>
          <w:tcPr>
            <w:tcW w:w="8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700" w:type="dxa"/>
            <w:vAlign w:val="bottom"/>
            <w:tcBorders>
              <w:bottom w:val="single" w:sz="8" w:color="CCEEFF"/>
            </w:tcBorders>
          </w:tcPr>
          <w:p>
            <w:pPr>
              <w:spacing w:after="0"/>
              <w:rPr>
                <w:sz w:val="12"/>
                <w:szCs w:val="12"/>
                <w:color w:val="auto"/>
              </w:rPr>
            </w:pPr>
          </w:p>
        </w:tc>
        <w:tc>
          <w:tcPr>
            <w:tcW w:w="120" w:type="dxa"/>
            <w:vAlign w:val="bottom"/>
            <w:tcBorders>
              <w:bottom w:val="single" w:sz="8" w:color="CCEEFF"/>
            </w:tcBorders>
          </w:tcPr>
          <w:p>
            <w:pPr>
              <w:spacing w:after="0"/>
              <w:rPr>
                <w:sz w:val="12"/>
                <w:szCs w:val="12"/>
                <w:color w:val="auto"/>
              </w:rPr>
            </w:pPr>
          </w:p>
        </w:tc>
        <w:tc>
          <w:tcPr>
            <w:tcW w:w="460" w:type="dxa"/>
            <w:vAlign w:val="bottom"/>
            <w:tcBorders>
              <w:bottom w:val="single" w:sz="8" w:color="CCEEFF"/>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212"/>
              <w:spacing w:after="0" w:line="142" w:lineRule="exact"/>
              <w:rPr>
                <w:sz w:val="20"/>
                <w:szCs w:val="20"/>
                <w:color w:val="auto"/>
              </w:rPr>
            </w:pPr>
            <w:r>
              <w:rPr>
                <w:rFonts w:ascii="Arial" w:cs="Arial" w:eastAsia="Arial" w:hAnsi="Arial"/>
                <w:sz w:val="14"/>
                <w:szCs w:val="14"/>
                <w:b w:val="1"/>
                <w:bCs w:val="1"/>
                <w:color w:val="auto"/>
              </w:rPr>
              <w:t>2017</w:t>
            </w:r>
          </w:p>
        </w:tc>
        <w:tc>
          <w:tcPr>
            <w:tcW w:w="240" w:type="dxa"/>
            <w:vAlign w:val="bottom"/>
            <w:tcBorders>
              <w:bottom w:val="single" w:sz="8" w:color="auto"/>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40" w:type="dxa"/>
            <w:vAlign w:val="bottom"/>
            <w:tcBorders>
              <w:bottom w:val="single" w:sz="8" w:color="CCEEFF"/>
            </w:tcBorders>
          </w:tcPr>
          <w:p>
            <w:pPr>
              <w:spacing w:after="0"/>
              <w:rPr>
                <w:sz w:val="12"/>
                <w:szCs w:val="12"/>
                <w:color w:val="auto"/>
              </w:rPr>
            </w:pPr>
          </w:p>
        </w:tc>
        <w:tc>
          <w:tcPr>
            <w:tcW w:w="220" w:type="dxa"/>
            <w:vAlign w:val="bottom"/>
            <w:tcBorders>
              <w:bottom w:val="single" w:sz="8" w:color="CCEEFF"/>
            </w:tcBorders>
          </w:tcPr>
          <w:p>
            <w:pPr>
              <w:spacing w:after="0"/>
              <w:rPr>
                <w:sz w:val="12"/>
                <w:szCs w:val="12"/>
                <w:color w:val="auto"/>
              </w:rPr>
            </w:pPr>
          </w:p>
        </w:tc>
        <w:tc>
          <w:tcPr>
            <w:tcW w:w="52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ind w:right="451"/>
              <w:spacing w:after="0" w:line="142" w:lineRule="exact"/>
              <w:rPr>
                <w:sz w:val="20"/>
                <w:szCs w:val="20"/>
                <w:color w:val="auto"/>
              </w:rPr>
            </w:pPr>
            <w:r>
              <w:rPr>
                <w:rFonts w:ascii="Arial" w:cs="Arial" w:eastAsia="Arial" w:hAnsi="Arial"/>
                <w:sz w:val="14"/>
                <w:szCs w:val="14"/>
                <w:b w:val="1"/>
                <w:bCs w:val="1"/>
                <w:color w:val="auto"/>
                <w:w w:val="89"/>
              </w:rPr>
              <w:t>2016</w:t>
            </w:r>
          </w:p>
        </w:tc>
        <w:tc>
          <w:tcPr>
            <w:tcW w:w="100" w:type="dxa"/>
            <w:vAlign w:val="bottom"/>
            <w:tcBorders>
              <w:bottom w:val="single" w:sz="8" w:color="CCEEFF"/>
            </w:tcBorders>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770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REVENUES</w:t>
            </w:r>
          </w:p>
        </w:tc>
        <w:tc>
          <w:tcPr>
            <w:tcW w:w="1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tcPr>
          <w:p>
            <w:pPr>
              <w:spacing w:after="0"/>
              <w:rPr>
                <w:sz w:val="20"/>
                <w:szCs w:val="20"/>
                <w:color w:val="auto"/>
              </w:rPr>
            </w:pPr>
            <w:r>
              <w:rPr>
                <w:rFonts w:ascii="Arial" w:cs="Arial" w:eastAsia="Arial" w:hAnsi="Arial"/>
                <w:sz w:val="18"/>
                <w:szCs w:val="18"/>
                <w:color w:val="auto"/>
              </w:rPr>
              <w:t>Revenues from mining operations</w:t>
            </w:r>
          </w:p>
        </w:tc>
        <w:tc>
          <w:tcPr>
            <w:tcW w:w="940" w:type="dxa"/>
            <w:vAlign w:val="bottom"/>
            <w:gridSpan w:val="3"/>
          </w:tcPr>
          <w:p>
            <w:pPr>
              <w:jc w:val="right"/>
              <w:ind w:right="170"/>
              <w:spacing w:after="0"/>
              <w:rPr>
                <w:sz w:val="20"/>
                <w:szCs w:val="20"/>
                <w:color w:val="auto"/>
              </w:rPr>
            </w:pPr>
            <w:r>
              <w:rPr>
                <w:rFonts w:ascii="Arial" w:cs="Arial" w:eastAsia="Arial" w:hAnsi="Arial"/>
                <w:sz w:val="18"/>
                <w:szCs w:val="18"/>
                <w:color w:val="auto"/>
              </w:rPr>
              <w:t>$</w:t>
            </w:r>
          </w:p>
        </w:tc>
        <w:tc>
          <w:tcPr>
            <w:tcW w:w="1040" w:type="dxa"/>
            <w:vAlign w:val="bottom"/>
            <w:gridSpan w:val="3"/>
          </w:tcPr>
          <w:p>
            <w:pPr>
              <w:jc w:val="right"/>
              <w:ind w:right="20"/>
              <w:spacing w:after="0"/>
              <w:rPr>
                <w:sz w:val="20"/>
                <w:szCs w:val="20"/>
                <w:color w:val="auto"/>
              </w:rPr>
            </w:pPr>
            <w:r>
              <w:rPr>
                <w:rFonts w:ascii="Arial" w:cs="Arial" w:eastAsia="Arial" w:hAnsi="Arial"/>
                <w:sz w:val="18"/>
                <w:szCs w:val="18"/>
                <w:color w:val="auto"/>
              </w:rPr>
              <w:t>547,459</w:t>
            </w:r>
          </w:p>
        </w:tc>
        <w:tc>
          <w:tcPr>
            <w:tcW w:w="780" w:type="dxa"/>
            <w:vAlign w:val="bottom"/>
            <w:gridSpan w:val="3"/>
          </w:tcPr>
          <w:p>
            <w:pPr>
              <w:jc w:val="right"/>
              <w:ind w:right="33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490,531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700" w:type="dxa"/>
            <w:vAlign w:val="bottom"/>
          </w:tcPr>
          <w:p>
            <w:pPr>
              <w:spacing w:after="0"/>
              <w:rPr>
                <w:sz w:val="20"/>
                <w:szCs w:val="20"/>
                <w:color w:val="auto"/>
              </w:rPr>
            </w:pPr>
            <w:r>
              <w:rPr>
                <w:rFonts w:ascii="Arial" w:cs="Arial" w:eastAsia="Arial" w:hAnsi="Arial"/>
                <w:sz w:val="18"/>
                <w:szCs w:val="18"/>
                <w:b w:val="1"/>
                <w:bCs w:val="1"/>
                <w:color w:val="auto"/>
              </w:rPr>
              <w:t>COSTS, EXPENSES AND OTHER INCOME</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shd w:val="clear" w:color="auto" w:fill="CCEEFF"/>
          </w:tcPr>
          <w:p>
            <w:pPr>
              <w:spacing w:after="0" w:line="216" w:lineRule="exact"/>
              <w:rPr>
                <w:sz w:val="20"/>
                <w:szCs w:val="20"/>
                <w:color w:val="auto"/>
              </w:rPr>
            </w:pPr>
            <w:r>
              <w:rPr>
                <w:rFonts w:ascii="Arial" w:cs="Arial" w:eastAsia="Arial" w:hAnsi="Arial"/>
                <w:sz w:val="18"/>
                <w:szCs w:val="18"/>
                <w:color w:val="auto"/>
              </w:rPr>
              <w:t>Production</w:t>
            </w:r>
            <w:r>
              <w:rPr>
                <w:rFonts w:ascii="Arial" w:cs="Arial" w:eastAsia="Arial" w:hAnsi="Arial"/>
                <w:sz w:val="23"/>
                <w:szCs w:val="23"/>
                <w:color w:val="auto"/>
                <w:vertAlign w:val="superscript"/>
              </w:rPr>
              <w:t>(i)</w:t>
            </w: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240,339</w:t>
            </w: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243,973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tcPr>
          <w:p>
            <w:pPr>
              <w:spacing w:after="0"/>
              <w:rPr>
                <w:sz w:val="20"/>
                <w:szCs w:val="20"/>
                <w:color w:val="auto"/>
              </w:rPr>
            </w:pPr>
            <w:r>
              <w:rPr>
                <w:rFonts w:ascii="Arial" w:cs="Arial" w:eastAsia="Arial" w:hAnsi="Arial"/>
                <w:sz w:val="18"/>
                <w:szCs w:val="18"/>
                <w:color w:val="auto"/>
              </w:rPr>
              <w:t>Exploration and corporate development</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40" w:type="dxa"/>
            <w:vAlign w:val="bottom"/>
            <w:gridSpan w:val="3"/>
          </w:tcPr>
          <w:p>
            <w:pPr>
              <w:jc w:val="right"/>
              <w:ind w:right="20"/>
              <w:spacing w:after="0"/>
              <w:rPr>
                <w:sz w:val="20"/>
                <w:szCs w:val="20"/>
                <w:color w:val="auto"/>
              </w:rPr>
            </w:pPr>
            <w:r>
              <w:rPr>
                <w:rFonts w:ascii="Arial" w:cs="Arial" w:eastAsia="Arial" w:hAnsi="Arial"/>
                <w:sz w:val="18"/>
                <w:szCs w:val="18"/>
                <w:color w:val="auto"/>
              </w:rPr>
              <w:t>25,313</w:t>
            </w: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28,385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shd w:val="clear" w:color="auto" w:fill="CCEEFF"/>
          </w:tcPr>
          <w:p>
            <w:pPr>
              <w:spacing w:after="0"/>
              <w:rPr>
                <w:sz w:val="20"/>
                <w:szCs w:val="20"/>
                <w:color w:val="auto"/>
              </w:rPr>
            </w:pPr>
            <w:r>
              <w:rPr>
                <w:rFonts w:ascii="Arial" w:cs="Arial" w:eastAsia="Arial" w:hAnsi="Arial"/>
                <w:sz w:val="18"/>
                <w:szCs w:val="18"/>
                <w:color w:val="auto"/>
              </w:rPr>
              <w:t>Amortization of property, plant and mine development</w:t>
            </w: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132,509</w:t>
            </w: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145,631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tcPr>
          <w:p>
            <w:pPr>
              <w:spacing w:after="0"/>
              <w:rPr>
                <w:sz w:val="20"/>
                <w:szCs w:val="20"/>
                <w:color w:val="auto"/>
              </w:rPr>
            </w:pPr>
            <w:r>
              <w:rPr>
                <w:rFonts w:ascii="Arial" w:cs="Arial" w:eastAsia="Arial" w:hAnsi="Arial"/>
                <w:sz w:val="18"/>
                <w:szCs w:val="18"/>
                <w:color w:val="auto"/>
              </w:rPr>
              <w:t>General and administrative</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40" w:type="dxa"/>
            <w:vAlign w:val="bottom"/>
            <w:gridSpan w:val="3"/>
          </w:tcPr>
          <w:p>
            <w:pPr>
              <w:jc w:val="right"/>
              <w:ind w:right="20"/>
              <w:spacing w:after="0"/>
              <w:rPr>
                <w:sz w:val="20"/>
                <w:szCs w:val="20"/>
                <w:color w:val="auto"/>
              </w:rPr>
            </w:pPr>
            <w:r>
              <w:rPr>
                <w:rFonts w:ascii="Arial" w:cs="Arial" w:eastAsia="Arial" w:hAnsi="Arial"/>
                <w:sz w:val="18"/>
                <w:szCs w:val="18"/>
                <w:color w:val="auto"/>
              </w:rPr>
              <w:t>30,754</w:t>
            </w: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24,823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shd w:val="clear" w:color="auto" w:fill="CCEEFF"/>
          </w:tcPr>
          <w:p>
            <w:pPr>
              <w:spacing w:after="0"/>
              <w:rPr>
                <w:sz w:val="20"/>
                <w:szCs w:val="20"/>
                <w:color w:val="auto"/>
              </w:rPr>
            </w:pPr>
            <w:r>
              <w:rPr>
                <w:rFonts w:ascii="Arial" w:cs="Arial" w:eastAsia="Arial" w:hAnsi="Arial"/>
                <w:sz w:val="18"/>
                <w:szCs w:val="18"/>
                <w:color w:val="auto"/>
              </w:rPr>
              <w:t>Finance costs</w:t>
            </w: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19,706</w:t>
            </w: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17,801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tcPr>
          <w:p>
            <w:pPr>
              <w:spacing w:after="0"/>
              <w:rPr>
                <w:sz w:val="20"/>
                <w:szCs w:val="20"/>
                <w:color w:val="auto"/>
              </w:rPr>
            </w:pPr>
            <w:r>
              <w:rPr>
                <w:rFonts w:ascii="Arial" w:cs="Arial" w:eastAsia="Arial" w:hAnsi="Arial"/>
                <w:sz w:val="18"/>
                <w:szCs w:val="18"/>
                <w:color w:val="auto"/>
              </w:rPr>
              <w:t>Gain on derivative financial instruments</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00" w:type="dxa"/>
            <w:vAlign w:val="bottom"/>
            <w:gridSpan w:val="5"/>
          </w:tcPr>
          <w:p>
            <w:pPr>
              <w:jc w:val="right"/>
              <w:ind w:right="145"/>
              <w:spacing w:after="0"/>
              <w:rPr>
                <w:sz w:val="20"/>
                <w:szCs w:val="20"/>
                <w:color w:val="auto"/>
              </w:rPr>
            </w:pPr>
            <w:r>
              <w:rPr>
                <w:rFonts w:ascii="Arial" w:cs="Arial" w:eastAsia="Arial" w:hAnsi="Arial"/>
                <w:sz w:val="18"/>
                <w:szCs w:val="18"/>
                <w:color w:val="auto"/>
              </w:rPr>
              <w:t>(3,800)</w:t>
            </w:r>
          </w:p>
        </w:tc>
        <w:tc>
          <w:tcPr>
            <w:tcW w:w="52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(9,621)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shd w:val="clear" w:color="auto" w:fill="CCEEFF"/>
          </w:tcPr>
          <w:p>
            <w:pPr>
              <w:spacing w:after="0"/>
              <w:rPr>
                <w:sz w:val="20"/>
                <w:szCs w:val="20"/>
                <w:color w:val="auto"/>
              </w:rPr>
            </w:pPr>
            <w:r>
              <w:rPr>
                <w:rFonts w:ascii="Arial" w:cs="Arial" w:eastAsia="Arial" w:hAnsi="Arial"/>
                <w:sz w:val="18"/>
                <w:szCs w:val="18"/>
                <w:color w:val="auto"/>
              </w:rPr>
              <w:t>Gain on sale of available-for-sale securities</w:t>
            </w: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300" w:type="dxa"/>
            <w:vAlign w:val="bottom"/>
            <w:gridSpan w:val="5"/>
            <w:shd w:val="clear" w:color="auto" w:fill="CCEEFF"/>
          </w:tcPr>
          <w:p>
            <w:pPr>
              <w:jc w:val="right"/>
              <w:ind w:right="145"/>
              <w:spacing w:after="0"/>
              <w:rPr>
                <w:sz w:val="20"/>
                <w:szCs w:val="20"/>
                <w:color w:val="auto"/>
              </w:rPr>
            </w:pPr>
            <w:r>
              <w:rPr>
                <w:rFonts w:ascii="Arial" w:cs="Arial" w:eastAsia="Arial" w:hAnsi="Arial"/>
                <w:sz w:val="18"/>
                <w:szCs w:val="18"/>
                <w:color w:val="auto"/>
              </w:rPr>
              <w:t>(76)</w:t>
            </w:r>
          </w:p>
        </w:tc>
        <w:tc>
          <w:tcPr>
            <w:tcW w:w="5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(119)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tcPr>
          <w:p>
            <w:pPr>
              <w:spacing w:after="0"/>
              <w:rPr>
                <w:sz w:val="20"/>
                <w:szCs w:val="20"/>
                <w:color w:val="auto"/>
              </w:rPr>
            </w:pPr>
            <w:r>
              <w:rPr>
                <w:rFonts w:ascii="Arial" w:cs="Arial" w:eastAsia="Arial" w:hAnsi="Arial"/>
                <w:sz w:val="18"/>
                <w:szCs w:val="18"/>
                <w:color w:val="auto"/>
              </w:rPr>
              <w:t>Environmental remediation</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40" w:type="dxa"/>
            <w:vAlign w:val="bottom"/>
            <w:gridSpan w:val="3"/>
          </w:tcPr>
          <w:p>
            <w:pPr>
              <w:jc w:val="right"/>
              <w:ind w:right="20"/>
              <w:spacing w:after="0"/>
              <w:rPr>
                <w:sz w:val="20"/>
                <w:szCs w:val="20"/>
                <w:color w:val="auto"/>
              </w:rPr>
            </w:pPr>
            <w:r>
              <w:rPr>
                <w:rFonts w:ascii="Arial" w:cs="Arial" w:eastAsia="Arial" w:hAnsi="Arial"/>
                <w:sz w:val="18"/>
                <w:szCs w:val="18"/>
                <w:color w:val="auto"/>
              </w:rPr>
              <w:t>328</w:t>
            </w: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5,093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shd w:val="clear" w:color="auto" w:fill="CCEEFF"/>
          </w:tcPr>
          <w:p>
            <w:pPr>
              <w:spacing w:after="0"/>
              <w:rPr>
                <w:sz w:val="20"/>
                <w:szCs w:val="20"/>
                <w:color w:val="auto"/>
              </w:rPr>
            </w:pPr>
            <w:r>
              <w:rPr>
                <w:rFonts w:ascii="Arial" w:cs="Arial" w:eastAsia="Arial" w:hAnsi="Arial"/>
                <w:sz w:val="18"/>
                <w:szCs w:val="18"/>
                <w:color w:val="auto"/>
              </w:rPr>
              <w:t>Foreign currency translation loss</w:t>
            </w: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852</w:t>
            </w: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6,770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tcPr>
          <w:p>
            <w:pPr>
              <w:spacing w:after="0"/>
              <w:rPr>
                <w:sz w:val="20"/>
                <w:szCs w:val="20"/>
                <w:color w:val="auto"/>
              </w:rPr>
            </w:pPr>
            <w:r>
              <w:rPr>
                <w:rFonts w:ascii="Arial" w:cs="Arial" w:eastAsia="Arial" w:hAnsi="Arial"/>
                <w:sz w:val="18"/>
                <w:szCs w:val="18"/>
                <w:color w:val="auto"/>
              </w:rPr>
              <w:t>Other (income) expenses</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00" w:type="dxa"/>
            <w:vAlign w:val="bottom"/>
            <w:gridSpan w:val="5"/>
          </w:tcPr>
          <w:p>
            <w:pPr>
              <w:jc w:val="right"/>
              <w:ind w:right="145"/>
              <w:spacing w:after="0"/>
              <w:rPr>
                <w:sz w:val="20"/>
                <w:szCs w:val="20"/>
                <w:color w:val="auto"/>
              </w:rPr>
            </w:pPr>
            <w:r>
              <w:rPr>
                <w:rFonts w:ascii="Arial" w:cs="Arial" w:eastAsia="Arial" w:hAnsi="Arial"/>
                <w:sz w:val="18"/>
                <w:szCs w:val="18"/>
                <w:color w:val="auto"/>
              </w:rPr>
              <w:t>(1,113)</w:t>
            </w:r>
          </w:p>
        </w:tc>
        <w:tc>
          <w:tcPr>
            <w:tcW w:w="52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598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7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Income before income and mining taxes</w:t>
            </w:r>
          </w:p>
        </w:tc>
        <w:tc>
          <w:tcPr>
            <w:tcW w:w="120" w:type="dxa"/>
            <w:vAlign w:val="bottom"/>
            <w:tcBorders>
              <w:top w:val="single" w:sz="8" w:color="CCEEFF"/>
            </w:tcBorders>
            <w:shd w:val="clear" w:color="auto" w:fill="CCEEFF"/>
          </w:tcPr>
          <w:p>
            <w:pPr>
              <w:spacing w:after="0"/>
              <w:rPr>
                <w:sz w:val="18"/>
                <w:szCs w:val="18"/>
                <w:color w:val="auto"/>
              </w:rPr>
            </w:pPr>
          </w:p>
        </w:tc>
        <w:tc>
          <w:tcPr>
            <w:tcW w:w="460" w:type="dxa"/>
            <w:vAlign w:val="bottom"/>
            <w:tcBorders>
              <w:top w:val="single" w:sz="8" w:color="CCEEFF"/>
            </w:tcBorders>
            <w:shd w:val="clear" w:color="auto" w:fill="CCEEFF"/>
          </w:tcPr>
          <w:p>
            <w:pPr>
              <w:spacing w:after="0"/>
              <w:rPr>
                <w:sz w:val="18"/>
                <w:szCs w:val="18"/>
                <w:color w:val="auto"/>
              </w:rPr>
            </w:pPr>
          </w:p>
        </w:tc>
        <w:tc>
          <w:tcPr>
            <w:tcW w:w="36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102,647</w:t>
            </w:r>
          </w:p>
        </w:tc>
        <w:tc>
          <w:tcPr>
            <w:tcW w:w="2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27,197</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tcPr>
          <w:p>
            <w:pPr>
              <w:spacing w:after="0"/>
              <w:rPr>
                <w:sz w:val="20"/>
                <w:szCs w:val="20"/>
                <w:color w:val="auto"/>
              </w:rPr>
            </w:pPr>
            <w:r>
              <w:rPr>
                <w:rFonts w:ascii="Arial" w:cs="Arial" w:eastAsia="Arial" w:hAnsi="Arial"/>
                <w:sz w:val="18"/>
                <w:szCs w:val="18"/>
                <w:color w:val="auto"/>
              </w:rPr>
              <w:t>Income and mining taxes expense (recovery)</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40" w:type="dxa"/>
            <w:vAlign w:val="bottom"/>
            <w:gridSpan w:val="3"/>
          </w:tcPr>
          <w:p>
            <w:pPr>
              <w:jc w:val="right"/>
              <w:ind w:right="20"/>
              <w:spacing w:after="0"/>
              <w:rPr>
                <w:sz w:val="20"/>
                <w:szCs w:val="20"/>
                <w:color w:val="auto"/>
              </w:rPr>
            </w:pPr>
            <w:r>
              <w:rPr>
                <w:rFonts w:ascii="Arial" w:cs="Arial" w:eastAsia="Arial" w:hAnsi="Arial"/>
                <w:sz w:val="18"/>
                <w:szCs w:val="18"/>
                <w:color w:val="auto"/>
              </w:rPr>
              <w:t>26,697</w:t>
            </w: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(591)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70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income for the period</w:t>
            </w:r>
          </w:p>
        </w:tc>
        <w:tc>
          <w:tcPr>
            <w:tcW w:w="580" w:type="dxa"/>
            <w:vAlign w:val="bottom"/>
            <w:tcBorders>
              <w:top w:val="single" w:sz="8" w:color="CCEEFF"/>
              <w:bottom w:val="single" w:sz="8" w:color="CCEEFF"/>
            </w:tcBorders>
            <w:gridSpan w:val="2"/>
            <w:shd w:val="clear" w:color="auto" w:fill="CCEEFF"/>
          </w:tcPr>
          <w:p>
            <w:pPr>
              <w:spacing w:after="0"/>
              <w:rPr>
                <w:sz w:val="18"/>
                <w:szCs w:val="18"/>
                <w:color w:val="auto"/>
              </w:rPr>
            </w:pPr>
          </w:p>
        </w:tc>
        <w:tc>
          <w:tcPr>
            <w:tcW w:w="360" w:type="dxa"/>
            <w:vAlign w:val="bottom"/>
            <w:tcBorders>
              <w:top w:val="single" w:sz="8" w:color="auto"/>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75,950</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260" w:type="dxa"/>
            <w:vAlign w:val="bottom"/>
            <w:tcBorders>
              <w:top w:val="single" w:sz="8" w:color="CCEEFF"/>
              <w:bottom w:val="single" w:sz="8" w:color="CCEEFF"/>
            </w:tcBorders>
            <w:gridSpan w:val="2"/>
            <w:shd w:val="clear" w:color="auto" w:fill="CCEEFF"/>
          </w:tcPr>
          <w:p>
            <w:pPr>
              <w:spacing w:after="0"/>
              <w:rPr>
                <w:sz w:val="18"/>
                <w:szCs w:val="18"/>
                <w:color w:val="auto"/>
              </w:rPr>
            </w:pPr>
          </w:p>
        </w:tc>
        <w:tc>
          <w:tcPr>
            <w:tcW w:w="520" w:type="dxa"/>
            <w:vAlign w:val="bottom"/>
            <w:tcBorders>
              <w:top w:val="single" w:sz="8" w:color="auto"/>
              <w:bottom w:val="single" w:sz="8" w:color="auto"/>
            </w:tcBorders>
            <w:shd w:val="clear" w:color="auto" w:fill="CCEEFF"/>
          </w:tcPr>
          <w:p>
            <w:pPr>
              <w:jc w:val="right"/>
              <w:ind w:right="330"/>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27,788</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700" w:type="dxa"/>
            <w:vAlign w:val="bottom"/>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9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7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360" w:type="dxa"/>
            <w:vAlign w:val="bottom"/>
            <w:tcBorders>
              <w:top w:val="single" w:sz="8" w:color="auto"/>
            </w:tcBorders>
          </w:tcPr>
          <w:p>
            <w:pPr>
              <w:spacing w:after="0"/>
              <w:rPr>
                <w:sz w:val="17"/>
                <w:szCs w:val="17"/>
                <w:color w:val="auto"/>
              </w:rPr>
            </w:pPr>
          </w:p>
        </w:tc>
        <w:tc>
          <w:tcPr>
            <w:tcW w:w="780" w:type="dxa"/>
            <w:vAlign w:val="bottom"/>
            <w:tcBorders>
              <w:top w:val="single" w:sz="8" w:color="auto"/>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2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700" w:type="dxa"/>
            <w:vAlign w:val="bottom"/>
            <w:shd w:val="clear" w:color="auto" w:fill="CCEEFF"/>
          </w:tcPr>
          <w:p>
            <w:pPr>
              <w:spacing w:after="0"/>
              <w:rPr>
                <w:sz w:val="20"/>
                <w:szCs w:val="20"/>
                <w:color w:val="auto"/>
              </w:rPr>
            </w:pPr>
            <w:r>
              <w:rPr>
                <w:rFonts w:ascii="Arial" w:cs="Arial" w:eastAsia="Arial" w:hAnsi="Arial"/>
                <w:sz w:val="18"/>
                <w:szCs w:val="18"/>
                <w:color w:val="auto"/>
              </w:rPr>
              <w:t>Net income per share — basic</w:t>
            </w:r>
          </w:p>
        </w:tc>
        <w:tc>
          <w:tcPr>
            <w:tcW w:w="940" w:type="dxa"/>
            <w:vAlign w:val="bottom"/>
            <w:gridSpan w:val="3"/>
            <w:shd w:val="clear" w:color="auto" w:fill="CCEEFF"/>
          </w:tcPr>
          <w:p>
            <w:pPr>
              <w:jc w:val="right"/>
              <w:ind w:right="170"/>
              <w:spacing w:after="0"/>
              <w:rPr>
                <w:sz w:val="20"/>
                <w:szCs w:val="20"/>
                <w:color w:val="auto"/>
              </w:rPr>
            </w:pPr>
            <w:r>
              <w:rPr>
                <w:rFonts w:ascii="Arial" w:cs="Arial" w:eastAsia="Arial" w:hAnsi="Arial"/>
                <w:sz w:val="18"/>
                <w:szCs w:val="18"/>
                <w:color w:val="auto"/>
              </w:rPr>
              <w:t>$</w:t>
            </w:r>
          </w:p>
        </w:tc>
        <w:tc>
          <w:tcPr>
            <w:tcW w:w="10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0.33</w:t>
            </w:r>
          </w:p>
        </w:tc>
        <w:tc>
          <w:tcPr>
            <w:tcW w:w="780" w:type="dxa"/>
            <w:vAlign w:val="bottom"/>
            <w:gridSpan w:val="3"/>
            <w:shd w:val="clear" w:color="auto" w:fill="CCEEFF"/>
          </w:tcPr>
          <w:p>
            <w:pPr>
              <w:jc w:val="right"/>
              <w:ind w:right="33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0.13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tcPr>
          <w:p>
            <w:pPr>
              <w:spacing w:after="0"/>
              <w:rPr>
                <w:sz w:val="20"/>
                <w:szCs w:val="20"/>
                <w:color w:val="auto"/>
              </w:rPr>
            </w:pPr>
            <w:r>
              <w:rPr>
                <w:rFonts w:ascii="Arial" w:cs="Arial" w:eastAsia="Arial" w:hAnsi="Arial"/>
                <w:sz w:val="18"/>
                <w:szCs w:val="18"/>
                <w:color w:val="auto"/>
              </w:rPr>
              <w:t>Net income per share — diluted</w:t>
            </w:r>
          </w:p>
        </w:tc>
        <w:tc>
          <w:tcPr>
            <w:tcW w:w="940" w:type="dxa"/>
            <w:vAlign w:val="bottom"/>
            <w:gridSpan w:val="3"/>
          </w:tcPr>
          <w:p>
            <w:pPr>
              <w:jc w:val="right"/>
              <w:ind w:right="170"/>
              <w:spacing w:after="0"/>
              <w:rPr>
                <w:sz w:val="20"/>
                <w:szCs w:val="20"/>
                <w:color w:val="auto"/>
              </w:rPr>
            </w:pPr>
            <w:r>
              <w:rPr>
                <w:rFonts w:ascii="Arial" w:cs="Arial" w:eastAsia="Arial" w:hAnsi="Arial"/>
                <w:sz w:val="18"/>
                <w:szCs w:val="18"/>
                <w:color w:val="auto"/>
              </w:rPr>
              <w:t>$</w:t>
            </w:r>
          </w:p>
        </w:tc>
        <w:tc>
          <w:tcPr>
            <w:tcW w:w="1040" w:type="dxa"/>
            <w:vAlign w:val="bottom"/>
            <w:gridSpan w:val="3"/>
          </w:tcPr>
          <w:p>
            <w:pPr>
              <w:jc w:val="right"/>
              <w:ind w:right="20"/>
              <w:spacing w:after="0"/>
              <w:rPr>
                <w:sz w:val="20"/>
                <w:szCs w:val="20"/>
                <w:color w:val="auto"/>
              </w:rPr>
            </w:pPr>
            <w:r>
              <w:rPr>
                <w:rFonts w:ascii="Arial" w:cs="Arial" w:eastAsia="Arial" w:hAnsi="Arial"/>
                <w:sz w:val="18"/>
                <w:szCs w:val="18"/>
                <w:color w:val="auto"/>
              </w:rPr>
              <w:t>0.33</w:t>
            </w:r>
          </w:p>
        </w:tc>
        <w:tc>
          <w:tcPr>
            <w:tcW w:w="780" w:type="dxa"/>
            <w:vAlign w:val="bottom"/>
            <w:gridSpan w:val="3"/>
          </w:tcPr>
          <w:p>
            <w:pPr>
              <w:jc w:val="right"/>
              <w:ind w:right="33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0.13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700" w:type="dxa"/>
            <w:vAlign w:val="bottom"/>
          </w:tcPr>
          <w:p>
            <w:pPr>
              <w:spacing w:after="0"/>
              <w:rPr>
                <w:sz w:val="20"/>
                <w:szCs w:val="20"/>
                <w:color w:val="auto"/>
              </w:rPr>
            </w:pPr>
            <w:r>
              <w:rPr>
                <w:rFonts w:ascii="Arial" w:cs="Arial" w:eastAsia="Arial" w:hAnsi="Arial"/>
                <w:sz w:val="18"/>
                <w:szCs w:val="18"/>
                <w:color w:val="auto"/>
              </w:rPr>
              <w:t>Weighted average number of common shares outstanding (in thousands):</w:t>
            </w:r>
          </w:p>
        </w:tc>
        <w:tc>
          <w:tcPr>
            <w:tcW w:w="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700" w:type="dxa"/>
            <w:vAlign w:val="bottom"/>
            <w:shd w:val="clear" w:color="auto" w:fill="CCEEFF"/>
          </w:tcPr>
          <w:p>
            <w:pPr>
              <w:spacing w:after="0"/>
              <w:rPr>
                <w:sz w:val="20"/>
                <w:szCs w:val="20"/>
                <w:color w:val="auto"/>
              </w:rPr>
            </w:pPr>
            <w:r>
              <w:rPr>
                <w:rFonts w:ascii="Arial" w:cs="Arial" w:eastAsia="Arial" w:hAnsi="Arial"/>
                <w:sz w:val="18"/>
                <w:szCs w:val="18"/>
                <w:color w:val="auto"/>
              </w:rPr>
              <w:t>Basic</w:t>
            </w: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226,883</w:t>
            </w: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219,681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700" w:type="dxa"/>
            <w:vAlign w:val="bottom"/>
          </w:tcPr>
          <w:p>
            <w:pPr>
              <w:spacing w:after="0"/>
              <w:rPr>
                <w:sz w:val="20"/>
                <w:szCs w:val="20"/>
                <w:color w:val="auto"/>
              </w:rPr>
            </w:pPr>
            <w:r>
              <w:rPr>
                <w:rFonts w:ascii="Arial" w:cs="Arial" w:eastAsia="Arial" w:hAnsi="Arial"/>
                <w:sz w:val="18"/>
                <w:szCs w:val="18"/>
                <w:color w:val="auto"/>
              </w:rPr>
              <w:t>Diluted</w:t>
            </w:r>
          </w:p>
        </w:tc>
        <w:tc>
          <w:tcPr>
            <w:tcW w:w="1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40" w:type="dxa"/>
            <w:vAlign w:val="bottom"/>
            <w:gridSpan w:val="3"/>
          </w:tcPr>
          <w:p>
            <w:pPr>
              <w:jc w:val="right"/>
              <w:ind w:right="20"/>
              <w:spacing w:after="0"/>
              <w:rPr>
                <w:sz w:val="20"/>
                <w:szCs w:val="20"/>
                <w:color w:val="auto"/>
              </w:rPr>
            </w:pPr>
            <w:r>
              <w:rPr>
                <w:rFonts w:ascii="Arial" w:cs="Arial" w:eastAsia="Arial" w:hAnsi="Arial"/>
                <w:sz w:val="18"/>
                <w:szCs w:val="18"/>
                <w:color w:val="auto"/>
              </w:rPr>
              <w:t>229,345</w:t>
            </w: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221,906</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-4709795</wp:posOffset>
            </wp:positionV>
            <wp:extent cx="12700" cy="298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-4709795</wp:posOffset>
            </wp:positionV>
            <wp:extent cx="12700" cy="298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196850</wp:posOffset>
            </wp:positionV>
            <wp:extent cx="1826895"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97" w:lineRule="exact"/>
        <w:rPr>
          <w:sz w:val="20"/>
          <w:szCs w:val="20"/>
          <w:color w:val="auto"/>
        </w:rPr>
      </w:pPr>
    </w:p>
    <w:p>
      <w:pPr>
        <w:spacing w:after="0"/>
        <w:rPr>
          <w:sz w:val="20"/>
          <w:szCs w:val="20"/>
          <w:color w:val="auto"/>
        </w:rPr>
      </w:pPr>
      <w:r>
        <w:rPr>
          <w:rFonts w:ascii="Arial" w:cs="Arial" w:eastAsia="Arial" w:hAnsi="Arial"/>
          <w:sz w:val="18"/>
          <w:szCs w:val="18"/>
          <w:color w:val="auto"/>
        </w:rPr>
        <w:t>Note:</w:t>
      </w:r>
    </w:p>
    <w:p>
      <w:pPr>
        <w:ind w:left="160" w:hanging="152"/>
        <w:spacing w:after="0" w:line="217" w:lineRule="auto"/>
        <w:tabs>
          <w:tab w:leader="none" w:pos="160" w:val="left"/>
        </w:tabs>
        <w:numPr>
          <w:ilvl w:val="0"/>
          <w:numId w:val="14"/>
        </w:numPr>
        <w:rPr>
          <w:rFonts w:ascii="Arial" w:cs="Arial" w:eastAsia="Arial" w:hAnsi="Arial"/>
          <w:sz w:val="23"/>
          <w:szCs w:val="23"/>
          <w:color w:val="auto"/>
          <w:vertAlign w:val="superscript"/>
        </w:rPr>
      </w:pPr>
      <w:r>
        <w:rPr>
          <w:rFonts w:ascii="Arial" w:cs="Arial" w:eastAsia="Arial" w:hAnsi="Arial"/>
          <w:sz w:val="18"/>
          <w:szCs w:val="18"/>
          <w:color w:val="auto"/>
        </w:rPr>
        <w:t>Exclusive of amortization, which is shown separately.</w:t>
      </w:r>
    </w:p>
    <w:p>
      <w:pPr>
        <w:spacing w:after="0" w:line="202"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(thousands of United States dollars, IFRS basis)</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(Unaudited)</w:t>
      </w:r>
    </w:p>
    <w:p>
      <w:pPr>
        <w:spacing w:after="0" w:line="202" w:lineRule="exact"/>
        <w:rPr>
          <w:sz w:val="20"/>
          <w:szCs w:val="20"/>
          <w:color w:val="auto"/>
        </w:rPr>
      </w:pPr>
    </w:p>
    <w:p>
      <w:pPr>
        <w:jc w:val="center"/>
        <w:ind w:left="8200"/>
        <w:spacing w:after="0"/>
        <w:rPr>
          <w:sz w:val="20"/>
          <w:szCs w:val="20"/>
          <w:color w:val="auto"/>
        </w:rPr>
      </w:pPr>
      <w:r>
        <w:rPr>
          <w:rFonts w:ascii="Arial" w:cs="Arial" w:eastAsia="Arial" w:hAnsi="Arial"/>
          <w:sz w:val="14"/>
          <w:szCs w:val="14"/>
          <w:b w:val="1"/>
          <w:bCs w:val="1"/>
          <w:color w:val="auto"/>
        </w:rPr>
        <w:t>Three Months Ended</w:t>
      </w:r>
    </w:p>
    <w:p>
      <w:pPr>
        <w:jc w:val="center"/>
        <w:ind w:left="8200"/>
        <w:spacing w:after="0" w:line="236" w:lineRule="auto"/>
        <w:rPr>
          <w:sz w:val="20"/>
          <w:szCs w:val="20"/>
          <w:color w:val="auto"/>
        </w:rPr>
      </w:pPr>
      <w:r>
        <w:rPr>
          <w:rFonts w:ascii="Arial" w:cs="Arial" w:eastAsia="Arial" w:hAnsi="Arial"/>
          <w:sz w:val="14"/>
          <w:szCs w:val="14"/>
          <w:b w:val="1"/>
          <w:bCs w:val="1"/>
          <w:color w:val="auto"/>
        </w:rPr>
        <w:t>March 31,</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20" w:type="dxa"/>
            <w:vAlign w:val="bottom"/>
          </w:tcPr>
          <w:p>
            <w:pPr>
              <w:spacing w:after="0"/>
              <w:rPr>
                <w:sz w:val="12"/>
                <w:szCs w:val="12"/>
                <w:color w:val="auto"/>
              </w:rPr>
            </w:pPr>
          </w:p>
        </w:tc>
        <w:tc>
          <w:tcPr>
            <w:tcW w:w="6200" w:type="dxa"/>
            <w:vAlign w:val="bottom"/>
            <w:tcBorders>
              <w:bottom w:val="single" w:sz="8" w:color="CCEEFF"/>
            </w:tcBorders>
          </w:tcPr>
          <w:p>
            <w:pPr>
              <w:spacing w:after="0"/>
              <w:rPr>
                <w:sz w:val="12"/>
                <w:szCs w:val="12"/>
                <w:color w:val="auto"/>
              </w:rPr>
            </w:pPr>
          </w:p>
        </w:tc>
        <w:tc>
          <w:tcPr>
            <w:tcW w:w="2080" w:type="dxa"/>
            <w:vAlign w:val="bottom"/>
            <w:tcBorders>
              <w:bottom w:val="single" w:sz="8" w:color="CCEEFF"/>
            </w:tcBorders>
          </w:tcPr>
          <w:p>
            <w:pPr>
              <w:spacing w:after="0"/>
              <w:rPr>
                <w:sz w:val="12"/>
                <w:szCs w:val="12"/>
                <w:color w:val="auto"/>
              </w:rPr>
            </w:pPr>
          </w:p>
        </w:tc>
        <w:tc>
          <w:tcPr>
            <w:tcW w:w="320" w:type="dxa"/>
            <w:vAlign w:val="bottom"/>
            <w:tcBorders>
              <w:top w:val="single" w:sz="8" w:color="auto"/>
              <w:bottom w:val="single" w:sz="8" w:color="auto"/>
            </w:tcBorders>
          </w:tcPr>
          <w:p>
            <w:pPr>
              <w:spacing w:after="0"/>
              <w:rPr>
                <w:sz w:val="12"/>
                <w:szCs w:val="12"/>
                <w:color w:val="auto"/>
              </w:rPr>
            </w:pPr>
          </w:p>
        </w:tc>
        <w:tc>
          <w:tcPr>
            <w:tcW w:w="1060" w:type="dxa"/>
            <w:vAlign w:val="bottom"/>
            <w:tcBorders>
              <w:top w:val="single" w:sz="8" w:color="auto"/>
              <w:bottom w:val="single" w:sz="8" w:color="auto"/>
            </w:tcBorders>
          </w:tcPr>
          <w:p>
            <w:pPr>
              <w:jc w:val="right"/>
              <w:ind w:right="451"/>
              <w:spacing w:after="0" w:line="142" w:lineRule="exact"/>
              <w:rPr>
                <w:sz w:val="20"/>
                <w:szCs w:val="20"/>
                <w:color w:val="auto"/>
              </w:rPr>
            </w:pPr>
            <w:r>
              <w:rPr>
                <w:rFonts w:ascii="Arial" w:cs="Arial" w:eastAsia="Arial" w:hAnsi="Arial"/>
                <w:sz w:val="14"/>
                <w:szCs w:val="14"/>
                <w:b w:val="1"/>
                <w:bCs w:val="1"/>
                <w:color w:val="auto"/>
              </w:rPr>
              <w:t>2017</w:t>
            </w:r>
          </w:p>
        </w:tc>
        <w:tc>
          <w:tcPr>
            <w:tcW w:w="280" w:type="dxa"/>
            <w:vAlign w:val="bottom"/>
            <w:tcBorders>
              <w:top w:val="single" w:sz="8" w:color="auto"/>
              <w:bottom w:val="single" w:sz="8" w:color="CCEEFF"/>
            </w:tcBorders>
          </w:tcPr>
          <w:p>
            <w:pPr>
              <w:spacing w:after="0"/>
              <w:rPr>
                <w:sz w:val="12"/>
                <w:szCs w:val="12"/>
                <w:color w:val="auto"/>
              </w:rPr>
            </w:pPr>
          </w:p>
        </w:tc>
        <w:tc>
          <w:tcPr>
            <w:tcW w:w="320" w:type="dxa"/>
            <w:vAlign w:val="bottom"/>
            <w:tcBorders>
              <w:top w:val="single" w:sz="8" w:color="auto"/>
              <w:bottom w:val="single" w:sz="8" w:color="auto"/>
            </w:tcBorders>
          </w:tcPr>
          <w:p>
            <w:pPr>
              <w:spacing w:after="0"/>
              <w:rPr>
                <w:sz w:val="12"/>
                <w:szCs w:val="12"/>
                <w:color w:val="auto"/>
              </w:rPr>
            </w:pPr>
          </w:p>
        </w:tc>
        <w:tc>
          <w:tcPr>
            <w:tcW w:w="1040" w:type="dxa"/>
            <w:vAlign w:val="bottom"/>
            <w:tcBorders>
              <w:top w:val="single" w:sz="8" w:color="auto"/>
              <w:bottom w:val="single" w:sz="8" w:color="auto"/>
            </w:tcBorders>
          </w:tcPr>
          <w:p>
            <w:pPr>
              <w:jc w:val="right"/>
              <w:ind w:right="451"/>
              <w:spacing w:after="0" w:line="142" w:lineRule="exact"/>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20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OPERATING ACTIVITIES</w:t>
            </w:r>
          </w:p>
        </w:tc>
        <w:tc>
          <w:tcPr>
            <w:tcW w:w="20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Arial" w:cs="Arial" w:eastAsia="Arial" w:hAnsi="Arial"/>
                <w:sz w:val="18"/>
                <w:szCs w:val="18"/>
                <w:color w:val="auto"/>
              </w:rPr>
              <w:t>Net income for the period</w:t>
            </w:r>
          </w:p>
        </w:tc>
        <w:tc>
          <w:tcPr>
            <w:tcW w:w="24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75,950</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27,788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Add (deduct) items not affecting cash:</w:t>
            </w:r>
          </w:p>
        </w:tc>
        <w:tc>
          <w:tcPr>
            <w:tcW w:w="20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ind w:left="180"/>
              <w:spacing w:after="0"/>
              <w:rPr>
                <w:sz w:val="20"/>
                <w:szCs w:val="20"/>
                <w:color w:val="auto"/>
              </w:rPr>
            </w:pPr>
            <w:r>
              <w:rPr>
                <w:rFonts w:ascii="Arial" w:cs="Arial" w:eastAsia="Arial" w:hAnsi="Arial"/>
                <w:sz w:val="18"/>
                <w:szCs w:val="18"/>
                <w:color w:val="auto"/>
              </w:rPr>
              <w:t>Amortization of property, plant and mine development</w:t>
            </w:r>
          </w:p>
        </w:tc>
        <w:tc>
          <w:tcPr>
            <w:tcW w:w="20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132,509</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145,631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Deferred income and mining taxes</w:t>
            </w:r>
          </w:p>
        </w:tc>
        <w:tc>
          <w:tcPr>
            <w:tcW w:w="20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531</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(16,986)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ind w:left="180"/>
              <w:spacing w:after="0"/>
              <w:rPr>
                <w:sz w:val="20"/>
                <w:szCs w:val="20"/>
                <w:color w:val="auto"/>
              </w:rPr>
            </w:pPr>
            <w:r>
              <w:rPr>
                <w:rFonts w:ascii="Arial" w:cs="Arial" w:eastAsia="Arial" w:hAnsi="Arial"/>
                <w:sz w:val="18"/>
                <w:szCs w:val="18"/>
                <w:color w:val="auto"/>
              </w:rPr>
              <w:t>Gain on sale of available-for-sale securities</w:t>
            </w:r>
          </w:p>
        </w:tc>
        <w:tc>
          <w:tcPr>
            <w:tcW w:w="20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(76)</w:t>
            </w:r>
          </w:p>
        </w:tc>
        <w:tc>
          <w:tcPr>
            <w:tcW w:w="320" w:type="dxa"/>
            <w:vAlign w:val="bottom"/>
          </w:tcPr>
          <w:p>
            <w:pPr>
              <w:spacing w:after="0"/>
              <w:rPr>
                <w:sz w:val="18"/>
                <w:szCs w:val="18"/>
                <w:color w:val="auto"/>
              </w:rPr>
            </w:pP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(119)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Stock-based compensation</w:t>
            </w:r>
          </w:p>
        </w:tc>
        <w:tc>
          <w:tcPr>
            <w:tcW w:w="20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15,390</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9,786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ind w:left="180"/>
              <w:spacing w:after="0"/>
              <w:rPr>
                <w:sz w:val="20"/>
                <w:szCs w:val="20"/>
                <w:color w:val="auto"/>
              </w:rPr>
            </w:pPr>
            <w:r>
              <w:rPr>
                <w:rFonts w:ascii="Arial" w:cs="Arial" w:eastAsia="Arial" w:hAnsi="Arial"/>
                <w:sz w:val="18"/>
                <w:szCs w:val="18"/>
                <w:color w:val="auto"/>
              </w:rPr>
              <w:t>Foreign currency translation loss</w:t>
            </w:r>
          </w:p>
        </w:tc>
        <w:tc>
          <w:tcPr>
            <w:tcW w:w="20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852</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6,770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Other</w:t>
            </w:r>
          </w:p>
        </w:tc>
        <w:tc>
          <w:tcPr>
            <w:tcW w:w="20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(111)</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(4,159)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Arial" w:cs="Arial" w:eastAsia="Arial" w:hAnsi="Arial"/>
                <w:sz w:val="18"/>
                <w:szCs w:val="18"/>
                <w:color w:val="auto"/>
              </w:rPr>
              <w:t>Adjustment for settlement of reclamation provision</w:t>
            </w:r>
          </w:p>
        </w:tc>
        <w:tc>
          <w:tcPr>
            <w:tcW w:w="20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(306)</w:t>
            </w:r>
          </w:p>
        </w:tc>
        <w:tc>
          <w:tcPr>
            <w:tcW w:w="320" w:type="dxa"/>
            <w:vAlign w:val="bottom"/>
          </w:tcPr>
          <w:p>
            <w:pPr>
              <w:spacing w:after="0"/>
              <w:rPr>
                <w:sz w:val="18"/>
                <w:szCs w:val="18"/>
                <w:color w:val="auto"/>
              </w:rPr>
            </w:pP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(1,232)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Changes in non-cash working capital balances:</w:t>
            </w:r>
          </w:p>
        </w:tc>
        <w:tc>
          <w:tcPr>
            <w:tcW w:w="20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ind w:left="180"/>
              <w:spacing w:after="0"/>
              <w:rPr>
                <w:sz w:val="20"/>
                <w:szCs w:val="20"/>
                <w:color w:val="auto"/>
              </w:rPr>
            </w:pPr>
            <w:r>
              <w:rPr>
                <w:rFonts w:ascii="Arial" w:cs="Arial" w:eastAsia="Arial" w:hAnsi="Arial"/>
                <w:sz w:val="18"/>
                <w:szCs w:val="18"/>
                <w:color w:val="auto"/>
              </w:rPr>
              <w:t>Trade receivables</w:t>
            </w:r>
          </w:p>
        </w:tc>
        <w:tc>
          <w:tcPr>
            <w:tcW w:w="20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(1,428)</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2,073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Income taxes</w:t>
            </w:r>
          </w:p>
        </w:tc>
        <w:tc>
          <w:tcPr>
            <w:tcW w:w="20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(3,803)</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(13,724)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ind w:left="180"/>
              <w:spacing w:after="0"/>
              <w:rPr>
                <w:sz w:val="20"/>
                <w:szCs w:val="20"/>
                <w:color w:val="auto"/>
              </w:rPr>
            </w:pPr>
            <w:r>
              <w:rPr>
                <w:rFonts w:ascii="Arial" w:cs="Arial" w:eastAsia="Arial" w:hAnsi="Arial"/>
                <w:sz w:val="18"/>
                <w:szCs w:val="18"/>
                <w:color w:val="auto"/>
              </w:rPr>
              <w:t>Inventories</w:t>
            </w:r>
          </w:p>
        </w:tc>
        <w:tc>
          <w:tcPr>
            <w:tcW w:w="20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7,936</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24,611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Other current assets</w:t>
            </w:r>
          </w:p>
        </w:tc>
        <w:tc>
          <w:tcPr>
            <w:tcW w:w="20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5,219</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4,020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ind w:left="180"/>
              <w:spacing w:after="0"/>
              <w:rPr>
                <w:sz w:val="20"/>
                <w:szCs w:val="20"/>
                <w:color w:val="auto"/>
              </w:rPr>
            </w:pPr>
            <w:r>
              <w:rPr>
                <w:rFonts w:ascii="Arial" w:cs="Arial" w:eastAsia="Arial" w:hAnsi="Arial"/>
                <w:sz w:val="18"/>
                <w:szCs w:val="18"/>
                <w:color w:val="auto"/>
              </w:rPr>
              <w:t>Accounts payable and accrued liabilities</w:t>
            </w:r>
          </w:p>
        </w:tc>
        <w:tc>
          <w:tcPr>
            <w:tcW w:w="20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(21,159)</w:t>
            </w:r>
          </w:p>
        </w:tc>
        <w:tc>
          <w:tcPr>
            <w:tcW w:w="320" w:type="dxa"/>
            <w:vAlign w:val="bottom"/>
          </w:tcPr>
          <w:p>
            <w:pPr>
              <w:spacing w:after="0"/>
              <w:rPr>
                <w:sz w:val="18"/>
                <w:szCs w:val="18"/>
                <w:color w:val="auto"/>
              </w:rPr>
            </w:pP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(46,336)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Interest payable</w:t>
            </w:r>
          </w:p>
        </w:tc>
        <w:tc>
          <w:tcPr>
            <w:tcW w:w="20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11,107</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7,581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2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Cash provided by operating activities</w:t>
            </w:r>
          </w:p>
        </w:tc>
        <w:tc>
          <w:tcPr>
            <w:tcW w:w="2080" w:type="dxa"/>
            <w:vAlign w:val="bottom"/>
            <w:tcBorders>
              <w:bottom w:val="single" w:sz="8" w:color="CCEEFF"/>
            </w:tcBorders>
          </w:tcPr>
          <w:p>
            <w:pPr>
              <w:spacing w:after="0"/>
              <w:rPr>
                <w:sz w:val="18"/>
                <w:szCs w:val="18"/>
                <w:color w:val="auto"/>
              </w:rPr>
            </w:pPr>
          </w:p>
        </w:tc>
        <w:tc>
          <w:tcPr>
            <w:tcW w:w="32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222,611</w:t>
            </w:r>
          </w:p>
        </w:tc>
        <w:tc>
          <w:tcPr>
            <w:tcW w:w="280" w:type="dxa"/>
            <w:vAlign w:val="bottom"/>
            <w:tcBorders>
              <w:bottom w:val="single" w:sz="8" w:color="CCEEFF"/>
            </w:tcBorders>
          </w:tcPr>
          <w:p>
            <w:pPr>
              <w:spacing w:after="0"/>
              <w:rPr>
                <w:sz w:val="18"/>
                <w:szCs w:val="18"/>
                <w:color w:val="auto"/>
              </w:rPr>
            </w:pPr>
          </w:p>
        </w:tc>
        <w:tc>
          <w:tcPr>
            <w:tcW w:w="320" w:type="dxa"/>
            <w:vAlign w:val="bottom"/>
            <w:tcBorders>
              <w:top w:val="single" w:sz="8" w:color="auto"/>
              <w:bottom w:val="single" w:sz="8" w:color="auto"/>
            </w:tcBorders>
          </w:tcPr>
          <w:p>
            <w:pPr>
              <w:spacing w:after="0"/>
              <w:rPr>
                <w:sz w:val="18"/>
                <w:szCs w:val="18"/>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145,704</w:t>
            </w:r>
          </w:p>
        </w:tc>
        <w:tc>
          <w:tcPr>
            <w:tcW w:w="1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200" w:type="dxa"/>
            <w:vAlign w:val="bottom"/>
            <w:shd w:val="clear" w:color="auto" w:fill="CCEEFF"/>
          </w:tcPr>
          <w:p>
            <w:pPr>
              <w:spacing w:after="0"/>
              <w:rPr>
                <w:sz w:val="18"/>
                <w:szCs w:val="18"/>
                <w:color w:val="auto"/>
              </w:rPr>
            </w:pPr>
          </w:p>
        </w:tc>
        <w:tc>
          <w:tcPr>
            <w:tcW w:w="20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200" w:type="dxa"/>
            <w:vAlign w:val="bottom"/>
          </w:tcPr>
          <w:p>
            <w:pPr>
              <w:spacing w:after="0"/>
              <w:rPr>
                <w:sz w:val="20"/>
                <w:szCs w:val="20"/>
                <w:color w:val="auto"/>
              </w:rPr>
            </w:pPr>
            <w:r>
              <w:rPr>
                <w:rFonts w:ascii="Arial" w:cs="Arial" w:eastAsia="Arial" w:hAnsi="Arial"/>
                <w:sz w:val="18"/>
                <w:szCs w:val="18"/>
                <w:b w:val="1"/>
                <w:bCs w:val="1"/>
                <w:color w:val="auto"/>
              </w:rPr>
              <w:t>INVESTING ACTIVITIES</w:t>
            </w:r>
          </w:p>
        </w:tc>
        <w:tc>
          <w:tcPr>
            <w:tcW w:w="20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Additions to property, plant and mine development</w:t>
            </w:r>
          </w:p>
        </w:tc>
        <w:tc>
          <w:tcPr>
            <w:tcW w:w="20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(128,639)</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(100,694)</w:t>
            </w:r>
          </w:p>
        </w:tc>
        <w:tc>
          <w:tcPr>
            <w:tcW w:w="0" w:type="dxa"/>
            <w:vAlign w:val="bottom"/>
          </w:tcPr>
          <w:p>
            <w:pPr>
              <w:spacing w:after="0"/>
              <w:rPr>
                <w:sz w:val="1"/>
                <w:szCs w:val="1"/>
                <w:color w:val="auto"/>
              </w:rPr>
            </w:pPr>
          </w:p>
        </w:tc>
      </w:tr>
    </w:tbl>
    <w:p>
      <w:pPr>
        <w:sectPr>
          <w:pgSz w:w="11900" w:h="16897" w:orient="portrait"/>
          <w:cols w:equalWidth="0" w:num="1">
            <w:col w:w="11460"/>
          </w:cols>
          <w:pgMar w:left="240" w:top="125" w:right="199" w:bottom="0" w:gutter="0" w:footer="0" w:header="0"/>
        </w:sectPr>
      </w:pPr>
    </w:p>
    <w:bookmarkStart w:id="22" w:name="page23"/>
    <w:bookmarkEnd w:id="22"/>
    <w:p>
      <w:pPr>
        <w:spacing w:after="0" w:line="5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320" w:type="dxa"/>
            <w:vAlign w:val="bottom"/>
            <w:gridSpan w:val="2"/>
          </w:tcPr>
          <w:p>
            <w:pPr>
              <w:spacing w:after="0"/>
              <w:rPr>
                <w:sz w:val="20"/>
                <w:szCs w:val="20"/>
                <w:color w:val="auto"/>
              </w:rPr>
            </w:pPr>
            <w:r>
              <w:rPr>
                <w:rFonts w:ascii="Arial" w:cs="Arial" w:eastAsia="Arial" w:hAnsi="Arial"/>
                <w:sz w:val="18"/>
                <w:szCs w:val="18"/>
                <w:color w:val="auto"/>
              </w:rPr>
              <w:t>Net (purchases) sales of short-term investments</w:t>
            </w:r>
          </w:p>
        </w:tc>
        <w:tc>
          <w:tcPr>
            <w:tcW w:w="3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20" w:type="dxa"/>
            <w:vAlign w:val="bottom"/>
            <w:gridSpan w:val="6"/>
          </w:tcPr>
          <w:p>
            <w:pPr>
              <w:jc w:val="right"/>
              <w:ind w:right="40"/>
              <w:spacing w:after="0"/>
              <w:rPr>
                <w:sz w:val="20"/>
                <w:szCs w:val="20"/>
                <w:color w:val="auto"/>
              </w:rPr>
            </w:pPr>
            <w:r>
              <w:rPr>
                <w:rFonts w:ascii="Arial" w:cs="Arial" w:eastAsia="Arial" w:hAnsi="Arial"/>
                <w:sz w:val="18"/>
                <w:szCs w:val="18"/>
                <w:color w:val="auto"/>
              </w:rPr>
              <w:t>(2,721)</w:t>
            </w:r>
          </w:p>
        </w:tc>
        <w:tc>
          <w:tcPr>
            <w:tcW w:w="1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2,235</w:t>
            </w: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8"/>
                <w:szCs w:val="18"/>
                <w:color w:val="auto"/>
              </w:rPr>
              <w:t>Net proceeds from sale of available-for-sale securities and other investments</w:t>
            </w: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42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w w:val="99"/>
              </w:rPr>
              <w:t>191</w:t>
            </w:r>
          </w:p>
        </w:tc>
        <w:tc>
          <w:tcPr>
            <w:tcW w:w="1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299</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spacing w:after="0"/>
              <w:rPr>
                <w:sz w:val="20"/>
                <w:szCs w:val="20"/>
                <w:color w:val="auto"/>
              </w:rPr>
            </w:pPr>
            <w:r>
              <w:rPr>
                <w:rFonts w:ascii="Arial" w:cs="Arial" w:eastAsia="Arial" w:hAnsi="Arial"/>
                <w:sz w:val="18"/>
                <w:szCs w:val="18"/>
                <w:color w:val="auto"/>
              </w:rPr>
              <w:t>Purchases of available-for-sale securities and other investments</w:t>
            </w: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20" w:type="dxa"/>
            <w:vAlign w:val="bottom"/>
            <w:gridSpan w:val="6"/>
          </w:tcPr>
          <w:p>
            <w:pPr>
              <w:jc w:val="right"/>
              <w:ind w:right="40"/>
              <w:spacing w:after="0"/>
              <w:rPr>
                <w:sz w:val="20"/>
                <w:szCs w:val="20"/>
                <w:color w:val="auto"/>
              </w:rPr>
            </w:pPr>
            <w:r>
              <w:rPr>
                <w:rFonts w:ascii="Arial" w:cs="Arial" w:eastAsia="Arial" w:hAnsi="Arial"/>
                <w:sz w:val="18"/>
                <w:szCs w:val="18"/>
                <w:color w:val="auto"/>
              </w:rPr>
              <w:t>(22,537)</w:t>
            </w:r>
          </w:p>
        </w:tc>
        <w:tc>
          <w:tcPr>
            <w:tcW w:w="1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60" w:type="dxa"/>
            <w:vAlign w:val="bottom"/>
            <w:gridSpan w:val="3"/>
          </w:tcPr>
          <w:p>
            <w:pPr>
              <w:jc w:val="right"/>
              <w:ind w:right="40"/>
              <w:spacing w:after="0"/>
              <w:rPr>
                <w:sz w:val="20"/>
                <w:szCs w:val="20"/>
                <w:color w:val="auto"/>
              </w:rPr>
            </w:pPr>
            <w:r>
              <w:rPr>
                <w:rFonts w:ascii="Arial" w:cs="Arial" w:eastAsia="Arial" w:hAnsi="Arial"/>
                <w:sz w:val="18"/>
                <w:szCs w:val="18"/>
                <w:color w:val="auto"/>
              </w:rPr>
              <w:t>(9,445)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8"/>
                <w:szCs w:val="18"/>
                <w:color w:val="auto"/>
              </w:rPr>
              <w:t>Decrease in restricted cash</w:t>
            </w: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42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19</w:t>
            </w:r>
          </w:p>
        </w:tc>
        <w:tc>
          <w:tcPr>
            <w:tcW w:w="1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3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Cash used in investing activities</w:t>
            </w:r>
          </w:p>
        </w:tc>
        <w:tc>
          <w:tcPr>
            <w:tcW w:w="300" w:type="dxa"/>
            <w:vAlign w:val="bottom"/>
            <w:tcBorders>
              <w:bottom w:val="single" w:sz="8" w:color="CCEEFF"/>
            </w:tcBorders>
          </w:tcPr>
          <w:p>
            <w:pPr>
              <w:spacing w:after="0"/>
              <w:rPr>
                <w:sz w:val="18"/>
                <w:szCs w:val="18"/>
                <w:color w:val="auto"/>
              </w:rPr>
            </w:pPr>
          </w:p>
        </w:tc>
        <w:tc>
          <w:tcPr>
            <w:tcW w:w="680" w:type="dxa"/>
            <w:vAlign w:val="bottom"/>
            <w:tcBorders>
              <w:bottom w:val="single" w:sz="8" w:color="CCEEFF"/>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1120" w:type="dxa"/>
            <w:vAlign w:val="bottom"/>
            <w:tcBorders>
              <w:top w:val="single" w:sz="8" w:color="auto"/>
              <w:bottom w:val="single" w:sz="8" w:color="auto"/>
            </w:tcBorders>
            <w:gridSpan w:val="5"/>
          </w:tcPr>
          <w:p>
            <w:pPr>
              <w:jc w:val="right"/>
              <w:spacing w:after="0"/>
              <w:rPr>
                <w:sz w:val="20"/>
                <w:szCs w:val="20"/>
                <w:color w:val="auto"/>
              </w:rPr>
            </w:pPr>
            <w:r>
              <w:rPr>
                <w:rFonts w:ascii="Arial" w:cs="Arial" w:eastAsia="Arial" w:hAnsi="Arial"/>
                <w:sz w:val="18"/>
                <w:szCs w:val="18"/>
                <w:color w:val="auto"/>
              </w:rPr>
              <w:t>(153,687)</w:t>
            </w:r>
          </w:p>
        </w:tc>
        <w:tc>
          <w:tcPr>
            <w:tcW w:w="100" w:type="dxa"/>
            <w:vAlign w:val="bottom"/>
            <w:tcBorders>
              <w:bottom w:val="single" w:sz="8" w:color="CCEEFF"/>
            </w:tcBorders>
          </w:tcPr>
          <w:p>
            <w:pPr>
              <w:spacing w:after="0"/>
              <w:rPr>
                <w:sz w:val="18"/>
                <w:szCs w:val="18"/>
                <w:color w:val="auto"/>
              </w:rPr>
            </w:pPr>
          </w:p>
        </w:tc>
        <w:tc>
          <w:tcPr>
            <w:tcW w:w="180" w:type="dxa"/>
            <w:vAlign w:val="bottom"/>
            <w:tcBorders>
              <w:bottom w:val="single" w:sz="8" w:color="CCEEFF"/>
            </w:tcBorders>
          </w:tcPr>
          <w:p>
            <w:pPr>
              <w:spacing w:after="0"/>
              <w:rPr>
                <w:sz w:val="18"/>
                <w:szCs w:val="18"/>
                <w:color w:val="auto"/>
              </w:rPr>
            </w:pPr>
          </w:p>
        </w:tc>
        <w:tc>
          <w:tcPr>
            <w:tcW w:w="40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(107,595)</w:t>
            </w:r>
          </w:p>
        </w:tc>
        <w:tc>
          <w:tcPr>
            <w:tcW w:w="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73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300" w:type="dxa"/>
            <w:vAlign w:val="bottom"/>
          </w:tcPr>
          <w:p>
            <w:pPr>
              <w:spacing w:after="0"/>
              <w:rPr>
                <w:sz w:val="20"/>
                <w:szCs w:val="20"/>
                <w:color w:val="auto"/>
              </w:rPr>
            </w:pPr>
            <w:r>
              <w:rPr>
                <w:rFonts w:ascii="Arial" w:cs="Arial" w:eastAsia="Arial" w:hAnsi="Arial"/>
                <w:sz w:val="18"/>
                <w:szCs w:val="18"/>
                <w:b w:val="1"/>
                <w:bCs w:val="1"/>
                <w:color w:val="auto"/>
              </w:rPr>
              <w:t>FINANCING ACTIVITIES</w:t>
            </w: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8"/>
                <w:szCs w:val="18"/>
                <w:color w:val="auto"/>
              </w:rPr>
              <w:t>Dividends paid</w:t>
            </w: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20" w:type="dxa"/>
            <w:vAlign w:val="bottom"/>
            <w:gridSpan w:val="6"/>
            <w:shd w:val="clear" w:color="auto" w:fill="CCEEFF"/>
          </w:tcPr>
          <w:p>
            <w:pPr>
              <w:jc w:val="right"/>
              <w:ind w:right="40"/>
              <w:spacing w:after="0"/>
              <w:rPr>
                <w:sz w:val="20"/>
                <w:szCs w:val="20"/>
                <w:color w:val="auto"/>
              </w:rPr>
            </w:pPr>
            <w:r>
              <w:rPr>
                <w:rFonts w:ascii="Arial" w:cs="Arial" w:eastAsia="Arial" w:hAnsi="Arial"/>
                <w:sz w:val="18"/>
                <w:szCs w:val="18"/>
                <w:color w:val="auto"/>
              </w:rPr>
              <w:t>(19,458)</w:t>
            </w:r>
          </w:p>
        </w:tc>
        <w:tc>
          <w:tcPr>
            <w:tcW w:w="1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6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(14,846)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spacing w:after="0"/>
              <w:rPr>
                <w:sz w:val="20"/>
                <w:szCs w:val="20"/>
                <w:color w:val="auto"/>
              </w:rPr>
            </w:pPr>
            <w:r>
              <w:rPr>
                <w:rFonts w:ascii="Arial" w:cs="Arial" w:eastAsia="Arial" w:hAnsi="Arial"/>
                <w:sz w:val="18"/>
                <w:szCs w:val="18"/>
                <w:color w:val="auto"/>
              </w:rPr>
              <w:t>Repayment of finance lease obligations</w:t>
            </w: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20" w:type="dxa"/>
            <w:vAlign w:val="bottom"/>
            <w:gridSpan w:val="6"/>
          </w:tcPr>
          <w:p>
            <w:pPr>
              <w:jc w:val="right"/>
              <w:ind w:right="40"/>
              <w:spacing w:after="0"/>
              <w:rPr>
                <w:sz w:val="20"/>
                <w:szCs w:val="20"/>
                <w:color w:val="auto"/>
              </w:rPr>
            </w:pPr>
            <w:r>
              <w:rPr>
                <w:rFonts w:ascii="Arial" w:cs="Arial" w:eastAsia="Arial" w:hAnsi="Arial"/>
                <w:sz w:val="18"/>
                <w:szCs w:val="18"/>
                <w:color w:val="auto"/>
              </w:rPr>
              <w:t>(1,682)</w:t>
            </w:r>
          </w:p>
        </w:tc>
        <w:tc>
          <w:tcPr>
            <w:tcW w:w="1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60" w:type="dxa"/>
            <w:vAlign w:val="bottom"/>
            <w:gridSpan w:val="3"/>
          </w:tcPr>
          <w:p>
            <w:pPr>
              <w:jc w:val="right"/>
              <w:ind w:right="40"/>
              <w:spacing w:after="0"/>
              <w:rPr>
                <w:sz w:val="20"/>
                <w:szCs w:val="20"/>
                <w:color w:val="auto"/>
              </w:rPr>
            </w:pPr>
            <w:r>
              <w:rPr>
                <w:rFonts w:ascii="Arial" w:cs="Arial" w:eastAsia="Arial" w:hAnsi="Arial"/>
                <w:sz w:val="18"/>
                <w:szCs w:val="18"/>
                <w:color w:val="auto"/>
              </w:rPr>
              <w:t>(2,514)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8"/>
                <w:szCs w:val="18"/>
                <w:color w:val="auto"/>
              </w:rPr>
              <w:t>Proceeds from long-term debt</w:t>
            </w: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42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75,000</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spacing w:after="0"/>
              <w:rPr>
                <w:sz w:val="20"/>
                <w:szCs w:val="20"/>
                <w:color w:val="auto"/>
              </w:rPr>
            </w:pPr>
            <w:r>
              <w:rPr>
                <w:rFonts w:ascii="Arial" w:cs="Arial" w:eastAsia="Arial" w:hAnsi="Arial"/>
                <w:sz w:val="18"/>
                <w:szCs w:val="18"/>
                <w:color w:val="auto"/>
              </w:rPr>
              <w:t>Repayment of long-term debt</w:t>
            </w: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20" w:type="dxa"/>
            <w:vAlign w:val="bottom"/>
            <w:gridSpan w:val="4"/>
          </w:tcPr>
          <w:p>
            <w:pPr>
              <w:jc w:val="right"/>
              <w:ind w:right="10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060" w:type="dxa"/>
            <w:vAlign w:val="bottom"/>
            <w:gridSpan w:val="3"/>
          </w:tcPr>
          <w:p>
            <w:pPr>
              <w:jc w:val="right"/>
              <w:ind w:right="40"/>
              <w:spacing w:after="0"/>
              <w:rPr>
                <w:sz w:val="20"/>
                <w:szCs w:val="20"/>
                <w:color w:val="auto"/>
              </w:rPr>
            </w:pPr>
            <w:r>
              <w:rPr>
                <w:rFonts w:ascii="Arial" w:cs="Arial" w:eastAsia="Arial" w:hAnsi="Arial"/>
                <w:sz w:val="18"/>
                <w:szCs w:val="18"/>
                <w:color w:val="auto"/>
              </w:rPr>
              <w:t>(130,000)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8"/>
                <w:szCs w:val="18"/>
                <w:color w:val="auto"/>
              </w:rPr>
              <w:t>Repurchase of common shares for stock-based compensation plans</w:t>
            </w: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20" w:type="dxa"/>
            <w:vAlign w:val="bottom"/>
            <w:gridSpan w:val="6"/>
            <w:shd w:val="clear" w:color="auto" w:fill="CCEEFF"/>
          </w:tcPr>
          <w:p>
            <w:pPr>
              <w:jc w:val="right"/>
              <w:ind w:right="40"/>
              <w:spacing w:after="0"/>
              <w:rPr>
                <w:sz w:val="20"/>
                <w:szCs w:val="20"/>
                <w:color w:val="auto"/>
              </w:rPr>
            </w:pPr>
            <w:r>
              <w:rPr>
                <w:rFonts w:ascii="Arial" w:cs="Arial" w:eastAsia="Arial" w:hAnsi="Arial"/>
                <w:sz w:val="18"/>
                <w:szCs w:val="18"/>
                <w:color w:val="auto"/>
              </w:rPr>
              <w:t>(24,238)</w:t>
            </w:r>
          </w:p>
        </w:tc>
        <w:tc>
          <w:tcPr>
            <w:tcW w:w="1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6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(14,895)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spacing w:after="0"/>
              <w:rPr>
                <w:sz w:val="20"/>
                <w:szCs w:val="20"/>
                <w:color w:val="auto"/>
              </w:rPr>
            </w:pPr>
            <w:r>
              <w:rPr>
                <w:rFonts w:ascii="Arial" w:cs="Arial" w:eastAsia="Arial" w:hAnsi="Arial"/>
                <w:sz w:val="18"/>
                <w:szCs w:val="18"/>
                <w:color w:val="auto"/>
              </w:rPr>
              <w:t>Proceeds on exercise of stock options</w:t>
            </w: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20" w:type="dxa"/>
            <w:vAlign w:val="bottom"/>
            <w:gridSpan w:val="6"/>
          </w:tcPr>
          <w:p>
            <w:pPr>
              <w:jc w:val="right"/>
              <w:ind w:right="100"/>
              <w:spacing w:after="0"/>
              <w:rPr>
                <w:sz w:val="20"/>
                <w:szCs w:val="20"/>
                <w:color w:val="auto"/>
              </w:rPr>
            </w:pPr>
            <w:r>
              <w:rPr>
                <w:rFonts w:ascii="Arial" w:cs="Arial" w:eastAsia="Arial" w:hAnsi="Arial"/>
                <w:sz w:val="18"/>
                <w:szCs w:val="18"/>
                <w:color w:val="auto"/>
              </w:rPr>
              <w:t>10,913</w:t>
            </w:r>
          </w:p>
        </w:tc>
        <w:tc>
          <w:tcPr>
            <w:tcW w:w="1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64,424</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8"/>
                <w:szCs w:val="18"/>
                <w:color w:val="auto"/>
              </w:rPr>
              <w:t>Common shares issued</w:t>
            </w: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20" w:type="dxa"/>
            <w:vAlign w:val="bottom"/>
            <w:gridSpan w:val="6"/>
            <w:shd w:val="clear" w:color="auto" w:fill="CCEEFF"/>
          </w:tcPr>
          <w:p>
            <w:pPr>
              <w:jc w:val="right"/>
              <w:ind w:right="100"/>
              <w:spacing w:after="0"/>
              <w:rPr>
                <w:sz w:val="20"/>
                <w:szCs w:val="20"/>
                <w:color w:val="auto"/>
              </w:rPr>
            </w:pPr>
            <w:r>
              <w:rPr>
                <w:rFonts w:ascii="Arial" w:cs="Arial" w:eastAsia="Arial" w:hAnsi="Arial"/>
                <w:sz w:val="18"/>
                <w:szCs w:val="18"/>
                <w:color w:val="auto"/>
              </w:rPr>
              <w:t>216,036</w:t>
            </w:r>
          </w:p>
        </w:tc>
        <w:tc>
          <w:tcPr>
            <w:tcW w:w="1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21,243</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3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Cash provided by (used in) financing activities</w:t>
            </w:r>
          </w:p>
        </w:tc>
        <w:tc>
          <w:tcPr>
            <w:tcW w:w="300" w:type="dxa"/>
            <w:vAlign w:val="bottom"/>
            <w:tcBorders>
              <w:bottom w:val="single" w:sz="8" w:color="CCEEFF"/>
            </w:tcBorders>
          </w:tcPr>
          <w:p>
            <w:pPr>
              <w:spacing w:after="0"/>
              <w:rPr>
                <w:sz w:val="18"/>
                <w:szCs w:val="18"/>
                <w:color w:val="auto"/>
              </w:rPr>
            </w:pPr>
          </w:p>
        </w:tc>
        <w:tc>
          <w:tcPr>
            <w:tcW w:w="680" w:type="dxa"/>
            <w:vAlign w:val="bottom"/>
            <w:tcBorders>
              <w:bottom w:val="single" w:sz="8" w:color="CCEEFF"/>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1120" w:type="dxa"/>
            <w:vAlign w:val="bottom"/>
            <w:tcBorders>
              <w:top w:val="single" w:sz="8" w:color="auto"/>
              <w:bottom w:val="single" w:sz="8" w:color="auto"/>
            </w:tcBorders>
            <w:gridSpan w:val="5"/>
          </w:tcPr>
          <w:p>
            <w:pPr>
              <w:jc w:val="right"/>
              <w:spacing w:after="0"/>
              <w:rPr>
                <w:sz w:val="20"/>
                <w:szCs w:val="20"/>
                <w:color w:val="auto"/>
              </w:rPr>
            </w:pPr>
            <w:r>
              <w:rPr>
                <w:rFonts w:ascii="Arial" w:cs="Arial" w:eastAsia="Arial" w:hAnsi="Arial"/>
                <w:sz w:val="18"/>
                <w:szCs w:val="18"/>
                <w:color w:val="auto"/>
              </w:rPr>
              <w:t>181,571</w:t>
            </w:r>
          </w:p>
        </w:tc>
        <w:tc>
          <w:tcPr>
            <w:tcW w:w="100" w:type="dxa"/>
            <w:vAlign w:val="bottom"/>
            <w:tcBorders>
              <w:bottom w:val="single" w:sz="8" w:color="CCEEFF"/>
            </w:tcBorders>
          </w:tcPr>
          <w:p>
            <w:pPr>
              <w:spacing w:after="0"/>
              <w:rPr>
                <w:sz w:val="18"/>
                <w:szCs w:val="18"/>
                <w:color w:val="auto"/>
              </w:rPr>
            </w:pPr>
          </w:p>
        </w:tc>
        <w:tc>
          <w:tcPr>
            <w:tcW w:w="180" w:type="dxa"/>
            <w:vAlign w:val="bottom"/>
            <w:tcBorders>
              <w:bottom w:val="single" w:sz="8" w:color="CCEEFF"/>
            </w:tcBorders>
          </w:tcPr>
          <w:p>
            <w:pPr>
              <w:spacing w:after="0"/>
              <w:rPr>
                <w:sz w:val="18"/>
                <w:szCs w:val="18"/>
                <w:color w:val="auto"/>
              </w:rPr>
            </w:pPr>
          </w:p>
        </w:tc>
        <w:tc>
          <w:tcPr>
            <w:tcW w:w="400" w:type="dxa"/>
            <w:vAlign w:val="bottom"/>
            <w:tcBorders>
              <w:top w:val="single" w:sz="8" w:color="auto"/>
              <w:bottom w:val="single" w:sz="8" w:color="auto"/>
            </w:tcBorders>
          </w:tcPr>
          <w:p>
            <w:pPr>
              <w:spacing w:after="0"/>
              <w:rPr>
                <w:sz w:val="18"/>
                <w:szCs w:val="18"/>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(1,588)</w:t>
            </w:r>
          </w:p>
        </w:tc>
        <w:tc>
          <w:tcPr>
            <w:tcW w:w="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Effect of exchange rate changes on cash and cash equivalents</w:t>
            </w: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gridSpan w:val="5"/>
            <w:shd w:val="clear" w:color="auto" w:fill="CCEEFF"/>
          </w:tcPr>
          <w:p>
            <w:pPr>
              <w:jc w:val="right"/>
              <w:spacing w:after="0"/>
              <w:rPr>
                <w:sz w:val="20"/>
                <w:szCs w:val="20"/>
                <w:color w:val="auto"/>
              </w:rPr>
            </w:pPr>
            <w:r>
              <w:rPr>
                <w:rFonts w:ascii="Arial" w:cs="Arial" w:eastAsia="Arial" w:hAnsi="Arial"/>
                <w:sz w:val="18"/>
                <w:szCs w:val="18"/>
                <w:color w:val="auto"/>
              </w:rPr>
              <w:t>2,718</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2,075</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300" w:type="dxa"/>
            <w:vAlign w:val="bottom"/>
          </w:tcPr>
          <w:p>
            <w:pPr>
              <w:spacing w:after="0"/>
              <w:rPr>
                <w:sz w:val="20"/>
                <w:szCs w:val="20"/>
                <w:color w:val="auto"/>
              </w:rPr>
            </w:pPr>
            <w:r>
              <w:rPr>
                <w:rFonts w:ascii="Arial" w:cs="Arial" w:eastAsia="Arial" w:hAnsi="Arial"/>
                <w:sz w:val="18"/>
                <w:szCs w:val="18"/>
                <w:b w:val="1"/>
                <w:bCs w:val="1"/>
                <w:color w:val="auto"/>
              </w:rPr>
              <w:t>Net increase in cash and cash equivalents during the period</w:t>
            </w: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20" w:type="dxa"/>
            <w:vAlign w:val="bottom"/>
            <w:gridSpan w:val="5"/>
          </w:tcPr>
          <w:p>
            <w:pPr>
              <w:jc w:val="right"/>
              <w:spacing w:after="0"/>
              <w:rPr>
                <w:sz w:val="20"/>
                <w:szCs w:val="20"/>
                <w:color w:val="auto"/>
              </w:rPr>
            </w:pPr>
            <w:r>
              <w:rPr>
                <w:rFonts w:ascii="Arial" w:cs="Arial" w:eastAsia="Arial" w:hAnsi="Arial"/>
                <w:sz w:val="18"/>
                <w:szCs w:val="18"/>
                <w:color w:val="auto"/>
              </w:rPr>
              <w:t>253,213</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38,596</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beginning of period</w:t>
            </w: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20" w:type="dxa"/>
            <w:vAlign w:val="bottom"/>
            <w:gridSpan w:val="6"/>
            <w:shd w:val="clear" w:color="auto" w:fill="CCEEFF"/>
          </w:tcPr>
          <w:p>
            <w:pPr>
              <w:jc w:val="right"/>
              <w:ind w:right="100"/>
              <w:spacing w:after="0"/>
              <w:rPr>
                <w:sz w:val="20"/>
                <w:szCs w:val="20"/>
                <w:color w:val="auto"/>
              </w:rPr>
            </w:pPr>
            <w:r>
              <w:rPr>
                <w:rFonts w:ascii="Arial" w:cs="Arial" w:eastAsia="Arial" w:hAnsi="Arial"/>
                <w:sz w:val="18"/>
                <w:szCs w:val="18"/>
                <w:color w:val="auto"/>
              </w:rPr>
              <w:t>539,974</w:t>
            </w:r>
          </w:p>
        </w:tc>
        <w:tc>
          <w:tcPr>
            <w:tcW w:w="1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124,150</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7300" w:type="dxa"/>
            <w:vAlign w:val="bottom"/>
            <w:tcBorders>
              <w:bottom w:val="single" w:sz="8" w:color="CCEEFF"/>
            </w:tcBorders>
          </w:tcPr>
          <w:p>
            <w:pPr>
              <w:spacing w:after="0"/>
              <w:rPr>
                <w:sz w:val="20"/>
                <w:szCs w:val="20"/>
                <w:color w:val="auto"/>
              </w:rPr>
            </w:pPr>
            <w:r>
              <w:rPr>
                <w:rFonts w:ascii="Arial" w:cs="Arial" w:eastAsia="Arial" w:hAnsi="Arial"/>
                <w:sz w:val="18"/>
                <w:szCs w:val="18"/>
                <w:b w:val="1"/>
                <w:bCs w:val="1"/>
                <w:color w:val="auto"/>
              </w:rPr>
              <w:t>Cash and cash equivalents, end of period</w:t>
            </w:r>
          </w:p>
        </w:tc>
        <w:tc>
          <w:tcPr>
            <w:tcW w:w="300" w:type="dxa"/>
            <w:vAlign w:val="bottom"/>
            <w:tcBorders>
              <w:bottom w:val="single" w:sz="8" w:color="CCEEFF"/>
            </w:tcBorders>
          </w:tcPr>
          <w:p>
            <w:pPr>
              <w:spacing w:after="0"/>
              <w:rPr>
                <w:sz w:val="21"/>
                <w:szCs w:val="21"/>
                <w:color w:val="auto"/>
              </w:rPr>
            </w:pPr>
          </w:p>
        </w:tc>
        <w:tc>
          <w:tcPr>
            <w:tcW w:w="680" w:type="dxa"/>
            <w:vAlign w:val="bottom"/>
            <w:tcBorders>
              <w:bottom w:val="single" w:sz="8" w:color="CCEEFF"/>
            </w:tcBorders>
          </w:tcPr>
          <w:p>
            <w:pPr>
              <w:spacing w:after="0"/>
              <w:rPr>
                <w:sz w:val="21"/>
                <w:szCs w:val="21"/>
                <w:color w:val="auto"/>
              </w:rPr>
            </w:pP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gridSpan w:val="5"/>
          </w:tcPr>
          <w:p>
            <w:pPr>
              <w:jc w:val="right"/>
              <w:spacing w:after="0"/>
              <w:rPr>
                <w:sz w:val="20"/>
                <w:szCs w:val="20"/>
                <w:color w:val="auto"/>
              </w:rPr>
            </w:pPr>
            <w:r>
              <w:rPr>
                <w:rFonts w:ascii="Arial" w:cs="Arial" w:eastAsia="Arial" w:hAnsi="Arial"/>
                <w:sz w:val="18"/>
                <w:szCs w:val="18"/>
                <w:color w:val="auto"/>
              </w:rPr>
              <w:t>793,187</w:t>
            </w:r>
          </w:p>
        </w:tc>
        <w:tc>
          <w:tcPr>
            <w:tcW w:w="100" w:type="dxa"/>
            <w:vAlign w:val="bottom"/>
            <w:tcBorders>
              <w:bottom w:val="single" w:sz="8" w:color="CCEEFF"/>
            </w:tcBorders>
          </w:tcPr>
          <w:p>
            <w:pPr>
              <w:spacing w:after="0"/>
              <w:rPr>
                <w:sz w:val="21"/>
                <w:szCs w:val="21"/>
                <w:color w:val="auto"/>
              </w:rPr>
            </w:pPr>
          </w:p>
        </w:tc>
        <w:tc>
          <w:tcPr>
            <w:tcW w:w="180" w:type="dxa"/>
            <w:vAlign w:val="bottom"/>
            <w:tcBorders>
              <w:bottom w:val="single" w:sz="8" w:color="CCEEFF"/>
            </w:tcBorders>
          </w:tcPr>
          <w:p>
            <w:pPr>
              <w:spacing w:after="0"/>
              <w:rPr>
                <w:sz w:val="21"/>
                <w:szCs w:val="21"/>
                <w:color w:val="auto"/>
              </w:rPr>
            </w:pPr>
          </w:p>
        </w:tc>
        <w:tc>
          <w:tcPr>
            <w:tcW w:w="4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162,746</w:t>
            </w:r>
          </w:p>
        </w:tc>
        <w:tc>
          <w:tcPr>
            <w:tcW w:w="2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73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300" w:type="dxa"/>
            <w:vAlign w:val="bottom"/>
          </w:tcPr>
          <w:p>
            <w:pPr>
              <w:spacing w:after="0"/>
              <w:rPr>
                <w:sz w:val="20"/>
                <w:szCs w:val="20"/>
                <w:color w:val="auto"/>
              </w:rPr>
            </w:pPr>
            <w:r>
              <w:rPr>
                <w:rFonts w:ascii="Arial" w:cs="Arial" w:eastAsia="Arial" w:hAnsi="Arial"/>
                <w:sz w:val="18"/>
                <w:szCs w:val="18"/>
                <w:b w:val="1"/>
                <w:bCs w:val="1"/>
                <w:color w:val="auto"/>
              </w:rPr>
              <w:t>SUPPLEMENTAL CASH FLOW INFORMATION</w:t>
            </w: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8"/>
                <w:szCs w:val="18"/>
                <w:color w:val="auto"/>
              </w:rPr>
              <w:t>Interest paid</w:t>
            </w:r>
          </w:p>
        </w:tc>
        <w:tc>
          <w:tcPr>
            <w:tcW w:w="1240" w:type="dxa"/>
            <w:vAlign w:val="bottom"/>
            <w:gridSpan w:val="3"/>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220" w:type="dxa"/>
            <w:vAlign w:val="bottom"/>
            <w:gridSpan w:val="6"/>
            <w:shd w:val="clear" w:color="auto" w:fill="CCEEFF"/>
          </w:tcPr>
          <w:p>
            <w:pPr>
              <w:jc w:val="right"/>
              <w:ind w:right="100"/>
              <w:spacing w:after="0"/>
              <w:rPr>
                <w:sz w:val="20"/>
                <w:szCs w:val="20"/>
                <w:color w:val="auto"/>
              </w:rPr>
            </w:pPr>
            <w:r>
              <w:rPr>
                <w:rFonts w:ascii="Arial" w:cs="Arial" w:eastAsia="Arial" w:hAnsi="Arial"/>
                <w:sz w:val="18"/>
                <w:szCs w:val="18"/>
                <w:color w:val="auto"/>
              </w:rPr>
              <w:t>6,867</w:t>
            </w:r>
          </w:p>
        </w:tc>
        <w:tc>
          <w:tcPr>
            <w:tcW w:w="5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8,880</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3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color w:val="auto"/>
              </w:rPr>
              <w:t>Income and mining taxes paid</w:t>
            </w:r>
          </w:p>
        </w:tc>
        <w:tc>
          <w:tcPr>
            <w:tcW w:w="300" w:type="dxa"/>
            <w:vAlign w:val="bottom"/>
            <w:tcBorders>
              <w:top w:val="single" w:sz="8" w:color="CCEEFF"/>
              <w:bottom w:val="single" w:sz="8" w:color="CCEEFF"/>
            </w:tcBorders>
            <w:vMerge w:val="restart"/>
          </w:tcPr>
          <w:p>
            <w:pPr>
              <w:spacing w:after="0" w:line="20" w:lineRule="exact"/>
              <w:rPr>
                <w:sz w:val="1"/>
                <w:szCs w:val="1"/>
                <w:color w:val="auto"/>
              </w:rPr>
            </w:pPr>
          </w:p>
        </w:tc>
        <w:tc>
          <w:tcPr>
            <w:tcW w:w="680" w:type="dxa"/>
            <w:vAlign w:val="bottom"/>
            <w:tcBorders>
              <w:top w:val="single" w:sz="8" w:color="CCEEFF"/>
              <w:bottom w:val="single" w:sz="8" w:color="CCEEFF"/>
            </w:tcBorders>
            <w:vMerge w:val="restart"/>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gridSpan w:val="2"/>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CCEEFF"/>
            </w:tcBorders>
            <w:vMerge w:val="restart"/>
          </w:tcPr>
          <w:p>
            <w:pPr>
              <w:spacing w:after="0" w:line="20" w:lineRule="exact"/>
              <w:rPr>
                <w:sz w:val="1"/>
                <w:szCs w:val="1"/>
                <w:color w:val="auto"/>
              </w:rPr>
            </w:pPr>
          </w:p>
        </w:tc>
        <w:tc>
          <w:tcPr>
            <w:tcW w:w="180" w:type="dxa"/>
            <w:vAlign w:val="bottom"/>
            <w:tcBorders>
              <w:top w:val="single" w:sz="8" w:color="CCEEFF"/>
              <w:bottom w:val="single" w:sz="8" w:color="CCEEFF"/>
            </w:tcBorders>
            <w:vMerge w:val="restart"/>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CCEEFF"/>
            </w:tcBorders>
            <w:vMerge w:val="restart"/>
          </w:tcPr>
          <w:p>
            <w:pPr>
              <w:spacing w:after="0" w:line="20" w:lineRule="exact"/>
              <w:rPr>
                <w:sz w:val="1"/>
                <w:szCs w:val="1"/>
                <w:color w:val="auto"/>
              </w:rPr>
            </w:pPr>
          </w:p>
        </w:tc>
        <w:tc>
          <w:tcPr>
            <w:tcW w:w="80" w:type="dxa"/>
            <w:vAlign w:val="bottom"/>
            <w:tcBorders>
              <w:top w:val="single" w:sz="8" w:color="CCEEFF"/>
              <w:bottom w:val="single" w:sz="8" w:color="CCEEFF"/>
            </w:tcBorders>
            <w:vMerge w:val="restart"/>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7300" w:type="dxa"/>
            <w:vAlign w:val="bottom"/>
            <w:vMerge w:val="continue"/>
          </w:tcPr>
          <w:p>
            <w:pPr>
              <w:spacing w:after="0"/>
              <w:rPr>
                <w:sz w:val="17"/>
                <w:szCs w:val="17"/>
                <w:color w:val="auto"/>
              </w:rPr>
            </w:pPr>
          </w:p>
        </w:tc>
        <w:tc>
          <w:tcPr>
            <w:tcW w:w="300" w:type="dxa"/>
            <w:vAlign w:val="bottom"/>
            <w:vMerge w:val="continue"/>
          </w:tcPr>
          <w:p>
            <w:pPr>
              <w:spacing w:after="0"/>
              <w:rPr>
                <w:sz w:val="17"/>
                <w:szCs w:val="17"/>
                <w:color w:val="auto"/>
              </w:rPr>
            </w:pPr>
          </w:p>
        </w:tc>
        <w:tc>
          <w:tcPr>
            <w:tcW w:w="680" w:type="dxa"/>
            <w:vAlign w:val="bottom"/>
            <w:vMerge w:val="continue"/>
          </w:tcPr>
          <w:p>
            <w:pPr>
              <w:spacing w:after="0"/>
              <w:rPr>
                <w:sz w:val="17"/>
                <w:szCs w:val="17"/>
                <w:color w:val="auto"/>
              </w:rPr>
            </w:pPr>
          </w:p>
        </w:tc>
        <w:tc>
          <w:tcPr>
            <w:tcW w:w="260" w:type="dxa"/>
            <w:vAlign w:val="bottom"/>
            <w:tcBorders>
              <w:bottom w:val="single" w:sz="8" w:color="auto"/>
            </w:tcBorders>
          </w:tcPr>
          <w:p>
            <w:pPr>
              <w:jc w:val="right"/>
              <w:ind w:right="70"/>
              <w:spacing w:after="0" w:line="196" w:lineRule="exact"/>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gridSpan w:val="5"/>
          </w:tcPr>
          <w:p>
            <w:pPr>
              <w:jc w:val="right"/>
              <w:spacing w:after="0" w:line="196" w:lineRule="exact"/>
              <w:rPr>
                <w:sz w:val="20"/>
                <w:szCs w:val="20"/>
                <w:color w:val="auto"/>
              </w:rPr>
            </w:pPr>
            <w:r>
              <w:rPr>
                <w:rFonts w:ascii="Arial" w:cs="Arial" w:eastAsia="Arial" w:hAnsi="Arial"/>
                <w:sz w:val="18"/>
                <w:szCs w:val="18"/>
                <w:color w:val="auto"/>
              </w:rPr>
              <w:t>30,363</w:t>
            </w:r>
          </w:p>
        </w:tc>
        <w:tc>
          <w:tcPr>
            <w:tcW w:w="100" w:type="dxa"/>
            <w:vAlign w:val="bottom"/>
            <w:vMerge w:val="continue"/>
          </w:tcPr>
          <w:p>
            <w:pPr>
              <w:spacing w:after="0"/>
              <w:rPr>
                <w:sz w:val="17"/>
                <w:szCs w:val="17"/>
                <w:color w:val="auto"/>
              </w:rPr>
            </w:pPr>
          </w:p>
        </w:tc>
        <w:tc>
          <w:tcPr>
            <w:tcW w:w="180" w:type="dxa"/>
            <w:vAlign w:val="bottom"/>
            <w:vMerge w:val="continue"/>
          </w:tcPr>
          <w:p>
            <w:pPr>
              <w:spacing w:after="0"/>
              <w:rPr>
                <w:sz w:val="17"/>
                <w:szCs w:val="17"/>
                <w:color w:val="auto"/>
              </w:rPr>
            </w:pPr>
          </w:p>
        </w:tc>
        <w:tc>
          <w:tcPr>
            <w:tcW w:w="400" w:type="dxa"/>
            <w:vAlign w:val="bottom"/>
            <w:tcBorders>
              <w:bottom w:val="single" w:sz="8" w:color="auto"/>
            </w:tcBorders>
          </w:tcPr>
          <w:p>
            <w:pPr>
              <w:spacing w:after="0" w:line="196" w:lineRule="exact"/>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53,317</w:t>
            </w:r>
          </w:p>
        </w:tc>
        <w:tc>
          <w:tcPr>
            <w:tcW w:w="20" w:type="dxa"/>
            <w:vAlign w:val="bottom"/>
            <w:vMerge w:val="continue"/>
          </w:tcPr>
          <w:p>
            <w:pPr>
              <w:spacing w:after="0"/>
              <w:rPr>
                <w:sz w:val="17"/>
                <w:szCs w:val="17"/>
                <w:color w:val="auto"/>
              </w:rPr>
            </w:pPr>
          </w:p>
        </w:tc>
        <w:tc>
          <w:tcPr>
            <w:tcW w:w="8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7320" w:type="dxa"/>
            <w:vAlign w:val="bottom"/>
            <w:gridSpan w:val="2"/>
            <w:vMerge w:val="restart"/>
          </w:tcPr>
          <w:p>
            <w:pPr>
              <w:jc w:val="center"/>
              <w:ind w:left="4014"/>
              <w:spacing w:after="0"/>
              <w:rPr>
                <w:sz w:val="20"/>
                <w:szCs w:val="20"/>
                <w:color w:val="auto"/>
              </w:rPr>
            </w:pPr>
            <w:r>
              <w:rPr>
                <w:rFonts w:ascii="Arial" w:cs="Arial" w:eastAsia="Arial" w:hAnsi="Arial"/>
                <w:sz w:val="18"/>
                <w:szCs w:val="18"/>
                <w:color w:val="auto"/>
                <w:w w:val="89"/>
              </w:rPr>
              <w:t>38</w:t>
            </w:r>
          </w:p>
        </w:tc>
        <w:tc>
          <w:tcPr>
            <w:tcW w:w="3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7320" w:type="dxa"/>
            <w:vAlign w:val="bottom"/>
            <w:gridSpan w:val="2"/>
            <w:vMerge w:val="continue"/>
          </w:tcPr>
          <w:p>
            <w:pPr>
              <w:spacing w:after="0"/>
              <w:rPr>
                <w:sz w:val="24"/>
                <w:szCs w:val="24"/>
                <w:color w:val="auto"/>
              </w:rPr>
            </w:pPr>
          </w:p>
        </w:tc>
        <w:tc>
          <w:tcPr>
            <w:tcW w:w="3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808080"/>
            </w:tcBorders>
          </w:tcPr>
          <w:p>
            <w:pPr>
              <w:spacing w:after="0"/>
              <w:rPr>
                <w:sz w:val="11"/>
                <w:szCs w:val="11"/>
                <w:color w:val="auto"/>
              </w:rPr>
            </w:pPr>
          </w:p>
        </w:tc>
        <w:tc>
          <w:tcPr>
            <w:tcW w:w="7300" w:type="dxa"/>
            <w:vAlign w:val="bottom"/>
            <w:tcBorders>
              <w:bottom w:val="single" w:sz="8" w:color="808080"/>
            </w:tcBorders>
          </w:tcPr>
          <w:p>
            <w:pPr>
              <w:spacing w:after="0"/>
              <w:rPr>
                <w:sz w:val="11"/>
                <w:szCs w:val="11"/>
                <w:color w:val="auto"/>
              </w:rPr>
            </w:pPr>
          </w:p>
        </w:tc>
        <w:tc>
          <w:tcPr>
            <w:tcW w:w="300" w:type="dxa"/>
            <w:vAlign w:val="bottom"/>
            <w:tcBorders>
              <w:bottom w:val="single" w:sz="8" w:color="808080"/>
            </w:tcBorders>
          </w:tcPr>
          <w:p>
            <w:pPr>
              <w:spacing w:after="0"/>
              <w:rPr>
                <w:sz w:val="11"/>
                <w:szCs w:val="11"/>
                <w:color w:val="auto"/>
              </w:rPr>
            </w:pPr>
          </w:p>
        </w:tc>
        <w:tc>
          <w:tcPr>
            <w:tcW w:w="680" w:type="dxa"/>
            <w:vAlign w:val="bottom"/>
            <w:tcBorders>
              <w:bottom w:val="single" w:sz="8" w:color="808080"/>
            </w:tcBorders>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76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2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400" w:type="dxa"/>
            <w:vAlign w:val="bottom"/>
            <w:tcBorders>
              <w:bottom w:val="single" w:sz="8" w:color="808080"/>
            </w:tcBorders>
          </w:tcPr>
          <w:p>
            <w:pPr>
              <w:spacing w:after="0"/>
              <w:rPr>
                <w:sz w:val="11"/>
                <w:szCs w:val="11"/>
                <w:color w:val="auto"/>
              </w:rPr>
            </w:pPr>
          </w:p>
        </w:tc>
        <w:tc>
          <w:tcPr>
            <w:tcW w:w="96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762"/>
        </w:trPr>
        <w:tc>
          <w:tcPr>
            <w:tcW w:w="20" w:type="dxa"/>
            <w:vAlign w:val="bottom"/>
          </w:tcPr>
          <w:p>
            <w:pPr>
              <w:spacing w:after="0"/>
              <w:rPr>
                <w:sz w:val="24"/>
                <w:szCs w:val="24"/>
                <w:color w:val="auto"/>
              </w:rPr>
            </w:pPr>
          </w:p>
        </w:tc>
        <w:tc>
          <w:tcPr>
            <w:tcW w:w="7300" w:type="dxa"/>
            <w:vAlign w:val="bottom"/>
          </w:tcPr>
          <w:p>
            <w:pPr>
              <w:jc w:val="center"/>
              <w:ind w:left="3990"/>
              <w:spacing w:after="0"/>
              <w:rPr>
                <w:sz w:val="20"/>
                <w:szCs w:val="20"/>
                <w:color w:val="auto"/>
              </w:rPr>
            </w:pPr>
            <w:r>
              <w:rPr>
                <w:rFonts w:ascii="Arial" w:cs="Arial" w:eastAsia="Arial" w:hAnsi="Arial"/>
                <w:sz w:val="18"/>
                <w:szCs w:val="18"/>
                <w:b w:val="1"/>
                <w:bCs w:val="1"/>
                <w:color w:val="auto"/>
              </w:rPr>
              <w:t>AGNICO EAGLE MINES LIMITED</w:t>
            </w:r>
          </w:p>
        </w:tc>
        <w:tc>
          <w:tcPr>
            <w:tcW w:w="3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40" w:type="dxa"/>
            <w:vAlign w:val="bottom"/>
            <w:gridSpan w:val="6"/>
          </w:tcPr>
          <w:p>
            <w:pPr>
              <w:jc w:val="center"/>
              <w:ind w:left="1950"/>
              <w:spacing w:after="0"/>
              <w:rPr>
                <w:sz w:val="20"/>
                <w:szCs w:val="20"/>
                <w:color w:val="auto"/>
              </w:rPr>
            </w:pPr>
            <w:r>
              <w:rPr>
                <w:rFonts w:ascii="Arial" w:cs="Arial" w:eastAsia="Arial" w:hAnsi="Arial"/>
                <w:sz w:val="18"/>
                <w:szCs w:val="18"/>
                <w:b w:val="1"/>
                <w:bCs w:val="1"/>
                <w:color w:val="auto"/>
              </w:rPr>
              <w:t>RECONCILIATION OF NON-GAAP FINANCIAL PERFORNIANCE MEASURES</w:t>
            </w: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540" w:type="dxa"/>
            <w:vAlign w:val="bottom"/>
            <w:gridSpan w:val="4"/>
          </w:tcPr>
          <w:p>
            <w:pPr>
              <w:jc w:val="center"/>
              <w:ind w:left="2750"/>
              <w:spacing w:after="0"/>
              <w:rPr>
                <w:sz w:val="20"/>
                <w:szCs w:val="20"/>
                <w:color w:val="auto"/>
              </w:rPr>
            </w:pPr>
            <w:r>
              <w:rPr>
                <w:rFonts w:ascii="Arial" w:cs="Arial" w:eastAsia="Arial" w:hAnsi="Arial"/>
                <w:sz w:val="18"/>
                <w:szCs w:val="18"/>
                <w:b w:val="1"/>
                <w:bCs w:val="1"/>
                <w:color w:val="auto"/>
                <w:w w:val="88"/>
              </w:rPr>
              <w:t>(thousands of United States dollars, except where noted)</w:t>
            </w:r>
          </w:p>
        </w:tc>
        <w:tc>
          <w:tcPr>
            <w:tcW w:w="7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7300" w:type="dxa"/>
            <w:vAlign w:val="bottom"/>
          </w:tcPr>
          <w:p>
            <w:pPr>
              <w:jc w:val="center"/>
              <w:ind w:left="3990"/>
              <w:spacing w:after="0"/>
              <w:rPr>
                <w:sz w:val="20"/>
                <w:szCs w:val="20"/>
                <w:color w:val="auto"/>
              </w:rPr>
            </w:pPr>
            <w:r>
              <w:rPr>
                <w:rFonts w:ascii="Arial" w:cs="Arial" w:eastAsia="Arial" w:hAnsi="Arial"/>
                <w:sz w:val="18"/>
                <w:szCs w:val="18"/>
                <w:b w:val="1"/>
                <w:bCs w:val="1"/>
                <w:color w:val="auto"/>
                <w:w w:val="93"/>
              </w:rPr>
              <w:t>(Unaudited)</w:t>
            </w:r>
          </w:p>
        </w:tc>
        <w:tc>
          <w:tcPr>
            <w:tcW w:w="3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7320" w:type="dxa"/>
            <w:vAlign w:val="bottom"/>
            <w:gridSpan w:val="2"/>
          </w:tcPr>
          <w:p>
            <w:pPr>
              <w:spacing w:after="0"/>
              <w:rPr>
                <w:sz w:val="20"/>
                <w:szCs w:val="20"/>
                <w:color w:val="auto"/>
              </w:rPr>
            </w:pPr>
            <w:r>
              <w:rPr>
                <w:rFonts w:ascii="Arial" w:cs="Arial" w:eastAsia="Arial" w:hAnsi="Arial"/>
                <w:sz w:val="18"/>
                <w:szCs w:val="18"/>
                <w:b w:val="1"/>
                <w:bCs w:val="1"/>
                <w:color w:val="auto"/>
              </w:rPr>
              <w:t>Total Production Costs by Mine</w:t>
            </w:r>
          </w:p>
        </w:tc>
        <w:tc>
          <w:tcPr>
            <w:tcW w:w="3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732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(thousands of United States dollars)</w:t>
            </w:r>
          </w:p>
        </w:tc>
        <w:tc>
          <w:tcPr>
            <w:tcW w:w="300" w:type="dxa"/>
            <w:vAlign w:val="bottom"/>
          </w:tcPr>
          <w:p>
            <w:pPr>
              <w:spacing w:after="0"/>
              <w:rPr>
                <w:sz w:val="24"/>
                <w:szCs w:val="24"/>
                <w:color w:val="auto"/>
              </w:rPr>
            </w:pPr>
          </w:p>
        </w:tc>
        <w:tc>
          <w:tcPr>
            <w:tcW w:w="1740" w:type="dxa"/>
            <w:vAlign w:val="bottom"/>
            <w:gridSpan w:val="4"/>
          </w:tcPr>
          <w:p>
            <w:pPr>
              <w:jc w:val="right"/>
              <w:ind w:right="240"/>
              <w:spacing w:after="0"/>
              <w:rPr>
                <w:sz w:val="20"/>
                <w:szCs w:val="20"/>
                <w:color w:val="auto"/>
              </w:rPr>
            </w:pPr>
            <w:r>
              <w:rPr>
                <w:rFonts w:ascii="Arial" w:cs="Arial" w:eastAsia="Arial" w:hAnsi="Arial"/>
                <w:sz w:val="14"/>
                <w:szCs w:val="14"/>
                <w:b w:val="1"/>
                <w:bCs w:val="1"/>
                <w:color w:val="auto"/>
              </w:rPr>
              <w:t>Three Months Ended</w:t>
            </w: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40" w:type="dxa"/>
            <w:vAlign w:val="bottom"/>
            <w:gridSpan w:val="5"/>
          </w:tcPr>
          <w:p>
            <w:pPr>
              <w:jc w:val="right"/>
              <w:ind w:right="300"/>
              <w:spacing w:after="0"/>
              <w:rPr>
                <w:sz w:val="20"/>
                <w:szCs w:val="20"/>
                <w:color w:val="auto"/>
              </w:rPr>
            </w:pPr>
            <w:r>
              <w:rPr>
                <w:rFonts w:ascii="Arial" w:cs="Arial" w:eastAsia="Arial" w:hAnsi="Arial"/>
                <w:sz w:val="14"/>
                <w:szCs w:val="14"/>
                <w:b w:val="1"/>
                <w:bCs w:val="1"/>
                <w:color w:val="auto"/>
                <w:w w:val="95"/>
              </w:rPr>
              <w:t>Three Months Ended</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73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1740" w:type="dxa"/>
            <w:vAlign w:val="bottom"/>
            <w:gridSpan w:val="4"/>
          </w:tcPr>
          <w:p>
            <w:pPr>
              <w:jc w:val="right"/>
              <w:ind w:right="420"/>
              <w:spacing w:after="0"/>
              <w:rPr>
                <w:sz w:val="20"/>
                <w:szCs w:val="20"/>
                <w:color w:val="auto"/>
              </w:rPr>
            </w:pPr>
            <w:r>
              <w:rPr>
                <w:rFonts w:ascii="Arial" w:cs="Arial" w:eastAsia="Arial" w:hAnsi="Arial"/>
                <w:sz w:val="14"/>
                <w:szCs w:val="14"/>
                <w:b w:val="1"/>
                <w:bCs w:val="1"/>
                <w:color w:val="auto"/>
              </w:rPr>
              <w:t>March 31, 2017</w:t>
            </w:r>
          </w:p>
        </w:tc>
        <w:tc>
          <w:tcPr>
            <w:tcW w:w="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60" w:type="dxa"/>
            <w:vAlign w:val="bottom"/>
            <w:gridSpan w:val="4"/>
          </w:tcPr>
          <w:p>
            <w:pPr>
              <w:ind w:left="20"/>
              <w:spacing w:after="0"/>
              <w:rPr>
                <w:sz w:val="20"/>
                <w:szCs w:val="20"/>
                <w:color w:val="auto"/>
              </w:rPr>
            </w:pPr>
            <w:r>
              <w:rPr>
                <w:rFonts w:ascii="Arial" w:cs="Arial" w:eastAsia="Arial" w:hAnsi="Arial"/>
                <w:sz w:val="14"/>
                <w:szCs w:val="14"/>
                <w:b w:val="1"/>
                <w:bCs w:val="1"/>
                <w:color w:val="auto"/>
              </w:rPr>
              <w:t>March 31, 2016</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3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LaRonde mine</w:t>
            </w:r>
          </w:p>
        </w:tc>
        <w:tc>
          <w:tcPr>
            <w:tcW w:w="30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ind w:right="527"/>
              <w:spacing w:after="0"/>
              <w:rPr>
                <w:sz w:val="20"/>
                <w:szCs w:val="20"/>
                <w:color w:val="auto"/>
              </w:rPr>
            </w:pPr>
            <w:r>
              <w:rPr>
                <w:rFonts w:ascii="Arial" w:cs="Arial" w:eastAsia="Arial" w:hAnsi="Arial"/>
                <w:sz w:val="15"/>
                <w:szCs w:val="15"/>
                <w:color w:val="auto"/>
                <w:w w:val="71"/>
              </w:rPr>
              <w:t>$</w:t>
            </w:r>
          </w:p>
        </w:tc>
        <w:tc>
          <w:tcPr>
            <w:tcW w:w="260" w:type="dxa"/>
            <w:vAlign w:val="bottom"/>
            <w:tcBorders>
              <w:top w:val="single" w:sz="8" w:color="auto"/>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44,365</w:t>
            </w:r>
          </w:p>
        </w:tc>
        <w:tc>
          <w:tcPr>
            <w:tcW w:w="4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CCEEFF"/>
            </w:tcBorders>
            <w:gridSpan w:val="2"/>
            <w:shd w:val="clear" w:color="auto" w:fill="CCEEFF"/>
          </w:tcPr>
          <w:p>
            <w:pPr>
              <w:spacing w:after="0"/>
              <w:rPr>
                <w:sz w:val="18"/>
                <w:szCs w:val="18"/>
                <w:color w:val="auto"/>
              </w:rPr>
            </w:pPr>
          </w:p>
        </w:tc>
        <w:tc>
          <w:tcPr>
            <w:tcW w:w="140" w:type="dxa"/>
            <w:vAlign w:val="bottom"/>
            <w:tcBorders>
              <w:top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0"/>
                <w:szCs w:val="10"/>
                <w:color w:val="auto"/>
                <w:w w:val="71"/>
              </w:rPr>
              <w:t>$</w:t>
            </w:r>
          </w:p>
        </w:tc>
        <w:tc>
          <w:tcPr>
            <w:tcW w:w="18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45,854</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spacing w:after="0"/>
              <w:rPr>
                <w:sz w:val="20"/>
                <w:szCs w:val="20"/>
                <w:color w:val="auto"/>
              </w:rPr>
            </w:pPr>
            <w:r>
              <w:rPr>
                <w:rFonts w:ascii="Arial" w:cs="Arial" w:eastAsia="Arial" w:hAnsi="Arial"/>
                <w:sz w:val="18"/>
                <w:szCs w:val="18"/>
                <w:color w:val="auto"/>
              </w:rPr>
              <w:t>Lapa mine</w:t>
            </w: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12,887</w:t>
            </w: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12,784</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8"/>
                <w:szCs w:val="18"/>
                <w:color w:val="auto"/>
              </w:rPr>
              <w:t>Goldex mine</w:t>
            </w: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16,865</w:t>
            </w: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15,732</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spacing w:after="0"/>
              <w:rPr>
                <w:sz w:val="20"/>
                <w:szCs w:val="20"/>
                <w:color w:val="auto"/>
              </w:rPr>
            </w:pPr>
            <w:r>
              <w:rPr>
                <w:rFonts w:ascii="Arial" w:cs="Arial" w:eastAsia="Arial" w:hAnsi="Arial"/>
                <w:sz w:val="18"/>
                <w:szCs w:val="18"/>
                <w:color w:val="auto"/>
              </w:rPr>
              <w:t>Meadowbank mine</w:t>
            </w: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53,978</w:t>
            </w: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52,210</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spacing w:after="0" w:line="216" w:lineRule="exact"/>
              <w:rPr>
                <w:sz w:val="20"/>
                <w:szCs w:val="20"/>
                <w:color w:val="auto"/>
              </w:rPr>
            </w:pPr>
            <w:r>
              <w:rPr>
                <w:rFonts w:ascii="Arial" w:cs="Arial" w:eastAsia="Arial" w:hAnsi="Arial"/>
                <w:sz w:val="18"/>
                <w:szCs w:val="18"/>
                <w:color w:val="auto"/>
              </w:rPr>
              <w:t>Canadian Malartic mine</w:t>
            </w:r>
            <w:r>
              <w:rPr>
                <w:rFonts w:ascii="Arial" w:cs="Arial" w:eastAsia="Arial" w:hAnsi="Arial"/>
                <w:sz w:val="23"/>
                <w:szCs w:val="23"/>
                <w:color w:val="auto"/>
                <w:vertAlign w:val="superscript"/>
              </w:rPr>
              <w:t>(i)</w:t>
            </w: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32,501</w:t>
            </w: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40,814</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spacing w:after="0"/>
              <w:rPr>
                <w:sz w:val="20"/>
                <w:szCs w:val="20"/>
                <w:color w:val="auto"/>
              </w:rPr>
            </w:pPr>
            <w:r>
              <w:rPr>
                <w:rFonts w:ascii="Arial" w:cs="Arial" w:eastAsia="Arial" w:hAnsi="Arial"/>
                <w:sz w:val="18"/>
                <w:szCs w:val="18"/>
                <w:color w:val="auto"/>
              </w:rPr>
              <w:t>Kittila mine</w:t>
            </w: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35,919</w:t>
            </w: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36,027</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8"/>
                <w:szCs w:val="18"/>
                <w:color w:val="auto"/>
              </w:rPr>
              <w:t>Pinos Altos mine</w:t>
            </w: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23,732</w:t>
            </w: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23,856</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spacing w:after="0"/>
              <w:rPr>
                <w:sz w:val="20"/>
                <w:szCs w:val="20"/>
                <w:color w:val="auto"/>
              </w:rPr>
            </w:pPr>
            <w:r>
              <w:rPr>
                <w:rFonts w:ascii="Arial" w:cs="Arial" w:eastAsia="Arial" w:hAnsi="Arial"/>
                <w:sz w:val="18"/>
                <w:szCs w:val="18"/>
                <w:color w:val="auto"/>
              </w:rPr>
              <w:t>Creston Mascota deposit at Pinos Altos</w:t>
            </w:r>
          </w:p>
        </w:tc>
        <w:tc>
          <w:tcPr>
            <w:tcW w:w="3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00" w:type="dxa"/>
            <w:vAlign w:val="bottom"/>
            <w:gridSpan w:val="2"/>
          </w:tcPr>
          <w:p>
            <w:pPr>
              <w:jc w:val="right"/>
              <w:ind w:right="40"/>
              <w:spacing w:after="0"/>
              <w:rPr>
                <w:sz w:val="20"/>
                <w:szCs w:val="20"/>
                <w:color w:val="auto"/>
              </w:rPr>
            </w:pPr>
            <w:r>
              <w:rPr>
                <w:rFonts w:ascii="Arial" w:cs="Arial" w:eastAsia="Arial" w:hAnsi="Arial"/>
                <w:sz w:val="18"/>
                <w:szCs w:val="18"/>
                <w:color w:val="auto"/>
              </w:rPr>
              <w:t>6,978</w:t>
            </w: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gridSpan w:val="2"/>
          </w:tcPr>
          <w:p>
            <w:pPr>
              <w:jc w:val="right"/>
              <w:ind w:right="20"/>
              <w:spacing w:after="0"/>
              <w:rPr>
                <w:sz w:val="20"/>
                <w:szCs w:val="20"/>
                <w:color w:val="auto"/>
              </w:rPr>
            </w:pPr>
            <w:r>
              <w:rPr>
                <w:rFonts w:ascii="Arial" w:cs="Arial" w:eastAsia="Arial" w:hAnsi="Arial"/>
                <w:sz w:val="18"/>
                <w:szCs w:val="18"/>
                <w:color w:val="auto"/>
              </w:rPr>
              <w:t>5,781</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8"/>
                <w:szCs w:val="18"/>
                <w:color w:val="auto"/>
              </w:rPr>
              <w:t>La India mine</w:t>
            </w:r>
          </w:p>
        </w:tc>
        <w:tc>
          <w:tcPr>
            <w:tcW w:w="3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13,114</w:t>
            </w:r>
          </w:p>
        </w:tc>
        <w:tc>
          <w:tcPr>
            <w:tcW w:w="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10,915</w:t>
            </w:r>
          </w:p>
        </w:tc>
        <w:tc>
          <w:tcPr>
            <w:tcW w:w="8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300" w:type="dxa"/>
            <w:vAlign w:val="bottom"/>
          </w:tcPr>
          <w:p>
            <w:pPr>
              <w:spacing w:after="0"/>
              <w:rPr>
                <w:sz w:val="20"/>
                <w:szCs w:val="20"/>
                <w:color w:val="auto"/>
              </w:rPr>
            </w:pPr>
            <w:r>
              <w:rPr>
                <w:rFonts w:ascii="Arial" w:cs="Arial" w:eastAsia="Arial" w:hAnsi="Arial"/>
                <w:sz w:val="18"/>
                <w:szCs w:val="18"/>
                <w:color w:val="auto"/>
              </w:rPr>
              <w:t>Production costs per the condensed interim consolidated statements of income</w:t>
            </w:r>
          </w:p>
        </w:tc>
        <w:tc>
          <w:tcPr>
            <w:tcW w:w="300" w:type="dxa"/>
            <w:vAlign w:val="bottom"/>
          </w:tcPr>
          <w:p>
            <w:pPr>
              <w:spacing w:after="0"/>
              <w:rPr>
                <w:sz w:val="18"/>
                <w:szCs w:val="18"/>
                <w:color w:val="auto"/>
              </w:rPr>
            </w:pPr>
          </w:p>
        </w:tc>
        <w:tc>
          <w:tcPr>
            <w:tcW w:w="680" w:type="dxa"/>
            <w:vAlign w:val="bottom"/>
            <w:tcBorders>
              <w:top w:val="single" w:sz="8" w:color="auto"/>
            </w:tcBorders>
          </w:tcPr>
          <w:p>
            <w:pPr>
              <w:jc w:val="right"/>
              <w:ind w:right="527"/>
              <w:spacing w:after="0"/>
              <w:rPr>
                <w:sz w:val="20"/>
                <w:szCs w:val="20"/>
                <w:color w:val="auto"/>
              </w:rPr>
            </w:pPr>
            <w:r>
              <w:rPr>
                <w:rFonts w:ascii="Arial" w:cs="Arial" w:eastAsia="Arial" w:hAnsi="Arial"/>
                <w:sz w:val="15"/>
                <w:szCs w:val="15"/>
                <w:color w:val="auto"/>
                <w:w w:val="71"/>
              </w:rPr>
              <w:t>$</w:t>
            </w:r>
          </w:p>
        </w:tc>
        <w:tc>
          <w:tcPr>
            <w:tcW w:w="26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240,339</w:t>
            </w:r>
          </w:p>
        </w:tc>
        <w:tc>
          <w:tcPr>
            <w:tcW w:w="40" w:type="dxa"/>
            <w:vAlign w:val="bottom"/>
          </w:tcPr>
          <w:p>
            <w:pPr>
              <w:spacing w:after="0"/>
              <w:rPr>
                <w:sz w:val="18"/>
                <w:szCs w:val="18"/>
                <w:color w:val="auto"/>
              </w:rPr>
            </w:pPr>
          </w:p>
        </w:tc>
        <w:tc>
          <w:tcPr>
            <w:tcW w:w="280" w:type="dxa"/>
            <w:vAlign w:val="bottom"/>
            <w:gridSpan w:val="2"/>
          </w:tcPr>
          <w:p>
            <w:pPr>
              <w:spacing w:after="0"/>
              <w:rPr>
                <w:sz w:val="18"/>
                <w:szCs w:val="18"/>
                <w:color w:val="auto"/>
              </w:rPr>
            </w:pPr>
          </w:p>
        </w:tc>
        <w:tc>
          <w:tcPr>
            <w:tcW w:w="140" w:type="dxa"/>
            <w:vAlign w:val="bottom"/>
            <w:tcBorders>
              <w:top w:val="single" w:sz="8" w:color="auto"/>
            </w:tcBorders>
            <w:gridSpan w:val="2"/>
          </w:tcPr>
          <w:p>
            <w:pPr>
              <w:jc w:val="right"/>
              <w:ind w:right="80"/>
              <w:spacing w:after="0"/>
              <w:rPr>
                <w:sz w:val="20"/>
                <w:szCs w:val="20"/>
                <w:color w:val="auto"/>
              </w:rPr>
            </w:pPr>
            <w:r>
              <w:rPr>
                <w:rFonts w:ascii="Arial" w:cs="Arial" w:eastAsia="Arial" w:hAnsi="Arial"/>
                <w:sz w:val="10"/>
                <w:szCs w:val="10"/>
                <w:color w:val="auto"/>
                <w:w w:val="71"/>
              </w:rPr>
              <w:t>$</w:t>
            </w:r>
          </w:p>
        </w:tc>
        <w:tc>
          <w:tcPr>
            <w:tcW w:w="180" w:type="dxa"/>
            <w:vAlign w:val="bottom"/>
            <w:tcBorders>
              <w:top w:val="single" w:sz="8" w:color="auto"/>
            </w:tcBorders>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243,973</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3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-2951480</wp:posOffset>
            </wp:positionV>
            <wp:extent cx="12700" cy="298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-2951480</wp:posOffset>
            </wp:positionV>
            <wp:extent cx="12700" cy="298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178" w:lineRule="exact"/>
        <w:rPr>
          <w:sz w:val="20"/>
          <w:szCs w:val="20"/>
          <w:color w:val="auto"/>
        </w:rPr>
      </w:pPr>
    </w:p>
    <w:p>
      <w:pPr>
        <w:ind w:right="200"/>
        <w:spacing w:after="0" w:line="243" w:lineRule="auto"/>
        <w:rPr>
          <w:sz w:val="20"/>
          <w:szCs w:val="20"/>
          <w:color w:val="auto"/>
        </w:rPr>
      </w:pPr>
      <w:r>
        <w:rPr>
          <w:rFonts w:ascii="Arial" w:cs="Arial" w:eastAsia="Arial" w:hAnsi="Arial"/>
          <w:sz w:val="18"/>
          <w:szCs w:val="18"/>
          <w:b w:val="1"/>
          <w:bCs w:val="1"/>
          <w:u w:val="single" w:color="auto"/>
          <w:color w:val="auto"/>
        </w:rPr>
        <w:t>Reconciliation of Production Costs to Total Cash Costs per Ounce of Gold Produced</w:t>
      </w:r>
      <w:r>
        <w:rPr>
          <w:rFonts w:ascii="Arial" w:cs="Arial" w:eastAsia="Arial" w:hAnsi="Arial"/>
          <w:sz w:val="18"/>
          <w:szCs w:val="18"/>
          <w:b w:val="1"/>
          <w:bCs w:val="1"/>
          <w:color w:val="auto"/>
        </w:rPr>
        <w:t xml:space="preserve"> </w:t>
      </w:r>
      <w:r>
        <w:rPr>
          <w:rFonts w:ascii="Arial" w:cs="Arial" w:eastAsia="Arial" w:hAnsi="Arial"/>
          <w:sz w:val="23"/>
          <w:szCs w:val="23"/>
          <w:b w:val="1"/>
          <w:bCs w:val="1"/>
          <w:u w:val="single" w:color="auto"/>
          <w:color w:val="auto"/>
          <w:vertAlign w:val="superscript"/>
        </w:rPr>
        <w:t>(ii)</w:t>
      </w:r>
      <w:r>
        <w:rPr>
          <w:rFonts w:ascii="Arial" w:cs="Arial" w:eastAsia="Arial" w:hAnsi="Arial"/>
          <w:sz w:val="18"/>
          <w:szCs w:val="18"/>
          <w:b w:val="1"/>
          <w:bCs w:val="1"/>
          <w:color w:val="auto"/>
        </w:rPr>
        <w:t xml:space="preserve"> by Mine and Reconciliation of Production Costs to Minesite </w:t>
      </w:r>
      <w:r>
        <w:rPr>
          <w:rFonts w:ascii="Arial" w:cs="Arial" w:eastAsia="Arial" w:hAnsi="Arial"/>
          <w:sz w:val="18"/>
          <w:szCs w:val="18"/>
          <w:b w:val="1"/>
          <w:bCs w:val="1"/>
          <w:u w:val="single" w:color="auto"/>
          <w:color w:val="auto"/>
        </w:rPr>
        <w:t>Costs per Tonne</w:t>
      </w:r>
      <w:r>
        <w:rPr>
          <w:rFonts w:ascii="Arial" w:cs="Arial" w:eastAsia="Arial" w:hAnsi="Arial"/>
          <w:sz w:val="18"/>
          <w:szCs w:val="18"/>
          <w:b w:val="1"/>
          <w:bCs w:val="1"/>
          <w:color w:val="auto"/>
        </w:rPr>
        <w:t xml:space="preserve"> </w:t>
      </w:r>
      <w:r>
        <w:rPr>
          <w:rFonts w:ascii="Arial" w:cs="Arial" w:eastAsia="Arial" w:hAnsi="Arial"/>
          <w:sz w:val="23"/>
          <w:szCs w:val="23"/>
          <w:b w:val="1"/>
          <w:bCs w:val="1"/>
          <w:u w:val="single" w:color="auto"/>
          <w:color w:val="auto"/>
          <w:vertAlign w:val="superscript"/>
        </w:rPr>
        <w:t>(iii)</w:t>
      </w:r>
      <w:r>
        <w:rPr>
          <w:rFonts w:ascii="Arial" w:cs="Arial" w:eastAsia="Arial" w:hAnsi="Arial"/>
          <w:sz w:val="18"/>
          <w:szCs w:val="18"/>
          <w:b w:val="1"/>
          <w:bCs w:val="1"/>
          <w:color w:val="auto"/>
        </w:rPr>
        <w:t xml:space="preserve"> by Mine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4217670</wp:posOffset>
            </wp:positionH>
            <wp:positionV relativeFrom="paragraph">
              <wp:posOffset>-216535</wp:posOffset>
            </wp:positionV>
            <wp:extent cx="293497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2934970" cy="8890"/>
                    </a:xfrm>
                    <a:prstGeom prst="rect">
                      <a:avLst/>
                    </a:prstGeom>
                    <a:noFill/>
                  </pic:spPr>
                </pic:pic>
              </a:graphicData>
            </a:graphic>
          </wp:anchor>
        </w:drawing>
        <w:drawing>
          <wp:anchor simplePos="0" relativeHeight="251657728" behindDoc="1" locked="0" layoutInCell="0" allowOverlap="1">
            <wp:simplePos x="0" y="0"/>
            <wp:positionH relativeFrom="column">
              <wp:posOffset>934720</wp:posOffset>
            </wp:positionH>
            <wp:positionV relativeFrom="paragraph">
              <wp:posOffset>-79375</wp:posOffset>
            </wp:positionV>
            <wp:extent cx="43180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431800" cy="8890"/>
                    </a:xfrm>
                    <a:prstGeom prst="rect">
                      <a:avLst/>
                    </a:prstGeom>
                    <a:noFill/>
                  </pic:spPr>
                </pic:pic>
              </a:graphicData>
            </a:graphic>
          </wp:anchor>
        </w:drawing>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LaRonde Mine</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Per Ounce of Gold Produced</w:t>
      </w:r>
      <w:r>
        <w:rPr>
          <w:rFonts w:ascii="Arial" w:cs="Arial" w:eastAsia="Arial" w:hAnsi="Arial"/>
          <w:sz w:val="23"/>
          <w:szCs w:val="23"/>
          <w:b w:val="1"/>
          <w:bCs w:val="1"/>
          <w:u w:val="single" w:color="auto"/>
          <w:color w:val="auto"/>
          <w:vertAlign w:val="superscript"/>
        </w:rPr>
        <w:t>(ii)</w:t>
      </w:r>
    </w:p>
    <w:p>
      <w:pPr>
        <w:spacing w:after="0" w:line="13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620" w:type="dxa"/>
            <w:vAlign w:val="bottom"/>
            <w:gridSpan w:val="5"/>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2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600" w:type="dxa"/>
            <w:vAlign w:val="bottom"/>
            <w:gridSpan w:val="6"/>
          </w:tcPr>
          <w:p>
            <w:pPr>
              <w:jc w:val="center"/>
              <w:ind w:left="56"/>
              <w:spacing w:after="0"/>
              <w:rPr>
                <w:sz w:val="20"/>
                <w:szCs w:val="20"/>
                <w:color w:val="auto"/>
              </w:rPr>
            </w:pPr>
            <w:r>
              <w:rPr>
                <w:rFonts w:ascii="Arial" w:cs="Arial" w:eastAsia="Arial" w:hAnsi="Arial"/>
                <w:sz w:val="14"/>
                <w:szCs w:val="14"/>
                <w:b w:val="1"/>
                <w:bCs w:val="1"/>
                <w:color w:val="auto"/>
                <w:w w:val="93"/>
              </w:rPr>
              <w:t>Three Months Ended</w:t>
            </w:r>
          </w:p>
        </w:tc>
        <w:tc>
          <w:tcPr>
            <w:tcW w:w="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00" w:type="dxa"/>
            <w:vAlign w:val="bottom"/>
            <w:gridSpan w:val="5"/>
          </w:tcPr>
          <w:p>
            <w:pPr>
              <w:jc w:val="center"/>
              <w:ind w:left="276"/>
              <w:spacing w:after="0"/>
              <w:rPr>
                <w:sz w:val="20"/>
                <w:szCs w:val="20"/>
                <w:color w:val="auto"/>
              </w:rPr>
            </w:pPr>
            <w:r>
              <w:rPr>
                <w:rFonts w:ascii="Arial" w:cs="Arial" w:eastAsia="Arial" w:hAnsi="Arial"/>
                <w:sz w:val="14"/>
                <w:szCs w:val="14"/>
                <w:b w:val="1"/>
                <w:bCs w:val="1"/>
                <w:color w:val="auto"/>
                <w:w w:val="95"/>
              </w:rPr>
              <w:t>Three Months Ended</w:t>
            </w:r>
          </w:p>
        </w:tc>
        <w:tc>
          <w:tcPr>
            <w:tcW w:w="5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5620" w:type="dxa"/>
            <w:vAlign w:val="bottom"/>
            <w:gridSpan w:val="5"/>
            <w:vMerge w:val="continue"/>
          </w:tcPr>
          <w:p>
            <w:pPr>
              <w:spacing w:after="0"/>
              <w:rPr>
                <w:sz w:val="14"/>
                <w:szCs w:val="14"/>
                <w:color w:val="auto"/>
              </w:rPr>
            </w:pPr>
          </w:p>
        </w:tc>
        <w:tc>
          <w:tcPr>
            <w:tcW w:w="2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600" w:type="dxa"/>
            <w:vAlign w:val="bottom"/>
            <w:gridSpan w:val="6"/>
          </w:tcPr>
          <w:p>
            <w:pPr>
              <w:jc w:val="center"/>
              <w:ind w:left="56"/>
              <w:spacing w:after="0"/>
              <w:rPr>
                <w:sz w:val="20"/>
                <w:szCs w:val="20"/>
                <w:color w:val="auto"/>
              </w:rPr>
            </w:pPr>
            <w:r>
              <w:rPr>
                <w:rFonts w:ascii="Arial" w:cs="Arial" w:eastAsia="Arial" w:hAnsi="Arial"/>
                <w:sz w:val="14"/>
                <w:szCs w:val="14"/>
                <w:b w:val="1"/>
                <w:bCs w:val="1"/>
                <w:color w:val="auto"/>
                <w:w w:val="94"/>
              </w:rPr>
              <w:t>March 31, 2017</w:t>
            </w:r>
          </w:p>
        </w:tc>
        <w:tc>
          <w:tcPr>
            <w:tcW w:w="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00" w:type="dxa"/>
            <w:vAlign w:val="bottom"/>
            <w:gridSpan w:val="5"/>
          </w:tcPr>
          <w:p>
            <w:pPr>
              <w:jc w:val="center"/>
              <w:ind w:left="276"/>
              <w:spacing w:after="0"/>
              <w:rPr>
                <w:sz w:val="20"/>
                <w:szCs w:val="20"/>
                <w:color w:val="auto"/>
              </w:rPr>
            </w:pPr>
            <w:r>
              <w:rPr>
                <w:rFonts w:ascii="Arial" w:cs="Arial" w:eastAsia="Arial" w:hAnsi="Arial"/>
                <w:sz w:val="14"/>
                <w:szCs w:val="14"/>
                <w:b w:val="1"/>
                <w:bCs w:val="1"/>
                <w:color w:val="auto"/>
                <w:w w:val="96"/>
              </w:rPr>
              <w:t>March 31, 2016</w:t>
            </w:r>
          </w:p>
        </w:tc>
        <w:tc>
          <w:tcPr>
            <w:tcW w:w="5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4460" w:type="dxa"/>
            <w:vAlign w:val="bottom"/>
            <w:tcBorders>
              <w:top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300" w:type="dxa"/>
            <w:vAlign w:val="bottom"/>
            <w:tcBorders>
              <w:top w:val="single" w:sz="8" w:color="auto"/>
            </w:tcBorders>
            <w:gridSpan w:val="4"/>
          </w:tcPr>
          <w:p>
            <w:pPr>
              <w:ind w:left="200"/>
              <w:spacing w:after="0" w:line="142" w:lineRule="exact"/>
              <w:rPr>
                <w:sz w:val="20"/>
                <w:szCs w:val="20"/>
                <w:color w:val="auto"/>
              </w:rPr>
            </w:pPr>
            <w:r>
              <w:rPr>
                <w:rFonts w:ascii="Arial" w:cs="Arial" w:eastAsia="Arial" w:hAnsi="Arial"/>
                <w:sz w:val="14"/>
                <w:szCs w:val="14"/>
                <w:b w:val="1"/>
                <w:bCs w:val="1"/>
                <w:color w:val="auto"/>
              </w:rPr>
              <w:t>(thousands)</w:t>
            </w:r>
          </w:p>
        </w:tc>
        <w:tc>
          <w:tcPr>
            <w:tcW w:w="10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140" w:type="dxa"/>
            <w:vAlign w:val="bottom"/>
            <w:tcBorders>
              <w:top w:val="single" w:sz="8" w:color="auto"/>
            </w:tcBorders>
            <w:gridSpan w:val="3"/>
          </w:tcPr>
          <w:p>
            <w:pPr>
              <w:ind w:left="160"/>
              <w:spacing w:after="0" w:line="142" w:lineRule="exact"/>
              <w:rPr>
                <w:sz w:val="20"/>
                <w:szCs w:val="20"/>
                <w:color w:val="auto"/>
              </w:rPr>
            </w:pPr>
            <w:r>
              <w:rPr>
                <w:rFonts w:ascii="Arial" w:cs="Arial" w:eastAsia="Arial" w:hAnsi="Arial"/>
                <w:sz w:val="14"/>
                <w:szCs w:val="14"/>
                <w:b w:val="1"/>
                <w:bCs w:val="1"/>
                <w:color w:val="auto"/>
              </w:rPr>
              <w:t>($ per ounce)</w:t>
            </w:r>
          </w:p>
        </w:tc>
        <w:tc>
          <w:tcPr>
            <w:tcW w:w="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200" w:type="dxa"/>
            <w:vAlign w:val="bottom"/>
            <w:tcBorders>
              <w:top w:val="single" w:sz="8" w:color="auto"/>
            </w:tcBorders>
            <w:gridSpan w:val="3"/>
          </w:tcPr>
          <w:p>
            <w:pPr>
              <w:jc w:val="right"/>
              <w:ind w:right="480"/>
              <w:spacing w:after="0" w:line="142" w:lineRule="exact"/>
              <w:rPr>
                <w:sz w:val="20"/>
                <w:szCs w:val="20"/>
                <w:color w:val="auto"/>
              </w:rPr>
            </w:pPr>
            <w:r>
              <w:rPr>
                <w:rFonts w:ascii="Arial" w:cs="Arial" w:eastAsia="Arial" w:hAnsi="Arial"/>
                <w:sz w:val="14"/>
                <w:szCs w:val="14"/>
                <w:b w:val="1"/>
                <w:bCs w:val="1"/>
                <w:color w:val="auto"/>
                <w:w w:val="87"/>
              </w:rPr>
              <w:t>(thousands)</w:t>
            </w:r>
          </w:p>
        </w:tc>
        <w:tc>
          <w:tcPr>
            <w:tcW w:w="20" w:type="dxa"/>
            <w:vAlign w:val="bottom"/>
            <w:tcBorders>
              <w:top w:val="single" w:sz="8" w:color="auto"/>
            </w:tcBorders>
          </w:tcPr>
          <w:p>
            <w:pPr>
              <w:spacing w:after="0"/>
              <w:rPr>
                <w:sz w:val="12"/>
                <w:szCs w:val="12"/>
                <w:color w:val="auto"/>
              </w:rPr>
            </w:pPr>
          </w:p>
        </w:tc>
        <w:tc>
          <w:tcPr>
            <w:tcW w:w="1140" w:type="dxa"/>
            <w:vAlign w:val="bottom"/>
            <w:tcBorders>
              <w:top w:val="single" w:sz="8" w:color="auto"/>
            </w:tcBorders>
            <w:gridSpan w:val="2"/>
          </w:tcPr>
          <w:p>
            <w:pPr>
              <w:ind w:left="160"/>
              <w:spacing w:after="0" w:line="142" w:lineRule="exact"/>
              <w:rPr>
                <w:sz w:val="20"/>
                <w:szCs w:val="20"/>
                <w:color w:val="auto"/>
              </w:rPr>
            </w:pPr>
            <w:r>
              <w:rPr>
                <w:rFonts w:ascii="Arial" w:cs="Arial" w:eastAsia="Arial" w:hAnsi="Arial"/>
                <w:sz w:val="14"/>
                <w:szCs w:val="14"/>
                <w:b w:val="1"/>
                <w:bCs w:val="1"/>
                <w:color w:val="auto"/>
              </w:rPr>
              <w:t>($ per ounce)</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Gold production (ounces)</w:t>
            </w: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2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w w:val="98"/>
              </w:rPr>
              <w:t>78,912</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8"/>
              </w:rPr>
              <w:t>75,337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4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700" w:type="dxa"/>
            <w:vAlign w:val="bottom"/>
            <w:gridSpan w:val="3"/>
            <w:shd w:val="clear" w:color="auto" w:fill="CCEEFF"/>
          </w:tcPr>
          <w:p>
            <w:pPr>
              <w:ind w:left="280"/>
              <w:spacing w:after="0"/>
              <w:rPr>
                <w:sz w:val="20"/>
                <w:szCs w:val="20"/>
                <w:color w:val="auto"/>
              </w:rPr>
            </w:pPr>
            <w:r>
              <w:rPr>
                <w:rFonts w:ascii="Arial" w:cs="Arial" w:eastAsia="Arial" w:hAnsi="Arial"/>
                <w:sz w:val="18"/>
                <w:szCs w:val="18"/>
                <w:color w:val="auto"/>
              </w:rPr>
              <w:t>$</w:t>
            </w:r>
          </w:p>
        </w:tc>
        <w:tc>
          <w:tcPr>
            <w:tcW w:w="90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44,365</w:t>
            </w:r>
          </w:p>
        </w:tc>
        <w:tc>
          <w:tcPr>
            <w:tcW w:w="70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82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562</w:t>
            </w:r>
          </w:p>
        </w:tc>
        <w:tc>
          <w:tcPr>
            <w:tcW w:w="22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20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45,854</w:t>
            </w:r>
          </w:p>
        </w:tc>
        <w:tc>
          <w:tcPr>
            <w:tcW w:w="60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609</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4"/>
          </w:tcPr>
          <w:p>
            <w:pPr>
              <w:ind w:left="180"/>
              <w:spacing w:after="0" w:line="216" w:lineRule="exact"/>
              <w:rPr>
                <w:sz w:val="20"/>
                <w:szCs w:val="20"/>
                <w:color w:val="auto"/>
              </w:rPr>
            </w:pPr>
            <w:r>
              <w:rPr>
                <w:rFonts w:ascii="Arial" w:cs="Arial" w:eastAsia="Arial" w:hAnsi="Arial"/>
                <w:sz w:val="18"/>
                <w:szCs w:val="18"/>
                <w:color w:val="auto"/>
              </w:rPr>
              <w:t>Inventory and other adjustments</w:t>
            </w:r>
            <w:r>
              <w:rPr>
                <w:rFonts w:ascii="Arial" w:cs="Arial" w:eastAsia="Arial" w:hAnsi="Arial"/>
                <w:sz w:val="23"/>
                <w:szCs w:val="23"/>
                <w:color w:val="auto"/>
                <w:vertAlign w:val="superscript"/>
              </w:rPr>
              <w:t>(iv)</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00" w:type="dxa"/>
            <w:vAlign w:val="bottom"/>
            <w:gridSpan w:val="3"/>
          </w:tcPr>
          <w:p>
            <w:pPr>
              <w:jc w:val="right"/>
              <w:ind w:right="160"/>
              <w:spacing w:after="0"/>
              <w:rPr>
                <w:sz w:val="20"/>
                <w:szCs w:val="20"/>
                <w:color w:val="auto"/>
              </w:rPr>
            </w:pPr>
            <w:r>
              <w:rPr>
                <w:rFonts w:ascii="Arial" w:cs="Arial" w:eastAsia="Arial" w:hAnsi="Arial"/>
                <w:sz w:val="18"/>
                <w:szCs w:val="18"/>
                <w:color w:val="auto"/>
              </w:rPr>
              <w:t>7,840</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20" w:type="dxa"/>
            <w:vAlign w:val="bottom"/>
            <w:gridSpan w:val="3"/>
          </w:tcPr>
          <w:p>
            <w:pPr>
              <w:jc w:val="right"/>
              <w:ind w:right="260"/>
              <w:spacing w:after="0"/>
              <w:rPr>
                <w:sz w:val="20"/>
                <w:szCs w:val="20"/>
                <w:color w:val="auto"/>
              </w:rPr>
            </w:pPr>
            <w:r>
              <w:rPr>
                <w:rFonts w:ascii="Arial" w:cs="Arial" w:eastAsia="Arial" w:hAnsi="Arial"/>
                <w:sz w:val="18"/>
                <w:szCs w:val="18"/>
                <w:color w:val="auto"/>
              </w:rPr>
              <w:t>100</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0" w:type="dxa"/>
            <w:vAlign w:val="bottom"/>
            <w:gridSpan w:val="3"/>
          </w:tcPr>
          <w:p>
            <w:pPr>
              <w:jc w:val="right"/>
              <w:ind w:right="260"/>
              <w:spacing w:after="0"/>
              <w:rPr>
                <w:sz w:val="20"/>
                <w:szCs w:val="20"/>
                <w:color w:val="auto"/>
              </w:rPr>
            </w:pPr>
            <w:r>
              <w:rPr>
                <w:rFonts w:ascii="Arial" w:cs="Arial" w:eastAsia="Arial" w:hAnsi="Arial"/>
                <w:sz w:val="18"/>
                <w:szCs w:val="18"/>
                <w:color w:val="auto"/>
              </w:rPr>
              <w:t>4,619</w:t>
            </w:r>
          </w:p>
        </w:tc>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rPr>
              <w:t>61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600" w:type="dxa"/>
            <w:vAlign w:val="bottom"/>
            <w:tcBorders>
              <w:top w:val="single" w:sz="8" w:color="CCEEFF"/>
            </w:tcBorders>
            <w:gridSpan w:val="4"/>
            <w:shd w:val="clear" w:color="auto" w:fill="CCEEFF"/>
          </w:tcPr>
          <w:p>
            <w:pPr>
              <w:spacing w:after="0"/>
              <w:rPr>
                <w:sz w:val="20"/>
                <w:szCs w:val="20"/>
                <w:color w:val="auto"/>
              </w:rPr>
            </w:pPr>
            <w:r>
              <w:rPr>
                <w:rFonts w:ascii="Arial" w:cs="Arial" w:eastAsia="Arial" w:hAnsi="Arial"/>
                <w:sz w:val="18"/>
                <w:szCs w:val="18"/>
                <w:color w:val="auto"/>
              </w:rPr>
              <w:t>Cash operating costs (co-product basis)</w:t>
            </w:r>
          </w:p>
        </w:tc>
        <w:tc>
          <w:tcPr>
            <w:tcW w:w="28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52,205</w:t>
            </w:r>
          </w:p>
        </w:tc>
        <w:tc>
          <w:tcPr>
            <w:tcW w:w="1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56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662</w:t>
            </w:r>
          </w:p>
        </w:tc>
        <w:tc>
          <w:tcPr>
            <w:tcW w:w="26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50,473</w:t>
            </w:r>
          </w:p>
        </w:tc>
        <w:tc>
          <w:tcPr>
            <w:tcW w:w="26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670</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4"/>
          </w:tcPr>
          <w:p>
            <w:pPr>
              <w:ind w:left="180"/>
              <w:spacing w:after="0"/>
              <w:rPr>
                <w:sz w:val="20"/>
                <w:szCs w:val="20"/>
                <w:color w:val="auto"/>
              </w:rPr>
            </w:pPr>
            <w:r>
              <w:rPr>
                <w:rFonts w:ascii="Arial" w:cs="Arial" w:eastAsia="Arial" w:hAnsi="Arial"/>
                <w:sz w:val="18"/>
                <w:szCs w:val="18"/>
                <w:color w:val="auto"/>
              </w:rPr>
              <w:t>By-product metal revenues</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00" w:type="dxa"/>
            <w:vAlign w:val="bottom"/>
            <w:gridSpan w:val="3"/>
          </w:tcPr>
          <w:p>
            <w:pPr>
              <w:jc w:val="right"/>
              <w:ind w:right="100"/>
              <w:spacing w:after="0"/>
              <w:rPr>
                <w:sz w:val="20"/>
                <w:szCs w:val="20"/>
                <w:color w:val="auto"/>
              </w:rPr>
            </w:pPr>
            <w:r>
              <w:rPr>
                <w:rFonts w:ascii="Arial" w:cs="Arial" w:eastAsia="Arial" w:hAnsi="Arial"/>
                <w:sz w:val="18"/>
                <w:szCs w:val="18"/>
                <w:color w:val="auto"/>
              </w:rPr>
              <w:t>(15,585)</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20" w:type="dxa"/>
            <w:vAlign w:val="bottom"/>
            <w:gridSpan w:val="3"/>
          </w:tcPr>
          <w:p>
            <w:pPr>
              <w:jc w:val="right"/>
              <w:ind w:right="200"/>
              <w:spacing w:after="0"/>
              <w:rPr>
                <w:sz w:val="20"/>
                <w:szCs w:val="20"/>
                <w:color w:val="auto"/>
              </w:rPr>
            </w:pPr>
            <w:r>
              <w:rPr>
                <w:rFonts w:ascii="Arial" w:cs="Arial" w:eastAsia="Arial" w:hAnsi="Arial"/>
                <w:sz w:val="18"/>
                <w:szCs w:val="18"/>
                <w:color w:val="auto"/>
              </w:rPr>
              <w:t>(198)</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0" w:type="dxa"/>
            <w:vAlign w:val="bottom"/>
            <w:gridSpan w:val="3"/>
          </w:tcPr>
          <w:p>
            <w:pPr>
              <w:jc w:val="right"/>
              <w:ind w:right="200"/>
              <w:spacing w:after="0"/>
              <w:rPr>
                <w:sz w:val="20"/>
                <w:szCs w:val="20"/>
                <w:color w:val="auto"/>
              </w:rPr>
            </w:pPr>
            <w:r>
              <w:rPr>
                <w:rFonts w:ascii="Arial" w:cs="Arial" w:eastAsia="Arial" w:hAnsi="Arial"/>
                <w:sz w:val="18"/>
                <w:szCs w:val="18"/>
                <w:color w:val="auto"/>
              </w:rPr>
              <w:t>(10,646)</w:t>
            </w:r>
          </w:p>
        </w:tc>
        <w:tc>
          <w:tcPr>
            <w:tcW w:w="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60" w:type="dxa"/>
            <w:vAlign w:val="bottom"/>
            <w:gridSpan w:val="3"/>
          </w:tcPr>
          <w:p>
            <w:pPr>
              <w:jc w:val="right"/>
              <w:ind w:right="40"/>
              <w:spacing w:after="0"/>
              <w:rPr>
                <w:sz w:val="20"/>
                <w:szCs w:val="20"/>
                <w:color w:val="auto"/>
              </w:rPr>
            </w:pPr>
            <w:r>
              <w:rPr>
                <w:rFonts w:ascii="Arial" w:cs="Arial" w:eastAsia="Arial" w:hAnsi="Arial"/>
                <w:sz w:val="18"/>
                <w:szCs w:val="18"/>
                <w:color w:val="auto"/>
              </w:rPr>
              <w:t>(141)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600" w:type="dxa"/>
            <w:vAlign w:val="bottom"/>
            <w:tcBorders>
              <w:top w:val="single" w:sz="8" w:color="CCEEFF"/>
              <w:bottom w:val="single" w:sz="8" w:color="CCEEFF"/>
            </w:tcBorders>
            <w:gridSpan w:val="4"/>
            <w:shd w:val="clear" w:color="auto" w:fill="CCEEFF"/>
          </w:tcPr>
          <w:p>
            <w:pPr>
              <w:spacing w:after="0"/>
              <w:rPr>
                <w:sz w:val="20"/>
                <w:szCs w:val="20"/>
                <w:color w:val="auto"/>
              </w:rPr>
            </w:pPr>
            <w:r>
              <w:rPr>
                <w:rFonts w:ascii="Arial" w:cs="Arial" w:eastAsia="Arial" w:hAnsi="Arial"/>
                <w:sz w:val="18"/>
                <w:szCs w:val="18"/>
                <w:color w:val="auto"/>
              </w:rPr>
              <w:t>Cash operating costs (by-product basis)</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420" w:type="dxa"/>
            <w:vAlign w:val="bottom"/>
            <w:tcBorders>
              <w:top w:val="single" w:sz="8" w:color="auto"/>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36,620</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58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56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464</w:t>
            </w:r>
          </w:p>
        </w:tc>
        <w:tc>
          <w:tcPr>
            <w:tcW w:w="26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39,827</w:t>
            </w:r>
          </w:p>
        </w:tc>
        <w:tc>
          <w:tcPr>
            <w:tcW w:w="26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58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529</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620" w:type="dxa"/>
            <w:vAlign w:val="bottom"/>
            <w:gridSpan w:val="5"/>
            <w:vMerge w:val="restart"/>
          </w:tcPr>
          <w:p>
            <w:pPr>
              <w:spacing w:after="0"/>
              <w:rPr>
                <w:sz w:val="20"/>
                <w:szCs w:val="20"/>
                <w:color w:val="auto"/>
              </w:rPr>
            </w:pPr>
            <w:r>
              <w:rPr>
                <w:rFonts w:ascii="Arial" w:cs="Arial" w:eastAsia="Arial" w:hAnsi="Arial"/>
                <w:sz w:val="18"/>
                <w:szCs w:val="18"/>
                <w:b w:val="1"/>
                <w:bCs w:val="1"/>
                <w:color w:val="auto"/>
              </w:rPr>
              <w:t>LaRonde Mine</w:t>
            </w:r>
          </w:p>
        </w:tc>
        <w:tc>
          <w:tcPr>
            <w:tcW w:w="2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2"/>
        </w:trPr>
        <w:tc>
          <w:tcPr>
            <w:tcW w:w="5620" w:type="dxa"/>
            <w:vAlign w:val="bottom"/>
            <w:gridSpan w:val="5"/>
            <w:vMerge w:val="continue"/>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800" w:type="dxa"/>
            <w:vAlign w:val="bottom"/>
            <w:tcBorders>
              <w:top w:val="single" w:sz="8" w:color="auto"/>
              <w:bottom w:val="single" w:sz="8" w:color="auto"/>
            </w:tcBorders>
            <w:gridSpan w:val="2"/>
            <w:vMerge w:val="restart"/>
          </w:tcPr>
          <w:p>
            <w:pPr>
              <w:spacing w:after="0" w:line="196" w:lineRule="exact"/>
              <w:rPr>
                <w:sz w:val="20"/>
                <w:szCs w:val="20"/>
                <w:color w:val="auto"/>
              </w:rPr>
            </w:pPr>
            <w:r>
              <w:rPr>
                <w:rFonts w:ascii="Arial" w:cs="Arial" w:eastAsia="Arial" w:hAnsi="Arial"/>
                <w:sz w:val="18"/>
                <w:szCs w:val="18"/>
                <w:b w:val="1"/>
                <w:bCs w:val="1"/>
                <w:color w:val="auto"/>
                <w:w w:val="88"/>
              </w:rPr>
              <w:t>Per Tonne</w:t>
            </w:r>
          </w:p>
        </w:tc>
        <w:tc>
          <w:tcPr>
            <w:tcW w:w="180" w:type="dxa"/>
            <w:vAlign w:val="bottom"/>
            <w:tcBorders>
              <w:top w:val="single" w:sz="8" w:color="auto"/>
              <w:bottom w:val="single" w:sz="8" w:color="auto"/>
            </w:tcBorders>
          </w:tcPr>
          <w:p>
            <w:pPr>
              <w:spacing w:after="0" w:line="129" w:lineRule="exact"/>
              <w:rPr>
                <w:sz w:val="20"/>
                <w:szCs w:val="20"/>
                <w:color w:val="auto"/>
              </w:rPr>
            </w:pPr>
            <w:r>
              <w:rPr>
                <w:rFonts w:ascii="Arial" w:cs="Arial" w:eastAsia="Arial" w:hAnsi="Arial"/>
                <w:sz w:val="12"/>
                <w:szCs w:val="12"/>
                <w:b w:val="1"/>
                <w:bCs w:val="1"/>
                <w:color w:val="auto"/>
                <w:w w:val="88"/>
              </w:rPr>
              <w:t>(iii)</w:t>
            </w:r>
          </w:p>
        </w:tc>
        <w:tc>
          <w:tcPr>
            <w:tcW w:w="180" w:type="dxa"/>
            <w:vAlign w:val="bottom"/>
            <w:tcBorders>
              <w:top w:val="single" w:sz="8" w:color="auto"/>
              <w:bottom w:val="single" w:sz="8" w:color="auto"/>
            </w:tcBorders>
            <w:vMerge w:val="restart"/>
          </w:tcPr>
          <w:p>
            <w:pPr>
              <w:spacing w:after="0"/>
              <w:rPr>
                <w:sz w:val="12"/>
                <w:szCs w:val="12"/>
                <w:color w:val="auto"/>
              </w:rPr>
            </w:pPr>
          </w:p>
        </w:tc>
        <w:tc>
          <w:tcPr>
            <w:tcW w:w="4460" w:type="dxa"/>
            <w:vAlign w:val="bottom"/>
            <w:vMerge w:val="restart"/>
          </w:tcPr>
          <w:p>
            <w:pPr>
              <w:spacing w:after="0"/>
              <w:rPr>
                <w:sz w:val="12"/>
                <w:szCs w:val="12"/>
                <w:color w:val="auto"/>
              </w:rPr>
            </w:pPr>
          </w:p>
        </w:tc>
        <w:tc>
          <w:tcPr>
            <w:tcW w:w="2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800" w:type="dxa"/>
            <w:vAlign w:val="bottom"/>
            <w:gridSpan w:val="2"/>
            <w:vMerge w:val="continue"/>
          </w:tcPr>
          <w:p>
            <w:pPr>
              <w:spacing w:after="0"/>
              <w:rPr>
                <w:sz w:val="2"/>
                <w:szCs w:val="2"/>
                <w:color w:val="auto"/>
              </w:rPr>
            </w:pPr>
          </w:p>
        </w:tc>
        <w:tc>
          <w:tcPr>
            <w:tcW w:w="180" w:type="dxa"/>
            <w:vAlign w:val="bottom"/>
          </w:tcPr>
          <w:p>
            <w:pPr>
              <w:spacing w:after="0"/>
              <w:rPr>
                <w:sz w:val="2"/>
                <w:szCs w:val="2"/>
                <w:color w:val="auto"/>
              </w:rPr>
            </w:pPr>
          </w:p>
        </w:tc>
        <w:tc>
          <w:tcPr>
            <w:tcW w:w="180" w:type="dxa"/>
            <w:vAlign w:val="bottom"/>
            <w:vMerge w:val="continue"/>
          </w:tcPr>
          <w:p>
            <w:pPr>
              <w:spacing w:after="0"/>
              <w:rPr>
                <w:sz w:val="2"/>
                <w:szCs w:val="2"/>
                <w:color w:val="auto"/>
              </w:rPr>
            </w:pPr>
          </w:p>
        </w:tc>
        <w:tc>
          <w:tcPr>
            <w:tcW w:w="4460" w:type="dxa"/>
            <w:vAlign w:val="bottom"/>
            <w:vMerge w:val="continue"/>
          </w:tcPr>
          <w:p>
            <w:pPr>
              <w:spacing w:after="0"/>
              <w:rPr>
                <w:sz w:val="2"/>
                <w:szCs w:val="2"/>
                <w:color w:val="auto"/>
              </w:rPr>
            </w:pPr>
          </w:p>
        </w:tc>
        <w:tc>
          <w:tcPr>
            <w:tcW w:w="280" w:type="dxa"/>
            <w:vAlign w:val="bottom"/>
          </w:tcPr>
          <w:p>
            <w:pPr>
              <w:spacing w:after="0"/>
              <w:rPr>
                <w:sz w:val="2"/>
                <w:szCs w:val="2"/>
                <w:color w:val="auto"/>
              </w:rPr>
            </w:pPr>
          </w:p>
        </w:tc>
        <w:tc>
          <w:tcPr>
            <w:tcW w:w="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600" w:type="dxa"/>
            <w:vAlign w:val="bottom"/>
            <w:gridSpan w:val="6"/>
            <w:vMerge w:val="restart"/>
          </w:tcPr>
          <w:p>
            <w:pPr>
              <w:jc w:val="center"/>
              <w:ind w:left="56"/>
              <w:spacing w:after="0"/>
              <w:rPr>
                <w:sz w:val="20"/>
                <w:szCs w:val="20"/>
                <w:color w:val="auto"/>
              </w:rPr>
            </w:pPr>
            <w:r>
              <w:rPr>
                <w:rFonts w:ascii="Arial" w:cs="Arial" w:eastAsia="Arial" w:hAnsi="Arial"/>
                <w:sz w:val="14"/>
                <w:szCs w:val="14"/>
                <w:b w:val="1"/>
                <w:bCs w:val="1"/>
                <w:color w:val="auto"/>
                <w:w w:val="93"/>
              </w:rPr>
              <w:t>Three Months Ended</w:t>
            </w:r>
          </w:p>
        </w:tc>
        <w:tc>
          <w:tcPr>
            <w:tcW w:w="540" w:type="dxa"/>
            <w:vAlign w:val="bottom"/>
          </w:tcPr>
          <w:p>
            <w:pPr>
              <w:spacing w:after="0"/>
              <w:rPr>
                <w:sz w:val="2"/>
                <w:szCs w:val="2"/>
                <w:color w:val="auto"/>
              </w:rPr>
            </w:pPr>
          </w:p>
        </w:tc>
        <w:tc>
          <w:tcPr>
            <w:tcW w:w="20" w:type="dxa"/>
            <w:vAlign w:val="bottom"/>
          </w:tcPr>
          <w:p>
            <w:pPr>
              <w:spacing w:after="0"/>
              <w:rPr>
                <w:sz w:val="2"/>
                <w:szCs w:val="2"/>
                <w:color w:val="auto"/>
              </w:rPr>
            </w:pPr>
          </w:p>
        </w:tc>
        <w:tc>
          <w:tcPr>
            <w:tcW w:w="260" w:type="dxa"/>
            <w:vAlign w:val="bottom"/>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800" w:type="dxa"/>
            <w:vAlign w:val="bottom"/>
            <w:gridSpan w:val="5"/>
            <w:vMerge w:val="restart"/>
          </w:tcPr>
          <w:p>
            <w:pPr>
              <w:jc w:val="center"/>
              <w:ind w:left="256"/>
              <w:spacing w:after="0"/>
              <w:rPr>
                <w:sz w:val="20"/>
                <w:szCs w:val="20"/>
                <w:color w:val="auto"/>
              </w:rPr>
            </w:pPr>
            <w:r>
              <w:rPr>
                <w:rFonts w:ascii="Arial" w:cs="Arial" w:eastAsia="Arial" w:hAnsi="Arial"/>
                <w:sz w:val="14"/>
                <w:szCs w:val="14"/>
                <w:b w:val="1"/>
                <w:bCs w:val="1"/>
                <w:color w:val="auto"/>
                <w:w w:val="93"/>
              </w:rPr>
              <w:t>Three Months Ended</w:t>
            </w:r>
          </w:p>
        </w:tc>
        <w:tc>
          <w:tcPr>
            <w:tcW w:w="56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62"/>
        </w:trPr>
        <w:tc>
          <w:tcPr>
            <w:tcW w:w="20" w:type="dxa"/>
            <w:vAlign w:val="bottom"/>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4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0" w:type="dxa"/>
            <w:vAlign w:val="bottom"/>
            <w:gridSpan w:val="6"/>
            <w:vMerge w:val="continue"/>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0" w:type="dxa"/>
            <w:vAlign w:val="bottom"/>
            <w:gridSpan w:val="5"/>
            <w:vMerge w:val="continue"/>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4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600" w:type="dxa"/>
            <w:vAlign w:val="bottom"/>
            <w:tcBorders>
              <w:bottom w:val="single" w:sz="8" w:color="auto"/>
            </w:tcBorders>
            <w:gridSpan w:val="6"/>
          </w:tcPr>
          <w:p>
            <w:pPr>
              <w:jc w:val="center"/>
              <w:ind w:left="56"/>
              <w:spacing w:after="0"/>
              <w:rPr>
                <w:sz w:val="20"/>
                <w:szCs w:val="20"/>
                <w:color w:val="auto"/>
              </w:rPr>
            </w:pPr>
            <w:r>
              <w:rPr>
                <w:rFonts w:ascii="Arial" w:cs="Arial" w:eastAsia="Arial" w:hAnsi="Arial"/>
                <w:sz w:val="14"/>
                <w:szCs w:val="14"/>
                <w:b w:val="1"/>
                <w:bCs w:val="1"/>
                <w:color w:val="auto"/>
                <w:w w:val="94"/>
              </w:rPr>
              <w:t>March 31, 2017</w:t>
            </w:r>
          </w:p>
        </w:tc>
        <w:tc>
          <w:tcPr>
            <w:tcW w:w="54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800" w:type="dxa"/>
            <w:vAlign w:val="bottom"/>
            <w:tcBorders>
              <w:bottom w:val="single" w:sz="8" w:color="auto"/>
            </w:tcBorders>
            <w:gridSpan w:val="5"/>
          </w:tcPr>
          <w:p>
            <w:pPr>
              <w:jc w:val="center"/>
              <w:ind w:left="256"/>
              <w:spacing w:after="0"/>
              <w:rPr>
                <w:sz w:val="20"/>
                <w:szCs w:val="20"/>
                <w:color w:val="auto"/>
              </w:rPr>
            </w:pPr>
            <w:r>
              <w:rPr>
                <w:rFonts w:ascii="Arial" w:cs="Arial" w:eastAsia="Arial" w:hAnsi="Arial"/>
                <w:sz w:val="14"/>
                <w:szCs w:val="14"/>
                <w:b w:val="1"/>
                <w:bCs w:val="1"/>
                <w:color w:val="auto"/>
                <w:w w:val="94"/>
              </w:rPr>
              <w:t>March 31, 2016</w:t>
            </w:r>
          </w:p>
        </w:tc>
        <w:tc>
          <w:tcPr>
            <w:tcW w:w="5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300" w:type="dxa"/>
            <w:vAlign w:val="bottom"/>
            <w:gridSpan w:val="4"/>
          </w:tcPr>
          <w:p>
            <w:pPr>
              <w:ind w:left="200"/>
              <w:spacing w:after="0" w:line="142" w:lineRule="exact"/>
              <w:rPr>
                <w:sz w:val="20"/>
                <w:szCs w:val="20"/>
                <w:color w:val="auto"/>
              </w:rPr>
            </w:pPr>
            <w:r>
              <w:rPr>
                <w:rFonts w:ascii="Arial" w:cs="Arial" w:eastAsia="Arial" w:hAnsi="Arial"/>
                <w:sz w:val="14"/>
                <w:szCs w:val="14"/>
                <w:b w:val="1"/>
                <w:bCs w:val="1"/>
                <w:color w:val="auto"/>
              </w:rPr>
              <w:t>(thousands)</w:t>
            </w: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20" w:type="dxa"/>
            <w:vAlign w:val="bottom"/>
            <w:gridSpan w:val="2"/>
          </w:tcPr>
          <w:p>
            <w:pPr>
              <w:ind w:left="160"/>
              <w:spacing w:after="0" w:line="142" w:lineRule="exact"/>
              <w:rPr>
                <w:sz w:val="20"/>
                <w:szCs w:val="20"/>
                <w:color w:val="auto"/>
              </w:rPr>
            </w:pPr>
            <w:r>
              <w:rPr>
                <w:rFonts w:ascii="Arial" w:cs="Arial" w:eastAsia="Arial" w:hAnsi="Arial"/>
                <w:sz w:val="14"/>
                <w:szCs w:val="14"/>
                <w:b w:val="1"/>
                <w:bCs w:val="1"/>
                <w:color w:val="auto"/>
              </w:rPr>
              <w:t>($ per tonne)</w:t>
            </w:r>
          </w:p>
        </w:tc>
        <w:tc>
          <w:tcPr>
            <w:tcW w:w="280" w:type="dxa"/>
            <w:vAlign w:val="bottom"/>
            <w:gridSpan w:val="2"/>
          </w:tcPr>
          <w:p>
            <w:pPr>
              <w:spacing w:after="0"/>
              <w:rPr>
                <w:sz w:val="12"/>
                <w:szCs w:val="12"/>
                <w:color w:val="auto"/>
              </w:rPr>
            </w:pPr>
          </w:p>
        </w:tc>
        <w:tc>
          <w:tcPr>
            <w:tcW w:w="20" w:type="dxa"/>
            <w:vAlign w:val="bottom"/>
          </w:tcPr>
          <w:p>
            <w:pPr>
              <w:spacing w:after="0"/>
              <w:rPr>
                <w:sz w:val="12"/>
                <w:szCs w:val="12"/>
                <w:color w:val="auto"/>
              </w:rPr>
            </w:pPr>
          </w:p>
        </w:tc>
        <w:tc>
          <w:tcPr>
            <w:tcW w:w="1400" w:type="dxa"/>
            <w:vAlign w:val="bottom"/>
            <w:gridSpan w:val="4"/>
          </w:tcPr>
          <w:p>
            <w:pPr>
              <w:ind w:left="200"/>
              <w:spacing w:after="0" w:line="142" w:lineRule="exact"/>
              <w:rPr>
                <w:sz w:val="20"/>
                <w:szCs w:val="20"/>
                <w:color w:val="auto"/>
              </w:rPr>
            </w:pPr>
            <w:r>
              <w:rPr>
                <w:rFonts w:ascii="Arial" w:cs="Arial" w:eastAsia="Arial" w:hAnsi="Arial"/>
                <w:sz w:val="14"/>
                <w:szCs w:val="14"/>
                <w:b w:val="1"/>
                <w:bCs w:val="1"/>
                <w:color w:val="auto"/>
              </w:rPr>
              <w:t>(thousands)</w:t>
            </w:r>
          </w:p>
        </w:tc>
        <w:tc>
          <w:tcPr>
            <w:tcW w:w="20" w:type="dxa"/>
            <w:vAlign w:val="bottom"/>
          </w:tcPr>
          <w:p>
            <w:pPr>
              <w:spacing w:after="0"/>
              <w:rPr>
                <w:sz w:val="12"/>
                <w:szCs w:val="12"/>
                <w:color w:val="auto"/>
              </w:rPr>
            </w:pPr>
          </w:p>
        </w:tc>
        <w:tc>
          <w:tcPr>
            <w:tcW w:w="1140" w:type="dxa"/>
            <w:vAlign w:val="bottom"/>
            <w:gridSpan w:val="2"/>
          </w:tcPr>
          <w:p>
            <w:pPr>
              <w:ind w:left="160"/>
              <w:spacing w:after="0" w:line="142" w:lineRule="exact"/>
              <w:rPr>
                <w:sz w:val="20"/>
                <w:szCs w:val="20"/>
                <w:color w:val="auto"/>
              </w:rPr>
            </w:pPr>
            <w:r>
              <w:rPr>
                <w:rFonts w:ascii="Arial" w:cs="Arial" w:eastAsia="Arial" w:hAnsi="Arial"/>
                <w:sz w:val="14"/>
                <w:szCs w:val="14"/>
                <w:b w:val="1"/>
                <w:bCs w:val="1"/>
                <w:color w:val="auto"/>
              </w:rPr>
              <w:t>($ per tonne)</w:t>
            </w:r>
          </w:p>
        </w:tc>
        <w:tc>
          <w:tcPr>
            <w:tcW w:w="100" w:type="dxa"/>
            <w:vAlign w:val="bottom"/>
            <w:gridSpan w:val="2"/>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Tonnes of ore milled (thousands of tonnes)</w:t>
            </w: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559</w:t>
            </w: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577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460" w:type="dxa"/>
            <w:vAlign w:val="bottom"/>
          </w:tcPr>
          <w:p>
            <w:pPr>
              <w:spacing w:after="0"/>
              <w:rPr>
                <w:sz w:val="18"/>
                <w:szCs w:val="18"/>
                <w:color w:val="auto"/>
              </w:rPr>
            </w:pPr>
          </w:p>
        </w:tc>
        <w:tc>
          <w:tcPr>
            <w:tcW w:w="300" w:type="dxa"/>
            <w:vAlign w:val="bottom"/>
            <w:gridSpan w:val="2"/>
          </w:tcPr>
          <w:p>
            <w:pPr>
              <w:spacing w:after="0"/>
              <w:rPr>
                <w:sz w:val="18"/>
                <w:szCs w:val="18"/>
                <w:color w:val="auto"/>
              </w:rPr>
            </w:pPr>
          </w:p>
        </w:tc>
        <w:tc>
          <w:tcPr>
            <w:tcW w:w="4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spacing w:after="0"/>
              <w:rPr>
                <w:sz w:val="18"/>
                <w:szCs w:val="18"/>
                <w:color w:val="auto"/>
              </w:rPr>
            </w:pPr>
          </w:p>
        </w:tc>
        <w:tc>
          <w:tcPr>
            <w:tcW w:w="5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gridSpan w:val="2"/>
          </w:tcPr>
          <w:p>
            <w:pPr>
              <w:spacing w:after="0"/>
              <w:rPr>
                <w:sz w:val="18"/>
                <w:szCs w:val="18"/>
                <w:color w:val="auto"/>
              </w:rPr>
            </w:pP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0" w:type="dxa"/>
            <w:vAlign w:val="bottom"/>
            <w:gridSpan w:val="2"/>
          </w:tcPr>
          <w:p>
            <w:pPr>
              <w:spacing w:after="0"/>
              <w:rPr>
                <w:sz w:val="18"/>
                <w:szCs w:val="18"/>
                <w:color w:val="auto"/>
              </w:rPr>
            </w:pPr>
          </w:p>
        </w:tc>
        <w:tc>
          <w:tcPr>
            <w:tcW w:w="580" w:type="dxa"/>
            <w:vAlign w:val="bottom"/>
            <w:gridSpan w:val="2"/>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0" w:type="dxa"/>
            <w:vAlign w:val="bottom"/>
            <w:gridSpan w:val="4"/>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700" w:type="dxa"/>
            <w:vAlign w:val="bottom"/>
            <w:gridSpan w:val="3"/>
            <w:shd w:val="clear" w:color="auto" w:fill="CCEEFF"/>
          </w:tcPr>
          <w:p>
            <w:pPr>
              <w:ind w:left="30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44,365</w:t>
            </w:r>
          </w:p>
        </w:tc>
        <w:tc>
          <w:tcPr>
            <w:tcW w:w="160" w:type="dxa"/>
            <w:vAlign w:val="bottom"/>
            <w:shd w:val="clear" w:color="auto" w:fill="CCEEFF"/>
          </w:tcPr>
          <w:p>
            <w:pPr>
              <w:spacing w:after="0"/>
              <w:rPr>
                <w:sz w:val="18"/>
                <w:szCs w:val="18"/>
                <w:color w:val="auto"/>
              </w:rPr>
            </w:pPr>
          </w:p>
        </w:tc>
        <w:tc>
          <w:tcPr>
            <w:tcW w:w="700" w:type="dxa"/>
            <w:vAlign w:val="bottom"/>
            <w:gridSpan w:val="3"/>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79</w:t>
            </w:r>
          </w:p>
        </w:tc>
        <w:tc>
          <w:tcPr>
            <w:tcW w:w="260" w:type="dxa"/>
            <w:vAlign w:val="bottom"/>
            <w:shd w:val="clear" w:color="auto" w:fill="CCEEFF"/>
          </w:tcPr>
          <w:p>
            <w:pPr>
              <w:spacing w:after="0"/>
              <w:rPr>
                <w:sz w:val="18"/>
                <w:szCs w:val="18"/>
                <w:color w:val="auto"/>
              </w:rPr>
            </w:pPr>
          </w:p>
        </w:tc>
        <w:tc>
          <w:tcPr>
            <w:tcW w:w="2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45,854</w:t>
            </w:r>
          </w:p>
        </w:tc>
        <w:tc>
          <w:tcPr>
            <w:tcW w:w="260" w:type="dxa"/>
            <w:vAlign w:val="bottom"/>
            <w:shd w:val="clear" w:color="auto" w:fill="CCEEFF"/>
          </w:tcPr>
          <w:p>
            <w:pPr>
              <w:spacing w:after="0"/>
              <w:rPr>
                <w:sz w:val="18"/>
                <w:szCs w:val="18"/>
                <w:color w:val="auto"/>
              </w:rPr>
            </w:pPr>
          </w:p>
        </w:tc>
        <w:tc>
          <w:tcPr>
            <w:tcW w:w="6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79</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4"/>
          </w:tcPr>
          <w:p>
            <w:pPr>
              <w:spacing w:after="0"/>
              <w:rPr>
                <w:sz w:val="20"/>
                <w:szCs w:val="20"/>
                <w:color w:val="auto"/>
              </w:rPr>
            </w:pPr>
            <w:r>
              <w:rPr>
                <w:rFonts w:ascii="Arial" w:cs="Arial" w:eastAsia="Arial" w:hAnsi="Arial"/>
                <w:sz w:val="18"/>
                <w:szCs w:val="18"/>
                <w:color w:val="auto"/>
              </w:rPr>
              <w:t>Production costs (C$)</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20"/>
                <w:szCs w:val="20"/>
                <w:color w:val="auto"/>
              </w:rPr>
            </w:pPr>
            <w:r>
              <w:rPr>
                <w:rFonts w:ascii="Arial" w:cs="Arial" w:eastAsia="Arial" w:hAnsi="Arial"/>
                <w:sz w:val="18"/>
                <w:szCs w:val="18"/>
                <w:color w:val="auto"/>
              </w:rPr>
              <w:t>C$</w:t>
            </w:r>
          </w:p>
        </w:tc>
        <w:tc>
          <w:tcPr>
            <w:tcW w:w="740" w:type="dxa"/>
            <w:vAlign w:val="bottom"/>
            <w:gridSpan w:val="2"/>
          </w:tcPr>
          <w:p>
            <w:pPr>
              <w:jc w:val="right"/>
              <w:ind w:right="20"/>
              <w:spacing w:after="0"/>
              <w:rPr>
                <w:sz w:val="20"/>
                <w:szCs w:val="20"/>
                <w:color w:val="auto"/>
              </w:rPr>
            </w:pPr>
            <w:r>
              <w:rPr>
                <w:rFonts w:ascii="Arial" w:cs="Arial" w:eastAsia="Arial" w:hAnsi="Arial"/>
                <w:sz w:val="18"/>
                <w:szCs w:val="18"/>
                <w:color w:val="auto"/>
              </w:rPr>
              <w:t>59,224</w:t>
            </w:r>
          </w:p>
        </w:tc>
        <w:tc>
          <w:tcPr>
            <w:tcW w:w="160" w:type="dxa"/>
            <w:vAlign w:val="bottom"/>
          </w:tcPr>
          <w:p>
            <w:pPr>
              <w:spacing w:after="0"/>
              <w:rPr>
                <w:sz w:val="18"/>
                <w:szCs w:val="18"/>
                <w:color w:val="auto"/>
              </w:rPr>
            </w:pPr>
          </w:p>
        </w:tc>
        <w:tc>
          <w:tcPr>
            <w:tcW w:w="700" w:type="dxa"/>
            <w:vAlign w:val="bottom"/>
            <w:gridSpan w:val="3"/>
          </w:tcPr>
          <w:p>
            <w:pPr>
              <w:ind w:left="100"/>
              <w:spacing w:after="0"/>
              <w:rPr>
                <w:sz w:val="20"/>
                <w:szCs w:val="20"/>
                <w:color w:val="auto"/>
              </w:rPr>
            </w:pPr>
            <w:r>
              <w:rPr>
                <w:rFonts w:ascii="Arial" w:cs="Arial" w:eastAsia="Arial" w:hAnsi="Arial"/>
                <w:sz w:val="18"/>
                <w:szCs w:val="18"/>
                <w:color w:val="auto"/>
              </w:rPr>
              <w:t>C$</w:t>
            </w:r>
          </w:p>
        </w:tc>
        <w:tc>
          <w:tcPr>
            <w:tcW w:w="560" w:type="dxa"/>
            <w:vAlign w:val="bottom"/>
            <w:gridSpan w:val="2"/>
          </w:tcPr>
          <w:p>
            <w:pPr>
              <w:jc w:val="right"/>
              <w:ind w:right="20"/>
              <w:spacing w:after="0"/>
              <w:rPr>
                <w:sz w:val="20"/>
                <w:szCs w:val="20"/>
                <w:color w:val="auto"/>
              </w:rPr>
            </w:pPr>
            <w:r>
              <w:rPr>
                <w:rFonts w:ascii="Arial" w:cs="Arial" w:eastAsia="Arial" w:hAnsi="Arial"/>
                <w:sz w:val="18"/>
                <w:szCs w:val="18"/>
                <w:color w:val="auto"/>
              </w:rPr>
              <w:t>106</w:t>
            </w:r>
          </w:p>
        </w:tc>
        <w:tc>
          <w:tcPr>
            <w:tcW w:w="260" w:type="dxa"/>
            <w:vAlign w:val="bottom"/>
          </w:tcPr>
          <w:p>
            <w:pPr>
              <w:spacing w:after="0"/>
              <w:rPr>
                <w:sz w:val="18"/>
                <w:szCs w:val="18"/>
                <w:color w:val="auto"/>
              </w:rPr>
            </w:pPr>
          </w:p>
        </w:tc>
        <w:tc>
          <w:tcPr>
            <w:tcW w:w="220" w:type="dxa"/>
            <w:vAlign w:val="bottom"/>
            <w:gridSpan w:val="2"/>
          </w:tcPr>
          <w:p>
            <w:pPr>
              <w:spacing w:after="0"/>
              <w:rPr>
                <w:sz w:val="20"/>
                <w:szCs w:val="20"/>
                <w:color w:val="auto"/>
              </w:rPr>
            </w:pPr>
            <w:r>
              <w:rPr>
                <w:rFonts w:ascii="Arial" w:cs="Arial" w:eastAsia="Arial" w:hAnsi="Arial"/>
                <w:sz w:val="18"/>
                <w:szCs w:val="18"/>
                <w:color w:val="auto"/>
                <w:w w:val="86"/>
              </w:rPr>
              <w:t>C$</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60,732</w:t>
            </w:r>
          </w:p>
        </w:tc>
        <w:tc>
          <w:tcPr>
            <w:tcW w:w="260" w:type="dxa"/>
            <w:vAlign w:val="bottom"/>
          </w:tcPr>
          <w:p>
            <w:pPr>
              <w:spacing w:after="0"/>
              <w:rPr>
                <w:sz w:val="18"/>
                <w:szCs w:val="18"/>
                <w:color w:val="auto"/>
              </w:rPr>
            </w:pPr>
          </w:p>
        </w:tc>
        <w:tc>
          <w:tcPr>
            <w:tcW w:w="600" w:type="dxa"/>
            <w:vAlign w:val="bottom"/>
            <w:gridSpan w:val="2"/>
          </w:tcPr>
          <w:p>
            <w:pPr>
              <w:spacing w:after="0"/>
              <w:rPr>
                <w:sz w:val="20"/>
                <w:szCs w:val="20"/>
                <w:color w:val="auto"/>
              </w:rPr>
            </w:pPr>
            <w:r>
              <w:rPr>
                <w:rFonts w:ascii="Arial" w:cs="Arial" w:eastAsia="Arial" w:hAnsi="Arial"/>
                <w:sz w:val="18"/>
                <w:szCs w:val="18"/>
                <w:color w:val="auto"/>
              </w:rPr>
              <w:t>C$</w:t>
            </w: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rPr>
              <w:t>105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4"/>
            <w:shd w:val="clear" w:color="auto" w:fill="CCEEFF"/>
          </w:tcPr>
          <w:p>
            <w:pPr>
              <w:spacing w:after="0" w:line="216" w:lineRule="exact"/>
              <w:rPr>
                <w:sz w:val="20"/>
                <w:szCs w:val="20"/>
                <w:color w:val="auto"/>
              </w:rPr>
            </w:pPr>
            <w:r>
              <w:rPr>
                <w:rFonts w:ascii="Arial" w:cs="Arial" w:eastAsia="Arial" w:hAnsi="Arial"/>
                <w:sz w:val="18"/>
                <w:szCs w:val="18"/>
                <w:color w:val="auto"/>
              </w:rPr>
              <w:t>Inventory and other adjustments (C$)</w:t>
            </w:r>
            <w:r>
              <w:rPr>
                <w:rFonts w:ascii="Arial" w:cs="Arial" w:eastAsia="Arial" w:hAnsi="Arial"/>
                <w:sz w:val="23"/>
                <w:szCs w:val="23"/>
                <w:color w:val="auto"/>
                <w:vertAlign w:val="superscript"/>
              </w:rPr>
              <w:t>(v)</w:t>
            </w:r>
          </w:p>
        </w:tc>
        <w:tc>
          <w:tcPr>
            <w:tcW w:w="2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1,496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w:t>
            </w:r>
          </w:p>
        </w:tc>
        <w:tc>
          <w:tcPr>
            <w:tcW w:w="2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(1,504)</w:t>
            </w:r>
          </w:p>
        </w:tc>
        <w:tc>
          <w:tcPr>
            <w:tcW w:w="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66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600" w:type="dxa"/>
            <w:vAlign w:val="bottom"/>
            <w:gridSpan w:val="4"/>
          </w:tcPr>
          <w:p>
            <w:pPr>
              <w:spacing w:after="0"/>
              <w:rPr>
                <w:sz w:val="20"/>
                <w:szCs w:val="20"/>
                <w:color w:val="auto"/>
              </w:rPr>
            </w:pPr>
            <w:r>
              <w:rPr>
                <w:rFonts w:ascii="Arial" w:cs="Arial" w:eastAsia="Arial" w:hAnsi="Arial"/>
                <w:sz w:val="18"/>
                <w:szCs w:val="18"/>
                <w:color w:val="auto"/>
              </w:rPr>
              <w:t>Minesite operating costs (C$)</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C$</w:t>
            </w:r>
          </w:p>
        </w:tc>
        <w:tc>
          <w:tcPr>
            <w:tcW w:w="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60,720</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C$</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109</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w w:val="86"/>
              </w:rPr>
              <w:t>C$</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59,228</w:t>
            </w: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C$</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103</w:t>
            </w:r>
          </w:p>
        </w:tc>
        <w:tc>
          <w:tcPr>
            <w:tcW w:w="2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ectPr>
          <w:pgSz w:w="11900" w:h="16897" w:orient="portrait"/>
          <w:cols w:equalWidth="0" w:num="1">
            <w:col w:w="11460"/>
          </w:cols>
          <w:pgMar w:left="240" w:top="125" w:right="199" w:bottom="0" w:gutter="0" w:footer="0" w:header="0"/>
        </w:sectPr>
      </w:pPr>
    </w:p>
    <w:bookmarkStart w:id="23" w:name="page24"/>
    <w:bookmarkEnd w:id="23"/>
    <w:p>
      <w:pPr>
        <w:spacing w:after="0"/>
        <w:rPr>
          <w:sz w:val="20"/>
          <w:szCs w:val="20"/>
          <w:color w:val="auto"/>
        </w:rPr>
      </w:pPr>
      <w:r>
        <w:rPr>
          <w:rFonts w:ascii="Arial" w:cs="Arial" w:eastAsia="Arial" w:hAnsi="Arial"/>
          <w:sz w:val="18"/>
          <w:szCs w:val="18"/>
          <w:b w:val="1"/>
          <w:bCs w:val="1"/>
          <w:u w:val="single" w:color="auto"/>
          <w:color w:val="auto"/>
        </w:rPr>
        <w:drawing>
          <wp:anchor simplePos="0" relativeHeight="251657728" behindDoc="1" locked="0" layoutInCell="0" allowOverlap="1">
            <wp:simplePos x="0" y="0"/>
            <wp:positionH relativeFrom="page">
              <wp:posOffset>3913505</wp:posOffset>
            </wp:positionH>
            <wp:positionV relativeFrom="page">
              <wp:posOffset>88900</wp:posOffset>
            </wp:positionV>
            <wp:extent cx="3422015"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3422015" cy="8890"/>
                    </a:xfrm>
                    <a:prstGeom prst="rect">
                      <a:avLst/>
                    </a:prstGeom>
                    <a:noFill/>
                  </pic:spPr>
                </pic:pic>
              </a:graphicData>
            </a:graphic>
          </wp:anchor>
        </w:drawing>
        <w:t>Lapa Mine</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Per Ounce of Gold Produced</w:t>
      </w:r>
      <w:r>
        <w:rPr>
          <w:rFonts w:ascii="Arial" w:cs="Arial" w:eastAsia="Arial" w:hAnsi="Arial"/>
          <w:sz w:val="23"/>
          <w:szCs w:val="23"/>
          <w:b w:val="1"/>
          <w:bCs w:val="1"/>
          <w:u w:val="single" w:color="auto"/>
          <w:color w:val="auto"/>
          <w:vertAlign w:val="superscript"/>
        </w:rPr>
        <w:t>(ii)</w:t>
      </w:r>
    </w:p>
    <w:p>
      <w:pPr>
        <w:spacing w:after="0" w:line="13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36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580" w:type="dxa"/>
            <w:vAlign w:val="bottom"/>
            <w:gridSpan w:val="5"/>
          </w:tcPr>
          <w:p>
            <w:pPr>
              <w:jc w:val="right"/>
              <w:ind w:right="800"/>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520" w:type="dxa"/>
            <w:vAlign w:val="bottom"/>
            <w:gridSpan w:val="6"/>
          </w:tcPr>
          <w:p>
            <w:pPr>
              <w:jc w:val="center"/>
              <w:ind w:right="240"/>
              <w:spacing w:after="0"/>
              <w:rPr>
                <w:sz w:val="20"/>
                <w:szCs w:val="20"/>
                <w:color w:val="auto"/>
              </w:rPr>
            </w:pPr>
            <w:r>
              <w:rPr>
                <w:rFonts w:ascii="Arial" w:cs="Arial" w:eastAsia="Arial" w:hAnsi="Arial"/>
                <w:sz w:val="14"/>
                <w:szCs w:val="14"/>
                <w:b w:val="1"/>
                <w:bCs w:val="1"/>
                <w:color w:val="auto"/>
                <w:w w:val="95"/>
              </w:rPr>
              <w:t>Three Months Ended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36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580" w:type="dxa"/>
            <w:vAlign w:val="bottom"/>
            <w:gridSpan w:val="5"/>
          </w:tcPr>
          <w:p>
            <w:pPr>
              <w:jc w:val="right"/>
              <w:ind w:right="980"/>
              <w:spacing w:after="0"/>
              <w:rPr>
                <w:sz w:val="20"/>
                <w:szCs w:val="20"/>
                <w:color w:val="auto"/>
              </w:rPr>
            </w:pPr>
            <w:r>
              <w:rPr>
                <w:rFonts w:ascii="Arial" w:cs="Arial" w:eastAsia="Arial" w:hAnsi="Arial"/>
                <w:sz w:val="14"/>
                <w:szCs w:val="14"/>
                <w:b w:val="1"/>
                <w:bCs w:val="1"/>
                <w:color w:val="auto"/>
              </w:rPr>
              <w:t>March 31, 2017</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520" w:type="dxa"/>
            <w:vAlign w:val="bottom"/>
            <w:gridSpan w:val="6"/>
          </w:tcPr>
          <w:p>
            <w:pPr>
              <w:jc w:val="center"/>
              <w:ind w:right="240"/>
              <w:spacing w:after="0"/>
              <w:rPr>
                <w:sz w:val="20"/>
                <w:szCs w:val="20"/>
                <w:color w:val="auto"/>
              </w:rPr>
            </w:pPr>
            <w:r>
              <w:rPr>
                <w:rFonts w:ascii="Arial" w:cs="Arial" w:eastAsia="Arial" w:hAnsi="Arial"/>
                <w:sz w:val="14"/>
                <w:szCs w:val="14"/>
                <w:b w:val="1"/>
                <w:bCs w:val="1"/>
                <w:color w:val="auto"/>
                <w:w w:val="96"/>
              </w:rPr>
              <w:t>March 31, 2016</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360" w:type="dxa"/>
            <w:vAlign w:val="bottom"/>
          </w:tcPr>
          <w:p>
            <w:pPr>
              <w:spacing w:after="0"/>
              <w:rPr>
                <w:sz w:val="12"/>
                <w:szCs w:val="12"/>
                <w:color w:val="auto"/>
              </w:rPr>
            </w:pPr>
          </w:p>
        </w:tc>
        <w:tc>
          <w:tcPr>
            <w:tcW w:w="152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280" w:type="dxa"/>
            <w:vAlign w:val="bottom"/>
            <w:tcBorders>
              <w:top w:val="single" w:sz="8" w:color="auto"/>
            </w:tcBorders>
            <w:gridSpan w:val="2"/>
          </w:tcPr>
          <w:p>
            <w:pPr>
              <w:jc w:val="right"/>
              <w:ind w:right="500"/>
              <w:spacing w:after="0" w:line="142" w:lineRule="exact"/>
              <w:rPr>
                <w:sz w:val="20"/>
                <w:szCs w:val="20"/>
                <w:color w:val="auto"/>
              </w:rPr>
            </w:pPr>
            <w:r>
              <w:rPr>
                <w:rFonts w:ascii="Arial" w:cs="Arial" w:eastAsia="Arial" w:hAnsi="Arial"/>
                <w:sz w:val="14"/>
                <w:szCs w:val="14"/>
                <w:b w:val="1"/>
                <w:bCs w:val="1"/>
                <w:color w:val="auto"/>
                <w:w w:val="94"/>
              </w:rPr>
              <w:t>(thousands)</w:t>
            </w:r>
          </w:p>
        </w:tc>
        <w:tc>
          <w:tcPr>
            <w:tcW w:w="12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jc w:val="right"/>
              <w:ind w:right="73"/>
              <w:spacing w:after="0" w:line="142" w:lineRule="exact"/>
              <w:rPr>
                <w:sz w:val="20"/>
                <w:szCs w:val="20"/>
                <w:color w:val="auto"/>
              </w:rPr>
            </w:pPr>
            <w:r>
              <w:rPr>
                <w:rFonts w:ascii="Arial" w:cs="Arial" w:eastAsia="Arial" w:hAnsi="Arial"/>
                <w:sz w:val="14"/>
                <w:szCs w:val="14"/>
                <w:b w:val="1"/>
                <w:bCs w:val="1"/>
                <w:color w:val="auto"/>
                <w:w w:val="95"/>
              </w:rPr>
              <w:t>($ per ounce)</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160" w:type="dxa"/>
            <w:vAlign w:val="bottom"/>
            <w:tcBorders>
              <w:top w:val="single" w:sz="8" w:color="auto"/>
            </w:tcBorders>
            <w:gridSpan w:val="2"/>
          </w:tcPr>
          <w:p>
            <w:pPr>
              <w:jc w:val="right"/>
              <w:ind w:right="380"/>
              <w:spacing w:after="0" w:line="142" w:lineRule="exact"/>
              <w:rPr>
                <w:sz w:val="20"/>
                <w:szCs w:val="20"/>
                <w:color w:val="auto"/>
              </w:rPr>
            </w:pPr>
            <w:r>
              <w:rPr>
                <w:rFonts w:ascii="Arial" w:cs="Arial" w:eastAsia="Arial" w:hAnsi="Arial"/>
                <w:sz w:val="14"/>
                <w:szCs w:val="14"/>
                <w:b w:val="1"/>
                <w:bCs w:val="1"/>
                <w:color w:val="auto"/>
                <w:w w:val="94"/>
              </w:rPr>
              <w:t>(thousands)</w:t>
            </w:r>
          </w:p>
        </w:tc>
        <w:tc>
          <w:tcPr>
            <w:tcW w:w="1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jc w:val="right"/>
              <w:ind w:right="93"/>
              <w:spacing w:after="0" w:line="142" w:lineRule="exact"/>
              <w:rPr>
                <w:sz w:val="20"/>
                <w:szCs w:val="20"/>
                <w:color w:val="auto"/>
              </w:rPr>
            </w:pPr>
            <w:r>
              <w:rPr>
                <w:rFonts w:ascii="Arial" w:cs="Arial" w:eastAsia="Arial" w:hAnsi="Arial"/>
                <w:sz w:val="14"/>
                <w:szCs w:val="14"/>
                <w:b w:val="1"/>
                <w:bCs w:val="1"/>
                <w:color w:val="auto"/>
                <w:w w:val="93"/>
              </w:rPr>
              <w:t>($ per ounce)</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60" w:type="dxa"/>
            <w:vAlign w:val="bottom"/>
            <w:shd w:val="clear" w:color="auto" w:fill="CCEEFF"/>
          </w:tcPr>
          <w:p>
            <w:pPr>
              <w:spacing w:after="0"/>
              <w:rPr>
                <w:sz w:val="20"/>
                <w:szCs w:val="20"/>
                <w:color w:val="auto"/>
              </w:rPr>
            </w:pPr>
            <w:r>
              <w:rPr>
                <w:rFonts w:ascii="Arial" w:cs="Arial" w:eastAsia="Arial" w:hAnsi="Arial"/>
                <w:sz w:val="18"/>
                <w:szCs w:val="18"/>
                <w:color w:val="auto"/>
              </w:rPr>
              <w:t>Gold production (ounces)</w:t>
            </w:r>
          </w:p>
        </w:tc>
        <w:tc>
          <w:tcPr>
            <w:tcW w:w="1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15,360</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21,709</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36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60" w:type="dxa"/>
            <w:vAlign w:val="bottom"/>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16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12,887</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839</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12,784</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60" w:type="dxa"/>
            <w:vAlign w:val="bottom"/>
          </w:tcPr>
          <w:p>
            <w:pPr>
              <w:ind w:left="160"/>
              <w:spacing w:after="0" w:line="216" w:lineRule="exact"/>
              <w:rPr>
                <w:sz w:val="20"/>
                <w:szCs w:val="20"/>
                <w:color w:val="auto"/>
              </w:rPr>
            </w:pPr>
            <w:r>
              <w:rPr>
                <w:rFonts w:ascii="Arial" w:cs="Arial" w:eastAsia="Arial" w:hAnsi="Arial"/>
                <w:sz w:val="18"/>
                <w:szCs w:val="18"/>
                <w:color w:val="auto"/>
              </w:rPr>
              <w:t>Inventory and other adjustments</w:t>
            </w:r>
            <w:r>
              <w:rPr>
                <w:rFonts w:ascii="Arial" w:cs="Arial" w:eastAsia="Arial" w:hAnsi="Arial"/>
                <w:sz w:val="23"/>
                <w:szCs w:val="23"/>
                <w:color w:val="auto"/>
                <w:vertAlign w:val="superscript"/>
              </w:rPr>
              <w:t>(iv)</w:t>
            </w:r>
          </w:p>
        </w:tc>
        <w:tc>
          <w:tcPr>
            <w:tcW w:w="1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80" w:type="dxa"/>
            <w:vAlign w:val="bottom"/>
            <w:gridSpan w:val="2"/>
          </w:tcPr>
          <w:p>
            <w:pPr>
              <w:jc w:val="right"/>
              <w:ind w:right="280"/>
              <w:spacing w:after="0"/>
              <w:rPr>
                <w:sz w:val="20"/>
                <w:szCs w:val="20"/>
                <w:color w:val="auto"/>
              </w:rPr>
            </w:pPr>
            <w:r>
              <w:rPr>
                <w:rFonts w:ascii="Arial" w:cs="Arial" w:eastAsia="Arial" w:hAnsi="Arial"/>
                <w:sz w:val="18"/>
                <w:szCs w:val="18"/>
                <w:color w:val="auto"/>
              </w:rPr>
              <w:t>242</w:t>
            </w:r>
          </w:p>
        </w:tc>
        <w:tc>
          <w:tcPr>
            <w:tcW w:w="12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16</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8"/>
                <w:szCs w:val="18"/>
                <w:color w:val="auto"/>
              </w:rPr>
              <w:t>1,727</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79</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3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Cash operating costs (co-product basis)</w:t>
            </w:r>
          </w:p>
        </w:tc>
        <w:tc>
          <w:tcPr>
            <w:tcW w:w="152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13,129</w:t>
            </w:r>
          </w:p>
        </w:tc>
        <w:tc>
          <w:tcPr>
            <w:tcW w:w="2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855</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14,511</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668</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60" w:type="dxa"/>
            <w:vAlign w:val="bottom"/>
          </w:tcPr>
          <w:p>
            <w:pPr>
              <w:ind w:left="160"/>
              <w:spacing w:after="0"/>
              <w:rPr>
                <w:sz w:val="20"/>
                <w:szCs w:val="20"/>
                <w:color w:val="auto"/>
              </w:rPr>
            </w:pPr>
            <w:r>
              <w:rPr>
                <w:rFonts w:ascii="Arial" w:cs="Arial" w:eastAsia="Arial" w:hAnsi="Arial"/>
                <w:sz w:val="18"/>
                <w:szCs w:val="18"/>
                <w:color w:val="auto"/>
              </w:rPr>
              <w:t>By-product metal revenues</w:t>
            </w:r>
          </w:p>
        </w:tc>
        <w:tc>
          <w:tcPr>
            <w:tcW w:w="1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80" w:type="dxa"/>
            <w:vAlign w:val="bottom"/>
            <w:gridSpan w:val="2"/>
          </w:tcPr>
          <w:p>
            <w:pPr>
              <w:jc w:val="right"/>
              <w:ind w:right="220"/>
              <w:spacing w:after="0"/>
              <w:rPr>
                <w:sz w:val="20"/>
                <w:szCs w:val="20"/>
                <w:color w:val="auto"/>
              </w:rPr>
            </w:pPr>
            <w:r>
              <w:rPr>
                <w:rFonts w:ascii="Arial" w:cs="Arial" w:eastAsia="Arial" w:hAnsi="Arial"/>
                <w:sz w:val="18"/>
                <w:szCs w:val="18"/>
                <w:color w:val="auto"/>
              </w:rPr>
              <w:t>(14)</w:t>
            </w:r>
          </w:p>
        </w:tc>
        <w:tc>
          <w:tcPr>
            <w:tcW w:w="120" w:type="dxa"/>
            <w:vAlign w:val="bottom"/>
          </w:tcPr>
          <w:p>
            <w:pPr>
              <w:spacing w:after="0"/>
              <w:rPr>
                <w:sz w:val="18"/>
                <w:szCs w:val="18"/>
                <w:color w:val="auto"/>
              </w:rPr>
            </w:pPr>
          </w:p>
        </w:tc>
        <w:tc>
          <w:tcPr>
            <w:tcW w:w="1180" w:type="dxa"/>
            <w:vAlign w:val="bottom"/>
            <w:gridSpan w:val="2"/>
          </w:tcPr>
          <w:p>
            <w:pPr>
              <w:jc w:val="right"/>
              <w:ind w:right="100"/>
              <w:spacing w:after="0"/>
              <w:rPr>
                <w:sz w:val="20"/>
                <w:szCs w:val="20"/>
                <w:color w:val="auto"/>
              </w:rPr>
            </w:pPr>
            <w:r>
              <w:rPr>
                <w:rFonts w:ascii="Arial" w:cs="Arial" w:eastAsia="Arial" w:hAnsi="Arial"/>
                <w:sz w:val="18"/>
                <w:szCs w:val="18"/>
                <w:color w:val="auto"/>
              </w:rPr>
              <w:t>(1)</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8"/>
                <w:szCs w:val="18"/>
                <w:color w:val="auto"/>
              </w:rPr>
              <w:t>(13)</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36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Cash operating costs (by-product basis)</w:t>
            </w:r>
          </w:p>
        </w:tc>
        <w:tc>
          <w:tcPr>
            <w:tcW w:w="152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13,115</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854</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14,498</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668</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6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Lapa Mine</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Per Tonne</w:t>
      </w:r>
      <w:r>
        <w:rPr>
          <w:rFonts w:ascii="Arial" w:cs="Arial" w:eastAsia="Arial" w:hAnsi="Arial"/>
          <w:sz w:val="23"/>
          <w:szCs w:val="23"/>
          <w:b w:val="1"/>
          <w:bCs w:val="1"/>
          <w:u w:val="single" w:color="auto"/>
          <w:color w:val="auto"/>
          <w:vertAlign w:val="superscript"/>
        </w:rPr>
        <w:t>(iii)</w:t>
      </w:r>
    </w:p>
    <w:p>
      <w:pPr>
        <w:spacing w:after="0" w:line="13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00" w:type="dxa"/>
            <w:vAlign w:val="bottom"/>
            <w:gridSpan w:val="7"/>
          </w:tcPr>
          <w:p>
            <w:pPr>
              <w:jc w:val="center"/>
              <w:ind w:left="297"/>
              <w:spacing w:after="0"/>
              <w:rPr>
                <w:sz w:val="20"/>
                <w:szCs w:val="20"/>
                <w:color w:val="auto"/>
              </w:rPr>
            </w:pPr>
            <w:r>
              <w:rPr>
                <w:rFonts w:ascii="Arial" w:cs="Arial" w:eastAsia="Arial" w:hAnsi="Arial"/>
                <w:sz w:val="14"/>
                <w:szCs w:val="14"/>
                <w:b w:val="1"/>
                <w:bCs w:val="1"/>
                <w:color w:val="auto"/>
                <w:w w:val="93"/>
              </w:rPr>
              <w:t>Three Months Ended</w:t>
            </w:r>
          </w:p>
        </w:tc>
        <w:tc>
          <w:tcPr>
            <w:tcW w:w="5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580" w:type="dxa"/>
            <w:vAlign w:val="bottom"/>
            <w:gridSpan w:val="7"/>
          </w:tcPr>
          <w:p>
            <w:pPr>
              <w:jc w:val="center"/>
              <w:ind w:left="96"/>
              <w:spacing w:after="0"/>
              <w:rPr>
                <w:sz w:val="20"/>
                <w:szCs w:val="20"/>
                <w:color w:val="auto"/>
              </w:rPr>
            </w:pPr>
            <w:r>
              <w:rPr>
                <w:rFonts w:ascii="Arial" w:cs="Arial" w:eastAsia="Arial" w:hAnsi="Arial"/>
                <w:sz w:val="14"/>
                <w:szCs w:val="14"/>
                <w:b w:val="1"/>
                <w:bCs w:val="1"/>
                <w:color w:val="auto"/>
                <w:w w:val="95"/>
              </w:rPr>
              <w:t>Three Months Ended</w:t>
            </w:r>
          </w:p>
        </w:tc>
        <w:tc>
          <w:tcPr>
            <w:tcW w:w="5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800" w:type="dxa"/>
            <w:vAlign w:val="bottom"/>
            <w:tcBorders>
              <w:bottom w:val="single" w:sz="8" w:color="auto"/>
            </w:tcBorders>
            <w:gridSpan w:val="7"/>
          </w:tcPr>
          <w:p>
            <w:pPr>
              <w:jc w:val="center"/>
              <w:ind w:left="297"/>
              <w:spacing w:after="0"/>
              <w:rPr>
                <w:sz w:val="20"/>
                <w:szCs w:val="20"/>
                <w:color w:val="auto"/>
              </w:rPr>
            </w:pPr>
            <w:r>
              <w:rPr>
                <w:rFonts w:ascii="Arial" w:cs="Arial" w:eastAsia="Arial" w:hAnsi="Arial"/>
                <w:sz w:val="14"/>
                <w:szCs w:val="14"/>
                <w:b w:val="1"/>
                <w:bCs w:val="1"/>
                <w:color w:val="auto"/>
                <w:w w:val="94"/>
              </w:rPr>
              <w:t>March 31, 2017</w:t>
            </w:r>
          </w:p>
        </w:tc>
        <w:tc>
          <w:tcPr>
            <w:tcW w:w="5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1580" w:type="dxa"/>
            <w:vAlign w:val="bottom"/>
            <w:tcBorders>
              <w:bottom w:val="single" w:sz="8" w:color="auto"/>
            </w:tcBorders>
            <w:gridSpan w:val="7"/>
          </w:tcPr>
          <w:p>
            <w:pPr>
              <w:jc w:val="center"/>
              <w:ind w:left="96"/>
              <w:spacing w:after="0"/>
              <w:rPr>
                <w:sz w:val="20"/>
                <w:szCs w:val="20"/>
                <w:color w:val="auto"/>
              </w:rPr>
            </w:pPr>
            <w:r>
              <w:rPr>
                <w:rFonts w:ascii="Arial" w:cs="Arial" w:eastAsia="Arial" w:hAnsi="Arial"/>
                <w:sz w:val="14"/>
                <w:szCs w:val="14"/>
                <w:b w:val="1"/>
                <w:bCs w:val="1"/>
                <w:color w:val="auto"/>
                <w:w w:val="96"/>
              </w:rPr>
              <w:t>March 31, 2016</w:t>
            </w:r>
          </w:p>
        </w:tc>
        <w:tc>
          <w:tcPr>
            <w:tcW w:w="56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0" w:type="dxa"/>
            <w:vAlign w:val="bottom"/>
            <w:gridSpan w:val="4"/>
          </w:tcPr>
          <w:p>
            <w:pPr>
              <w:jc w:val="right"/>
              <w:ind w:right="460"/>
              <w:spacing w:after="0" w:line="142" w:lineRule="exact"/>
              <w:rPr>
                <w:sz w:val="20"/>
                <w:szCs w:val="20"/>
                <w:color w:val="auto"/>
              </w:rPr>
            </w:pPr>
            <w:r>
              <w:rPr>
                <w:rFonts w:ascii="Arial" w:cs="Arial" w:eastAsia="Arial" w:hAnsi="Arial"/>
                <w:sz w:val="14"/>
                <w:szCs w:val="14"/>
                <w:b w:val="1"/>
                <w:bCs w:val="1"/>
                <w:color w:val="auto"/>
                <w:w w:val="89"/>
              </w:rPr>
              <w:t>(thousands)</w:t>
            </w: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60" w:type="dxa"/>
            <w:vAlign w:val="bottom"/>
            <w:gridSpan w:val="4"/>
          </w:tcPr>
          <w:p>
            <w:pPr>
              <w:jc w:val="right"/>
              <w:ind w:right="180"/>
              <w:spacing w:after="0" w:line="142" w:lineRule="exact"/>
              <w:rPr>
                <w:sz w:val="20"/>
                <w:szCs w:val="20"/>
                <w:color w:val="auto"/>
              </w:rPr>
            </w:pPr>
            <w:r>
              <w:rPr>
                <w:rFonts w:ascii="Arial" w:cs="Arial" w:eastAsia="Arial" w:hAnsi="Arial"/>
                <w:sz w:val="14"/>
                <w:szCs w:val="14"/>
                <w:b w:val="1"/>
                <w:bCs w:val="1"/>
                <w:color w:val="auto"/>
              </w:rPr>
              <w:t>($ per tonne)</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360" w:type="dxa"/>
            <w:vAlign w:val="bottom"/>
            <w:gridSpan w:val="5"/>
          </w:tcPr>
          <w:p>
            <w:pPr>
              <w:ind w:left="200"/>
              <w:spacing w:after="0" w:line="142" w:lineRule="exact"/>
              <w:rPr>
                <w:sz w:val="20"/>
                <w:szCs w:val="20"/>
                <w:color w:val="auto"/>
              </w:rPr>
            </w:pPr>
            <w:r>
              <w:rPr>
                <w:rFonts w:ascii="Arial" w:cs="Arial" w:eastAsia="Arial" w:hAnsi="Arial"/>
                <w:sz w:val="14"/>
                <w:szCs w:val="14"/>
                <w:b w:val="1"/>
                <w:bCs w:val="1"/>
                <w:color w:val="auto"/>
              </w:rPr>
              <w:t>(thousands)</w:t>
            </w: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40" w:type="dxa"/>
            <w:vAlign w:val="bottom"/>
            <w:gridSpan w:val="3"/>
          </w:tcPr>
          <w:p>
            <w:pPr>
              <w:jc w:val="right"/>
              <w:ind w:right="180"/>
              <w:spacing w:after="0" w:line="142" w:lineRule="exact"/>
              <w:rPr>
                <w:sz w:val="20"/>
                <w:szCs w:val="20"/>
                <w:color w:val="auto"/>
              </w:rPr>
            </w:pPr>
            <w:r>
              <w:rPr>
                <w:rFonts w:ascii="Arial" w:cs="Arial" w:eastAsia="Arial" w:hAnsi="Arial"/>
                <w:sz w:val="14"/>
                <w:szCs w:val="14"/>
                <w:b w:val="1"/>
                <w:bCs w:val="1"/>
                <w:color w:val="auto"/>
              </w:rPr>
              <w:t>($ per tonne)</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Tonnes of ore milled (thousands of tonnes)</w:t>
            </w:r>
          </w:p>
        </w:tc>
        <w:tc>
          <w:tcPr>
            <w:tcW w:w="10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2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130</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161</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8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1300" w:type="dxa"/>
            <w:vAlign w:val="bottom"/>
            <w:gridSpan w:val="2"/>
            <w:shd w:val="clear" w:color="auto" w:fill="CCEEFF"/>
          </w:tcPr>
          <w:p>
            <w:pPr>
              <w:ind w:left="1080"/>
              <w:spacing w:after="0"/>
              <w:rPr>
                <w:sz w:val="20"/>
                <w:szCs w:val="20"/>
                <w:color w:val="auto"/>
              </w:rPr>
            </w:pPr>
            <w:r>
              <w:rPr>
                <w:rFonts w:ascii="Arial" w:cs="Arial" w:eastAsia="Arial" w:hAnsi="Arial"/>
                <w:sz w:val="18"/>
                <w:szCs w:val="18"/>
                <w:color w:val="auto"/>
              </w:rPr>
              <w:t>$</w:t>
            </w:r>
          </w:p>
        </w:tc>
        <w:tc>
          <w:tcPr>
            <w:tcW w:w="1200" w:type="dxa"/>
            <w:vAlign w:val="bottom"/>
            <w:gridSpan w:val="4"/>
            <w:shd w:val="clear" w:color="auto" w:fill="CCEEFF"/>
          </w:tcPr>
          <w:p>
            <w:pPr>
              <w:jc w:val="right"/>
              <w:ind w:right="240"/>
              <w:spacing w:after="0"/>
              <w:rPr>
                <w:sz w:val="20"/>
                <w:szCs w:val="20"/>
                <w:color w:val="auto"/>
              </w:rPr>
            </w:pPr>
            <w:r>
              <w:rPr>
                <w:rFonts w:ascii="Arial" w:cs="Arial" w:eastAsia="Arial" w:hAnsi="Arial"/>
                <w:sz w:val="18"/>
                <w:szCs w:val="18"/>
                <w:color w:val="auto"/>
              </w:rPr>
              <w:t>12,887</w:t>
            </w:r>
          </w:p>
        </w:tc>
        <w:tc>
          <w:tcPr>
            <w:tcW w:w="600" w:type="dxa"/>
            <w:vAlign w:val="bottom"/>
            <w:gridSpan w:val="3"/>
            <w:shd w:val="clear" w:color="auto" w:fill="CCEEFF"/>
          </w:tcPr>
          <w:p>
            <w:pPr>
              <w:ind w:left="40"/>
              <w:spacing w:after="0"/>
              <w:rPr>
                <w:sz w:val="20"/>
                <w:szCs w:val="20"/>
                <w:color w:val="auto"/>
              </w:rPr>
            </w:pPr>
            <w:r>
              <w:rPr>
                <w:rFonts w:ascii="Arial" w:cs="Arial" w:eastAsia="Arial" w:hAnsi="Arial"/>
                <w:sz w:val="18"/>
                <w:szCs w:val="18"/>
                <w:color w:val="auto"/>
              </w:rPr>
              <w:t>$</w:t>
            </w:r>
          </w:p>
        </w:tc>
        <w:tc>
          <w:tcPr>
            <w:tcW w:w="72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99</w:t>
            </w:r>
          </w:p>
        </w:tc>
        <w:tc>
          <w:tcPr>
            <w:tcW w:w="540" w:type="dxa"/>
            <w:vAlign w:val="bottom"/>
            <w:gridSpan w:val="4"/>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980" w:type="dxa"/>
            <w:vAlign w:val="bottom"/>
            <w:gridSpan w:val="4"/>
            <w:shd w:val="clear" w:color="auto" w:fill="CCEEFF"/>
          </w:tcPr>
          <w:p>
            <w:pPr>
              <w:jc w:val="right"/>
              <w:ind w:right="240"/>
              <w:spacing w:after="0"/>
              <w:rPr>
                <w:sz w:val="20"/>
                <w:szCs w:val="20"/>
                <w:color w:val="auto"/>
              </w:rPr>
            </w:pPr>
            <w:r>
              <w:rPr>
                <w:rFonts w:ascii="Arial" w:cs="Arial" w:eastAsia="Arial" w:hAnsi="Arial"/>
                <w:sz w:val="18"/>
                <w:szCs w:val="18"/>
                <w:color w:val="auto"/>
              </w:rPr>
              <w:t>12,784</w:t>
            </w:r>
          </w:p>
        </w:tc>
        <w:tc>
          <w:tcPr>
            <w:tcW w:w="600" w:type="dxa"/>
            <w:vAlign w:val="bottom"/>
            <w:gridSpan w:val="3"/>
            <w:shd w:val="clear" w:color="auto" w:fill="CCEEFF"/>
          </w:tcPr>
          <w:p>
            <w:pPr>
              <w:ind w:left="40"/>
              <w:spacing w:after="0"/>
              <w:rPr>
                <w:sz w:val="20"/>
                <w:szCs w:val="20"/>
                <w:color w:val="auto"/>
              </w:rPr>
            </w:pPr>
            <w:r>
              <w:rPr>
                <w:rFonts w:ascii="Arial" w:cs="Arial" w:eastAsia="Arial" w:hAnsi="Arial"/>
                <w:sz w:val="18"/>
                <w:szCs w:val="18"/>
                <w:color w:val="auto"/>
              </w:rPr>
              <w:t>$</w:t>
            </w: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79</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0" w:type="dxa"/>
            <w:vAlign w:val="bottom"/>
            <w:gridSpan w:val="9"/>
          </w:tcPr>
          <w:p>
            <w:pPr>
              <w:spacing w:after="0"/>
              <w:rPr>
                <w:sz w:val="20"/>
                <w:szCs w:val="20"/>
                <w:color w:val="auto"/>
              </w:rPr>
            </w:pPr>
            <w:r>
              <w:rPr>
                <w:rFonts w:ascii="Arial" w:cs="Arial" w:eastAsia="Arial" w:hAnsi="Arial"/>
                <w:sz w:val="18"/>
                <w:szCs w:val="18"/>
                <w:color w:val="auto"/>
              </w:rPr>
              <w:t>Production costs (C$)</w:t>
            </w:r>
          </w:p>
        </w:tc>
        <w:tc>
          <w:tcPr>
            <w:tcW w:w="1300" w:type="dxa"/>
            <w:vAlign w:val="bottom"/>
            <w:gridSpan w:val="2"/>
          </w:tcPr>
          <w:p>
            <w:pPr>
              <w:ind w:left="1080"/>
              <w:spacing w:after="0"/>
              <w:rPr>
                <w:sz w:val="20"/>
                <w:szCs w:val="20"/>
                <w:color w:val="auto"/>
              </w:rPr>
            </w:pPr>
            <w:r>
              <w:rPr>
                <w:rFonts w:ascii="Arial" w:cs="Arial" w:eastAsia="Arial" w:hAnsi="Arial"/>
                <w:sz w:val="18"/>
                <w:szCs w:val="18"/>
                <w:color w:val="auto"/>
                <w:w w:val="86"/>
              </w:rPr>
              <w:t>C$</w:t>
            </w:r>
          </w:p>
        </w:tc>
        <w:tc>
          <w:tcPr>
            <w:tcW w:w="1200" w:type="dxa"/>
            <w:vAlign w:val="bottom"/>
            <w:gridSpan w:val="4"/>
          </w:tcPr>
          <w:p>
            <w:pPr>
              <w:jc w:val="right"/>
              <w:ind w:right="240"/>
              <w:spacing w:after="0"/>
              <w:rPr>
                <w:sz w:val="20"/>
                <w:szCs w:val="20"/>
                <w:color w:val="auto"/>
              </w:rPr>
            </w:pPr>
            <w:r>
              <w:rPr>
                <w:rFonts w:ascii="Arial" w:cs="Arial" w:eastAsia="Arial" w:hAnsi="Arial"/>
                <w:sz w:val="18"/>
                <w:szCs w:val="18"/>
                <w:color w:val="auto"/>
              </w:rPr>
              <w:t>17,259</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20"/>
                <w:szCs w:val="20"/>
                <w:color w:val="auto"/>
              </w:rPr>
            </w:pPr>
            <w:r>
              <w:rPr>
                <w:rFonts w:ascii="Arial" w:cs="Arial" w:eastAsia="Arial" w:hAnsi="Arial"/>
                <w:sz w:val="18"/>
                <w:szCs w:val="18"/>
                <w:color w:val="auto"/>
              </w:rPr>
              <w:t>C$</w:t>
            </w:r>
          </w:p>
        </w:tc>
        <w:tc>
          <w:tcPr>
            <w:tcW w:w="720" w:type="dxa"/>
            <w:vAlign w:val="bottom"/>
            <w:gridSpan w:val="4"/>
          </w:tcPr>
          <w:p>
            <w:pPr>
              <w:jc w:val="right"/>
              <w:ind w:right="120"/>
              <w:spacing w:after="0"/>
              <w:rPr>
                <w:sz w:val="20"/>
                <w:szCs w:val="20"/>
                <w:color w:val="auto"/>
              </w:rPr>
            </w:pPr>
            <w:r>
              <w:rPr>
                <w:rFonts w:ascii="Arial" w:cs="Arial" w:eastAsia="Arial" w:hAnsi="Arial"/>
                <w:sz w:val="18"/>
                <w:szCs w:val="18"/>
                <w:color w:val="auto"/>
              </w:rPr>
              <w:t>133</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80" w:type="dxa"/>
            <w:vAlign w:val="bottom"/>
          </w:tcPr>
          <w:p>
            <w:pPr>
              <w:spacing w:after="0"/>
              <w:rPr>
                <w:sz w:val="20"/>
                <w:szCs w:val="20"/>
                <w:color w:val="auto"/>
              </w:rPr>
            </w:pPr>
            <w:r>
              <w:rPr>
                <w:rFonts w:ascii="Arial" w:cs="Arial" w:eastAsia="Arial" w:hAnsi="Arial"/>
                <w:sz w:val="18"/>
                <w:szCs w:val="18"/>
                <w:color w:val="auto"/>
              </w:rPr>
              <w:t>C$</w:t>
            </w:r>
          </w:p>
        </w:tc>
        <w:tc>
          <w:tcPr>
            <w:tcW w:w="980" w:type="dxa"/>
            <w:vAlign w:val="bottom"/>
            <w:gridSpan w:val="4"/>
          </w:tcPr>
          <w:p>
            <w:pPr>
              <w:jc w:val="right"/>
              <w:ind w:right="240"/>
              <w:spacing w:after="0"/>
              <w:rPr>
                <w:sz w:val="20"/>
                <w:szCs w:val="20"/>
                <w:color w:val="auto"/>
              </w:rPr>
            </w:pPr>
            <w:r>
              <w:rPr>
                <w:rFonts w:ascii="Arial" w:cs="Arial" w:eastAsia="Arial" w:hAnsi="Arial"/>
                <w:sz w:val="18"/>
                <w:szCs w:val="18"/>
                <w:color w:val="auto"/>
              </w:rPr>
              <w:t>17,516</w:t>
            </w:r>
          </w:p>
        </w:tc>
        <w:tc>
          <w:tcPr>
            <w:tcW w:w="20" w:type="dxa"/>
            <w:vAlign w:val="bottom"/>
          </w:tcPr>
          <w:p>
            <w:pPr>
              <w:spacing w:after="0"/>
              <w:rPr>
                <w:sz w:val="18"/>
                <w:szCs w:val="18"/>
                <w:color w:val="auto"/>
              </w:rPr>
            </w:pPr>
          </w:p>
        </w:tc>
        <w:tc>
          <w:tcPr>
            <w:tcW w:w="580" w:type="dxa"/>
            <w:vAlign w:val="bottom"/>
            <w:gridSpan w:val="2"/>
          </w:tcPr>
          <w:p>
            <w:pPr>
              <w:ind w:left="20"/>
              <w:spacing w:after="0"/>
              <w:rPr>
                <w:sz w:val="20"/>
                <w:szCs w:val="20"/>
                <w:color w:val="auto"/>
              </w:rPr>
            </w:pPr>
            <w:r>
              <w:rPr>
                <w:rFonts w:ascii="Arial" w:cs="Arial" w:eastAsia="Arial" w:hAnsi="Arial"/>
                <w:sz w:val="18"/>
                <w:szCs w:val="18"/>
                <w:color w:val="auto"/>
              </w:rPr>
              <w:t>C$</w:t>
            </w:r>
          </w:p>
        </w:tc>
        <w:tc>
          <w:tcPr>
            <w:tcW w:w="660" w:type="dxa"/>
            <w:vAlign w:val="bottom"/>
            <w:gridSpan w:val="3"/>
          </w:tcPr>
          <w:p>
            <w:pPr>
              <w:jc w:val="right"/>
              <w:ind w:right="100"/>
              <w:spacing w:after="0"/>
              <w:rPr>
                <w:sz w:val="20"/>
                <w:szCs w:val="20"/>
                <w:color w:val="auto"/>
              </w:rPr>
            </w:pPr>
            <w:r>
              <w:rPr>
                <w:rFonts w:ascii="Arial" w:cs="Arial" w:eastAsia="Arial" w:hAnsi="Arial"/>
                <w:sz w:val="18"/>
                <w:szCs w:val="18"/>
                <w:color w:val="auto"/>
              </w:rPr>
              <w:t>109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0" w:type="dxa"/>
            <w:vAlign w:val="bottom"/>
            <w:gridSpan w:val="9"/>
            <w:shd w:val="clear" w:color="auto" w:fill="CCEEFF"/>
          </w:tcPr>
          <w:p>
            <w:pPr>
              <w:spacing w:after="0" w:line="216" w:lineRule="exact"/>
              <w:rPr>
                <w:sz w:val="20"/>
                <w:szCs w:val="20"/>
                <w:color w:val="auto"/>
              </w:rPr>
            </w:pPr>
            <w:r>
              <w:rPr>
                <w:rFonts w:ascii="Arial" w:cs="Arial" w:eastAsia="Arial" w:hAnsi="Arial"/>
                <w:sz w:val="18"/>
                <w:szCs w:val="18"/>
                <w:color w:val="auto"/>
              </w:rPr>
              <w:t>Inventory and other adjustments (C$)</w:t>
            </w:r>
            <w:r>
              <w:rPr>
                <w:rFonts w:ascii="Arial" w:cs="Arial" w:eastAsia="Arial" w:hAnsi="Arial"/>
                <w:sz w:val="23"/>
                <w:szCs w:val="23"/>
                <w:color w:val="auto"/>
                <w:vertAlign w:val="superscript"/>
              </w:rPr>
              <w:t>(v)</w:t>
            </w:r>
          </w:p>
        </w:tc>
        <w:tc>
          <w:tcPr>
            <w:tcW w:w="10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61</w:t>
            </w: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2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980" w:type="dxa"/>
            <w:vAlign w:val="bottom"/>
            <w:gridSpan w:val="4"/>
            <w:shd w:val="clear" w:color="auto" w:fill="CCEEFF"/>
          </w:tcPr>
          <w:p>
            <w:pPr>
              <w:jc w:val="right"/>
              <w:ind w:right="240"/>
              <w:spacing w:after="0"/>
              <w:rPr>
                <w:sz w:val="20"/>
                <w:szCs w:val="20"/>
                <w:color w:val="auto"/>
              </w:rPr>
            </w:pPr>
            <w:r>
              <w:rPr>
                <w:rFonts w:ascii="Arial" w:cs="Arial" w:eastAsia="Arial" w:hAnsi="Arial"/>
                <w:sz w:val="18"/>
                <w:szCs w:val="18"/>
                <w:color w:val="auto"/>
              </w:rPr>
              <w:t>1,965</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00" w:type="dxa"/>
            <w:vAlign w:val="bottom"/>
            <w:gridSpan w:val="9"/>
          </w:tcPr>
          <w:p>
            <w:pPr>
              <w:spacing w:after="0"/>
              <w:rPr>
                <w:sz w:val="20"/>
                <w:szCs w:val="20"/>
                <w:color w:val="auto"/>
              </w:rPr>
            </w:pPr>
            <w:r>
              <w:rPr>
                <w:rFonts w:ascii="Arial" w:cs="Arial" w:eastAsia="Arial" w:hAnsi="Arial"/>
                <w:sz w:val="18"/>
                <w:szCs w:val="18"/>
                <w:color w:val="auto"/>
              </w:rPr>
              <w:t>Minesite operating costs (C$)</w:t>
            </w:r>
          </w:p>
        </w:tc>
        <w:tc>
          <w:tcPr>
            <w:tcW w:w="108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86"/>
              </w:rPr>
              <w:t>C$</w:t>
            </w:r>
          </w:p>
        </w:tc>
        <w:tc>
          <w:tcPr>
            <w:tcW w:w="96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color w:val="auto"/>
              </w:rPr>
              <w:t>17,320</w:t>
            </w: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C$</w:t>
            </w:r>
          </w:p>
        </w:tc>
        <w:tc>
          <w:tcPr>
            <w:tcW w:w="60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color w:val="auto"/>
              </w:rPr>
              <w:t>134</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C$</w:t>
            </w:r>
          </w:p>
        </w:tc>
        <w:tc>
          <w:tcPr>
            <w:tcW w:w="74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color w:val="auto"/>
              </w:rPr>
              <w:t>19,481</w:t>
            </w: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C$</w:t>
            </w:r>
          </w:p>
        </w:tc>
        <w:tc>
          <w:tcPr>
            <w:tcW w:w="58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121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820" w:type="dxa"/>
            <w:vAlign w:val="bottom"/>
            <w:gridSpan w:val="10"/>
            <w:vMerge w:val="restart"/>
          </w:tcPr>
          <w:p>
            <w:pPr>
              <w:spacing w:after="0"/>
              <w:rPr>
                <w:sz w:val="20"/>
                <w:szCs w:val="20"/>
                <w:color w:val="auto"/>
              </w:rPr>
            </w:pPr>
            <w:r>
              <w:rPr>
                <w:rFonts w:ascii="Arial" w:cs="Arial" w:eastAsia="Arial" w:hAnsi="Arial"/>
                <w:sz w:val="18"/>
                <w:szCs w:val="18"/>
                <w:b w:val="1"/>
                <w:bCs w:val="1"/>
                <w:color w:val="auto"/>
              </w:rPr>
              <w:t>Goldex Mine</w:t>
            </w:r>
          </w:p>
        </w:tc>
        <w:tc>
          <w:tcPr>
            <w:tcW w:w="10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2"/>
        </w:trPr>
        <w:tc>
          <w:tcPr>
            <w:tcW w:w="4820" w:type="dxa"/>
            <w:vAlign w:val="bottom"/>
            <w:gridSpan w:val="10"/>
            <w:vMerge w:val="continue"/>
          </w:tcPr>
          <w:p>
            <w:pPr>
              <w:spacing w:after="0"/>
              <w:rPr>
                <w:sz w:val="24"/>
                <w:szCs w:val="24"/>
                <w:color w:val="auto"/>
              </w:rPr>
            </w:pPr>
          </w:p>
        </w:tc>
        <w:tc>
          <w:tcPr>
            <w:tcW w:w="10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800" w:type="dxa"/>
            <w:vAlign w:val="bottom"/>
            <w:gridSpan w:val="2"/>
            <w:shd w:val="clear" w:color="auto" w:fill="000000"/>
          </w:tcPr>
          <w:p>
            <w:pPr>
              <w:spacing w:after="0" w:line="20" w:lineRule="exact"/>
              <w:rPr>
                <w:sz w:val="1"/>
                <w:szCs w:val="1"/>
                <w:color w:val="auto"/>
              </w:rPr>
            </w:pPr>
          </w:p>
        </w:tc>
        <w:tc>
          <w:tcPr>
            <w:tcW w:w="200" w:type="dxa"/>
            <w:vAlign w:val="bottom"/>
            <w:tcBorders>
              <w:right w:val="single" w:sz="8" w:color="auto"/>
            </w:tcBorders>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220" w:type="dxa"/>
            <w:vAlign w:val="bottom"/>
            <w:gridSpan w:val="7"/>
            <w:vMerge w:val="restart"/>
          </w:tcPr>
          <w:p>
            <w:pPr>
              <w:spacing w:after="0" w:line="196" w:lineRule="exact"/>
              <w:rPr>
                <w:sz w:val="20"/>
                <w:szCs w:val="20"/>
                <w:color w:val="auto"/>
              </w:rPr>
            </w:pPr>
            <w:r>
              <w:rPr>
                <w:rFonts w:ascii="Arial" w:cs="Arial" w:eastAsia="Arial" w:hAnsi="Arial"/>
                <w:sz w:val="18"/>
                <w:szCs w:val="18"/>
                <w:b w:val="1"/>
                <w:bCs w:val="1"/>
                <w:color w:val="auto"/>
                <w:w w:val="89"/>
              </w:rPr>
              <w:t>Per Ounce of Gold Produced</w:t>
            </w:r>
          </w:p>
        </w:tc>
        <w:tc>
          <w:tcPr>
            <w:tcW w:w="320" w:type="dxa"/>
            <w:vAlign w:val="bottom"/>
            <w:tcBorders>
              <w:bottom w:val="single" w:sz="8" w:color="auto"/>
            </w:tcBorders>
            <w:gridSpan w:val="2"/>
          </w:tcPr>
          <w:p>
            <w:pPr>
              <w:spacing w:after="0" w:line="129" w:lineRule="exact"/>
              <w:rPr>
                <w:sz w:val="20"/>
                <w:szCs w:val="20"/>
                <w:color w:val="auto"/>
              </w:rPr>
            </w:pPr>
            <w:r>
              <w:rPr>
                <w:rFonts w:ascii="Arial" w:cs="Arial" w:eastAsia="Arial" w:hAnsi="Arial"/>
                <w:sz w:val="12"/>
                <w:szCs w:val="12"/>
                <w:b w:val="1"/>
                <w:bCs w:val="1"/>
                <w:color w:val="auto"/>
                <w:w w:val="91"/>
              </w:rPr>
              <w:t>(ii)(vi)</w:t>
            </w:r>
          </w:p>
        </w:tc>
        <w:tc>
          <w:tcPr>
            <w:tcW w:w="2280" w:type="dxa"/>
            <w:vAlign w:val="bottom"/>
            <w:vMerge w:val="restart"/>
          </w:tcPr>
          <w:p>
            <w:pPr>
              <w:spacing w:after="0"/>
              <w:rPr>
                <w:sz w:val="12"/>
                <w:szCs w:val="12"/>
                <w:color w:val="auto"/>
              </w:rPr>
            </w:pPr>
          </w:p>
        </w:tc>
        <w:tc>
          <w:tcPr>
            <w:tcW w:w="10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2220" w:type="dxa"/>
            <w:vAlign w:val="bottom"/>
            <w:gridSpan w:val="7"/>
            <w:vMerge w:val="continue"/>
          </w:tcPr>
          <w:p>
            <w:pPr>
              <w:spacing w:after="0"/>
              <w:rPr>
                <w:sz w:val="2"/>
                <w:szCs w:val="2"/>
                <w:color w:val="auto"/>
              </w:rPr>
            </w:pPr>
          </w:p>
        </w:tc>
        <w:tc>
          <w:tcPr>
            <w:tcW w:w="140" w:type="dxa"/>
            <w:vAlign w:val="bottom"/>
          </w:tcPr>
          <w:p>
            <w:pPr>
              <w:spacing w:after="0"/>
              <w:rPr>
                <w:sz w:val="2"/>
                <w:szCs w:val="2"/>
                <w:color w:val="auto"/>
              </w:rPr>
            </w:pPr>
          </w:p>
        </w:tc>
        <w:tc>
          <w:tcPr>
            <w:tcW w:w="180" w:type="dxa"/>
            <w:vAlign w:val="bottom"/>
          </w:tcPr>
          <w:p>
            <w:pPr>
              <w:spacing w:after="0"/>
              <w:rPr>
                <w:sz w:val="2"/>
                <w:szCs w:val="2"/>
                <w:color w:val="auto"/>
              </w:rPr>
            </w:pPr>
          </w:p>
        </w:tc>
        <w:tc>
          <w:tcPr>
            <w:tcW w:w="2280" w:type="dxa"/>
            <w:vAlign w:val="bottom"/>
            <w:vMerge w:val="continue"/>
          </w:tcPr>
          <w:p>
            <w:pPr>
              <w:spacing w:after="0"/>
              <w:rPr>
                <w:sz w:val="2"/>
                <w:szCs w:val="2"/>
                <w:color w:val="auto"/>
              </w:rPr>
            </w:pPr>
          </w:p>
        </w:tc>
        <w:tc>
          <w:tcPr>
            <w:tcW w:w="1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00" w:type="dxa"/>
            <w:vAlign w:val="bottom"/>
            <w:gridSpan w:val="7"/>
            <w:vMerge w:val="restart"/>
          </w:tcPr>
          <w:p>
            <w:pPr>
              <w:jc w:val="center"/>
              <w:ind w:left="257"/>
              <w:spacing w:after="0"/>
              <w:rPr>
                <w:sz w:val="20"/>
                <w:szCs w:val="20"/>
                <w:color w:val="auto"/>
              </w:rPr>
            </w:pPr>
            <w:r>
              <w:rPr>
                <w:rFonts w:ascii="Arial" w:cs="Arial" w:eastAsia="Arial" w:hAnsi="Arial"/>
                <w:sz w:val="14"/>
                <w:szCs w:val="14"/>
                <w:b w:val="1"/>
                <w:bCs w:val="1"/>
                <w:color w:val="auto"/>
                <w:w w:val="93"/>
              </w:rPr>
              <w:t>Three Months Ended</w:t>
            </w:r>
          </w:p>
        </w:tc>
        <w:tc>
          <w:tcPr>
            <w:tcW w:w="520" w:type="dxa"/>
            <w:vAlign w:val="bottom"/>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580" w:type="dxa"/>
            <w:vAlign w:val="bottom"/>
            <w:gridSpan w:val="7"/>
            <w:vMerge w:val="restart"/>
          </w:tcPr>
          <w:p>
            <w:pPr>
              <w:jc w:val="center"/>
              <w:ind w:left="56"/>
              <w:spacing w:after="0"/>
              <w:rPr>
                <w:sz w:val="20"/>
                <w:szCs w:val="20"/>
                <w:color w:val="auto"/>
              </w:rPr>
            </w:pPr>
            <w:r>
              <w:rPr>
                <w:rFonts w:ascii="Arial" w:cs="Arial" w:eastAsia="Arial" w:hAnsi="Arial"/>
                <w:sz w:val="14"/>
                <w:szCs w:val="14"/>
                <w:b w:val="1"/>
                <w:bCs w:val="1"/>
                <w:color w:val="auto"/>
                <w:w w:val="95"/>
              </w:rPr>
              <w:t>Three Months Ended</w:t>
            </w:r>
          </w:p>
        </w:tc>
        <w:tc>
          <w:tcPr>
            <w:tcW w:w="56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62"/>
        </w:trPr>
        <w:tc>
          <w:tcPr>
            <w:tcW w:w="20" w:type="dxa"/>
            <w:vAlign w:val="bottom"/>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700" w:type="dxa"/>
            <w:vAlign w:val="bottom"/>
            <w:tcBorders>
              <w:top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0" w:type="dxa"/>
            <w:vAlign w:val="bottom"/>
            <w:gridSpan w:val="7"/>
            <w:vMerge w:val="continue"/>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580" w:type="dxa"/>
            <w:vAlign w:val="bottom"/>
            <w:gridSpan w:val="7"/>
            <w:vMerge w:val="continue"/>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800" w:type="dxa"/>
            <w:vAlign w:val="bottom"/>
            <w:tcBorders>
              <w:bottom w:val="single" w:sz="8" w:color="auto"/>
            </w:tcBorders>
            <w:gridSpan w:val="7"/>
          </w:tcPr>
          <w:p>
            <w:pPr>
              <w:jc w:val="center"/>
              <w:ind w:left="257"/>
              <w:spacing w:after="0"/>
              <w:rPr>
                <w:sz w:val="20"/>
                <w:szCs w:val="20"/>
                <w:color w:val="auto"/>
              </w:rPr>
            </w:pPr>
            <w:r>
              <w:rPr>
                <w:rFonts w:ascii="Arial" w:cs="Arial" w:eastAsia="Arial" w:hAnsi="Arial"/>
                <w:sz w:val="14"/>
                <w:szCs w:val="14"/>
                <w:b w:val="1"/>
                <w:bCs w:val="1"/>
                <w:color w:val="auto"/>
                <w:w w:val="94"/>
              </w:rPr>
              <w:t>March 31, 2017</w:t>
            </w:r>
          </w:p>
        </w:tc>
        <w:tc>
          <w:tcPr>
            <w:tcW w:w="5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1580" w:type="dxa"/>
            <w:vAlign w:val="bottom"/>
            <w:tcBorders>
              <w:bottom w:val="single" w:sz="8" w:color="auto"/>
            </w:tcBorders>
            <w:gridSpan w:val="7"/>
          </w:tcPr>
          <w:p>
            <w:pPr>
              <w:jc w:val="center"/>
              <w:ind w:left="56"/>
              <w:spacing w:after="0"/>
              <w:rPr>
                <w:sz w:val="20"/>
                <w:szCs w:val="20"/>
                <w:color w:val="auto"/>
              </w:rPr>
            </w:pPr>
            <w:r>
              <w:rPr>
                <w:rFonts w:ascii="Arial" w:cs="Arial" w:eastAsia="Arial" w:hAnsi="Arial"/>
                <w:sz w:val="14"/>
                <w:szCs w:val="14"/>
                <w:b w:val="1"/>
                <w:bCs w:val="1"/>
                <w:color w:val="auto"/>
                <w:w w:val="96"/>
              </w:rPr>
              <w:t>March 31, 2016</w:t>
            </w:r>
          </w:p>
        </w:tc>
        <w:tc>
          <w:tcPr>
            <w:tcW w:w="5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0" w:type="dxa"/>
            <w:vAlign w:val="bottom"/>
            <w:gridSpan w:val="4"/>
          </w:tcPr>
          <w:p>
            <w:pPr>
              <w:jc w:val="right"/>
              <w:ind w:right="480"/>
              <w:spacing w:after="0" w:line="142" w:lineRule="exact"/>
              <w:rPr>
                <w:sz w:val="20"/>
                <w:szCs w:val="20"/>
                <w:color w:val="auto"/>
              </w:rPr>
            </w:pPr>
            <w:r>
              <w:rPr>
                <w:rFonts w:ascii="Arial" w:cs="Arial" w:eastAsia="Arial" w:hAnsi="Arial"/>
                <w:sz w:val="14"/>
                <w:szCs w:val="14"/>
                <w:b w:val="1"/>
                <w:bCs w:val="1"/>
                <w:color w:val="auto"/>
                <w:w w:val="87"/>
              </w:rPr>
              <w:t>(thousands)</w:t>
            </w: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20" w:type="dxa"/>
            <w:vAlign w:val="bottom"/>
            <w:gridSpan w:val="3"/>
          </w:tcPr>
          <w:p>
            <w:pPr>
              <w:ind w:left="140"/>
              <w:spacing w:after="0" w:line="142" w:lineRule="exact"/>
              <w:rPr>
                <w:sz w:val="20"/>
                <w:szCs w:val="20"/>
                <w:color w:val="auto"/>
              </w:rPr>
            </w:pPr>
            <w:r>
              <w:rPr>
                <w:rFonts w:ascii="Arial" w:cs="Arial" w:eastAsia="Arial" w:hAnsi="Arial"/>
                <w:sz w:val="14"/>
                <w:szCs w:val="14"/>
                <w:b w:val="1"/>
                <w:bCs w:val="1"/>
                <w:color w:val="auto"/>
              </w:rPr>
              <w:t>($ per ounce)</w:t>
            </w:r>
          </w:p>
        </w:tc>
        <w:tc>
          <w:tcPr>
            <w:tcW w:w="160" w:type="dxa"/>
            <w:vAlign w:val="bottom"/>
            <w:gridSpan w:val="2"/>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360" w:type="dxa"/>
            <w:vAlign w:val="bottom"/>
            <w:gridSpan w:val="5"/>
          </w:tcPr>
          <w:p>
            <w:pPr>
              <w:ind w:left="160"/>
              <w:spacing w:after="0" w:line="142" w:lineRule="exact"/>
              <w:rPr>
                <w:sz w:val="20"/>
                <w:szCs w:val="20"/>
                <w:color w:val="auto"/>
              </w:rPr>
            </w:pPr>
            <w:r>
              <w:rPr>
                <w:rFonts w:ascii="Arial" w:cs="Arial" w:eastAsia="Arial" w:hAnsi="Arial"/>
                <w:sz w:val="14"/>
                <w:szCs w:val="14"/>
                <w:b w:val="1"/>
                <w:bCs w:val="1"/>
                <w:color w:val="auto"/>
              </w:rPr>
              <w:t>(thousands)</w:t>
            </w: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20" w:type="dxa"/>
            <w:vAlign w:val="bottom"/>
            <w:gridSpan w:val="2"/>
          </w:tcPr>
          <w:p>
            <w:pPr>
              <w:ind w:left="140"/>
              <w:spacing w:after="0" w:line="142" w:lineRule="exact"/>
              <w:rPr>
                <w:sz w:val="20"/>
                <w:szCs w:val="20"/>
                <w:color w:val="auto"/>
              </w:rPr>
            </w:pPr>
            <w:r>
              <w:rPr>
                <w:rFonts w:ascii="Arial" w:cs="Arial" w:eastAsia="Arial" w:hAnsi="Arial"/>
                <w:sz w:val="14"/>
                <w:szCs w:val="14"/>
                <w:b w:val="1"/>
                <w:bCs w:val="1"/>
                <w:color w:val="auto"/>
              </w:rPr>
              <w:t>($ per ounce)</w:t>
            </w:r>
          </w:p>
        </w:tc>
        <w:tc>
          <w:tcPr>
            <w:tcW w:w="100" w:type="dxa"/>
            <w:vAlign w:val="bottom"/>
            <w:gridSpan w:val="2"/>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Adjusted gold production (ounces)</w:t>
            </w:r>
          </w:p>
        </w:tc>
        <w:tc>
          <w:tcPr>
            <w:tcW w:w="10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w w:val="98"/>
              </w:rPr>
              <w:t>30,276</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8"/>
              </w:rPr>
              <w:t>32,340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1300" w:type="dxa"/>
            <w:vAlign w:val="bottom"/>
            <w:gridSpan w:val="2"/>
          </w:tcPr>
          <w:p>
            <w:pPr>
              <w:spacing w:after="0"/>
              <w:rPr>
                <w:sz w:val="18"/>
                <w:szCs w:val="18"/>
                <w:color w:val="auto"/>
              </w:rPr>
            </w:pP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80" w:type="dxa"/>
            <w:vAlign w:val="bottom"/>
            <w:gridSpan w:val="2"/>
          </w:tcPr>
          <w:p>
            <w:pPr>
              <w:spacing w:after="0"/>
              <w:rPr>
                <w:sz w:val="18"/>
                <w:szCs w:val="18"/>
                <w:color w:val="auto"/>
              </w:rPr>
            </w:pPr>
          </w:p>
        </w:tc>
        <w:tc>
          <w:tcPr>
            <w:tcW w:w="5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20" w:type="dxa"/>
            <w:vAlign w:val="bottom"/>
            <w:gridSpan w:val="2"/>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80" w:type="dxa"/>
            <w:vAlign w:val="bottom"/>
            <w:gridSpan w:val="2"/>
          </w:tcPr>
          <w:p>
            <w:pPr>
              <w:spacing w:after="0"/>
              <w:rPr>
                <w:sz w:val="18"/>
                <w:szCs w:val="18"/>
                <w:color w:val="auto"/>
              </w:rPr>
            </w:pPr>
          </w:p>
        </w:tc>
        <w:tc>
          <w:tcPr>
            <w:tcW w:w="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8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1300" w:type="dxa"/>
            <w:vAlign w:val="bottom"/>
            <w:gridSpan w:val="2"/>
            <w:shd w:val="clear" w:color="auto" w:fill="CCEEFF"/>
          </w:tcPr>
          <w:p>
            <w:pPr>
              <w:ind w:left="1080"/>
              <w:spacing w:after="0"/>
              <w:rPr>
                <w:sz w:val="20"/>
                <w:szCs w:val="20"/>
                <w:color w:val="auto"/>
              </w:rPr>
            </w:pPr>
            <w:r>
              <w:rPr>
                <w:rFonts w:ascii="Arial" w:cs="Arial" w:eastAsia="Arial" w:hAnsi="Arial"/>
                <w:sz w:val="18"/>
                <w:szCs w:val="18"/>
                <w:color w:val="auto"/>
              </w:rPr>
              <w:t>$</w:t>
            </w:r>
          </w:p>
        </w:tc>
        <w:tc>
          <w:tcPr>
            <w:tcW w:w="9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16,865</w:t>
            </w:r>
          </w:p>
        </w:tc>
        <w:tc>
          <w:tcPr>
            <w:tcW w:w="240" w:type="dxa"/>
            <w:vAlign w:val="bottom"/>
            <w:shd w:val="clear" w:color="auto" w:fill="CCEEFF"/>
          </w:tcPr>
          <w:p>
            <w:pPr>
              <w:spacing w:after="0"/>
              <w:rPr>
                <w:sz w:val="18"/>
                <w:szCs w:val="18"/>
                <w:color w:val="auto"/>
              </w:rPr>
            </w:pPr>
          </w:p>
        </w:tc>
        <w:tc>
          <w:tcPr>
            <w:tcW w:w="60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w:t>
            </w:r>
          </w:p>
        </w:tc>
        <w:tc>
          <w:tcPr>
            <w:tcW w:w="6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557</w:t>
            </w:r>
          </w:p>
        </w:tc>
        <w:tc>
          <w:tcPr>
            <w:tcW w:w="120" w:type="dxa"/>
            <w:vAlign w:val="bottom"/>
            <w:shd w:val="clear" w:color="auto" w:fill="CCEEFF"/>
          </w:tcPr>
          <w:p>
            <w:pPr>
              <w:spacing w:after="0"/>
              <w:rPr>
                <w:sz w:val="18"/>
                <w:szCs w:val="18"/>
                <w:color w:val="auto"/>
              </w:rPr>
            </w:pPr>
          </w:p>
        </w:tc>
        <w:tc>
          <w:tcPr>
            <w:tcW w:w="540" w:type="dxa"/>
            <w:vAlign w:val="bottom"/>
            <w:gridSpan w:val="4"/>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7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15,732</w:t>
            </w:r>
          </w:p>
        </w:tc>
        <w:tc>
          <w:tcPr>
            <w:tcW w:w="240" w:type="dxa"/>
            <w:vAlign w:val="bottom"/>
            <w:shd w:val="clear" w:color="auto" w:fill="CCEEFF"/>
          </w:tcPr>
          <w:p>
            <w:pPr>
              <w:spacing w:after="0"/>
              <w:rPr>
                <w:sz w:val="18"/>
                <w:szCs w:val="18"/>
                <w:color w:val="auto"/>
              </w:rPr>
            </w:pPr>
          </w:p>
        </w:tc>
        <w:tc>
          <w:tcPr>
            <w:tcW w:w="60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w:t>
            </w: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486</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0" w:type="dxa"/>
            <w:vAlign w:val="bottom"/>
            <w:gridSpan w:val="9"/>
          </w:tcPr>
          <w:p>
            <w:pPr>
              <w:ind w:left="160"/>
              <w:spacing w:after="0" w:line="216" w:lineRule="exact"/>
              <w:rPr>
                <w:sz w:val="20"/>
                <w:szCs w:val="20"/>
                <w:color w:val="auto"/>
              </w:rPr>
            </w:pPr>
            <w:r>
              <w:rPr>
                <w:rFonts w:ascii="Arial" w:cs="Arial" w:eastAsia="Arial" w:hAnsi="Arial"/>
                <w:sz w:val="18"/>
                <w:szCs w:val="18"/>
                <w:color w:val="auto"/>
              </w:rPr>
              <w:t>Inventory and other adjustments</w:t>
            </w:r>
            <w:r>
              <w:rPr>
                <w:rFonts w:ascii="Arial" w:cs="Arial" w:eastAsia="Arial" w:hAnsi="Arial"/>
                <w:sz w:val="23"/>
                <w:szCs w:val="23"/>
                <w:color w:val="auto"/>
                <w:vertAlign w:val="superscript"/>
              </w:rPr>
              <w:t>(iv)</w:t>
            </w:r>
          </w:p>
        </w:tc>
        <w:tc>
          <w:tcPr>
            <w:tcW w:w="10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gridSpan w:val="4"/>
          </w:tcPr>
          <w:p>
            <w:pPr>
              <w:jc w:val="right"/>
              <w:ind w:right="200"/>
              <w:spacing w:after="0"/>
              <w:rPr>
                <w:sz w:val="20"/>
                <w:szCs w:val="20"/>
                <w:color w:val="auto"/>
              </w:rPr>
            </w:pPr>
            <w:r>
              <w:rPr>
                <w:rFonts w:ascii="Arial" w:cs="Arial" w:eastAsia="Arial" w:hAnsi="Arial"/>
                <w:sz w:val="18"/>
                <w:szCs w:val="18"/>
                <w:color w:val="auto"/>
              </w:rPr>
              <w:t>(752)</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20" w:type="dxa"/>
            <w:vAlign w:val="bottom"/>
            <w:gridSpan w:val="4"/>
          </w:tcPr>
          <w:p>
            <w:pPr>
              <w:jc w:val="right"/>
              <w:ind w:right="100"/>
              <w:spacing w:after="0"/>
              <w:rPr>
                <w:sz w:val="20"/>
                <w:szCs w:val="20"/>
                <w:color w:val="auto"/>
              </w:rPr>
            </w:pPr>
            <w:r>
              <w:rPr>
                <w:rFonts w:ascii="Arial" w:cs="Arial" w:eastAsia="Arial" w:hAnsi="Arial"/>
                <w:sz w:val="18"/>
                <w:szCs w:val="18"/>
                <w:color w:val="auto"/>
              </w:rPr>
              <w:t>(25)</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40" w:type="dxa"/>
            <w:vAlign w:val="bottom"/>
            <w:gridSpan w:val="3"/>
          </w:tcPr>
          <w:p>
            <w:pPr>
              <w:jc w:val="right"/>
              <w:ind w:right="20"/>
              <w:spacing w:after="0"/>
              <w:rPr>
                <w:sz w:val="20"/>
                <w:szCs w:val="20"/>
                <w:color w:val="auto"/>
              </w:rPr>
            </w:pPr>
            <w:r>
              <w:rPr>
                <w:rFonts w:ascii="Arial" w:cs="Arial" w:eastAsia="Arial" w:hAnsi="Arial"/>
                <w:sz w:val="18"/>
                <w:szCs w:val="18"/>
                <w:color w:val="auto"/>
              </w:rPr>
              <w:t>624</w:t>
            </w: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rPr>
              <w:t>20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00" w:type="dxa"/>
            <w:vAlign w:val="bottom"/>
            <w:tcBorders>
              <w:top w:val="single" w:sz="8" w:color="CCEEFF"/>
            </w:tcBorders>
            <w:gridSpan w:val="9"/>
            <w:shd w:val="clear" w:color="auto" w:fill="CCEEFF"/>
          </w:tcPr>
          <w:p>
            <w:pPr>
              <w:spacing w:after="0"/>
              <w:rPr>
                <w:sz w:val="20"/>
                <w:szCs w:val="20"/>
                <w:color w:val="auto"/>
              </w:rPr>
            </w:pPr>
            <w:r>
              <w:rPr>
                <w:rFonts w:ascii="Arial" w:cs="Arial" w:eastAsia="Arial" w:hAnsi="Arial"/>
                <w:sz w:val="18"/>
                <w:szCs w:val="18"/>
                <w:color w:val="auto"/>
              </w:rPr>
              <w:t>Cash operating costs (co-product basis)</w:t>
            </w:r>
          </w:p>
        </w:tc>
        <w:tc>
          <w:tcPr>
            <w:tcW w:w="10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16,113</w:t>
            </w:r>
          </w:p>
        </w:tc>
        <w:tc>
          <w:tcPr>
            <w:tcW w:w="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56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532</w:t>
            </w:r>
          </w:p>
        </w:tc>
        <w:tc>
          <w:tcPr>
            <w:tcW w:w="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16,356</w:t>
            </w:r>
          </w:p>
        </w:tc>
        <w:tc>
          <w:tcPr>
            <w:tcW w:w="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506</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0" w:type="dxa"/>
            <w:vAlign w:val="bottom"/>
            <w:gridSpan w:val="9"/>
          </w:tcPr>
          <w:p>
            <w:pPr>
              <w:ind w:left="160"/>
              <w:spacing w:after="0"/>
              <w:rPr>
                <w:sz w:val="20"/>
                <w:szCs w:val="20"/>
                <w:color w:val="auto"/>
              </w:rPr>
            </w:pPr>
            <w:r>
              <w:rPr>
                <w:rFonts w:ascii="Arial" w:cs="Arial" w:eastAsia="Arial" w:hAnsi="Arial"/>
                <w:sz w:val="18"/>
                <w:szCs w:val="18"/>
                <w:color w:val="auto"/>
              </w:rPr>
              <w:t>By-product metal revenues</w:t>
            </w:r>
          </w:p>
        </w:tc>
        <w:tc>
          <w:tcPr>
            <w:tcW w:w="10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gridSpan w:val="4"/>
          </w:tcPr>
          <w:p>
            <w:pPr>
              <w:jc w:val="right"/>
              <w:ind w:right="200"/>
              <w:spacing w:after="0"/>
              <w:rPr>
                <w:sz w:val="20"/>
                <w:szCs w:val="20"/>
                <w:color w:val="auto"/>
              </w:rPr>
            </w:pPr>
            <w:r>
              <w:rPr>
                <w:rFonts w:ascii="Arial" w:cs="Arial" w:eastAsia="Arial" w:hAnsi="Arial"/>
                <w:sz w:val="18"/>
                <w:szCs w:val="18"/>
                <w:color w:val="auto"/>
              </w:rPr>
              <w:t>(8)</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20" w:type="dxa"/>
            <w:vAlign w:val="bottom"/>
            <w:gridSpan w:val="4"/>
          </w:tcPr>
          <w:p>
            <w:pPr>
              <w:jc w:val="right"/>
              <w:ind w:right="1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80" w:type="dxa"/>
            <w:vAlign w:val="bottom"/>
            <w:gridSpan w:val="4"/>
          </w:tcPr>
          <w:p>
            <w:pPr>
              <w:jc w:val="right"/>
              <w:ind w:right="200"/>
              <w:spacing w:after="0"/>
              <w:rPr>
                <w:sz w:val="20"/>
                <w:szCs w:val="20"/>
                <w:color w:val="auto"/>
              </w:rPr>
            </w:pPr>
            <w:r>
              <w:rPr>
                <w:rFonts w:ascii="Arial" w:cs="Arial" w:eastAsia="Arial" w:hAnsi="Arial"/>
                <w:sz w:val="18"/>
                <w:szCs w:val="18"/>
                <w:color w:val="auto"/>
              </w:rPr>
              <w:t>(6)</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6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00" w:type="dxa"/>
            <w:vAlign w:val="bottom"/>
            <w:tcBorders>
              <w:top w:val="single" w:sz="8" w:color="CCEEFF"/>
              <w:bottom w:val="single" w:sz="8" w:color="CCEEFF"/>
            </w:tcBorders>
            <w:gridSpan w:val="9"/>
            <w:shd w:val="clear" w:color="auto" w:fill="CCEEFF"/>
          </w:tcPr>
          <w:p>
            <w:pPr>
              <w:spacing w:after="0"/>
              <w:rPr>
                <w:sz w:val="20"/>
                <w:szCs w:val="20"/>
                <w:color w:val="auto"/>
              </w:rPr>
            </w:pPr>
            <w:r>
              <w:rPr>
                <w:rFonts w:ascii="Arial" w:cs="Arial" w:eastAsia="Arial" w:hAnsi="Arial"/>
                <w:sz w:val="18"/>
                <w:szCs w:val="18"/>
                <w:color w:val="auto"/>
              </w:rPr>
              <w:t>Cash operating. costs (by-product basis)</w:t>
            </w:r>
          </w:p>
        </w:tc>
        <w:tc>
          <w:tcPr>
            <w:tcW w:w="108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16,105</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580" w:type="dxa"/>
            <w:vAlign w:val="bottom"/>
            <w:tcBorders>
              <w:top w:val="single" w:sz="8" w:color="auto"/>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56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532</w:t>
            </w: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420" w:type="dxa"/>
            <w:vAlign w:val="bottom"/>
            <w:tcBorders>
              <w:top w:val="single" w:sz="8" w:color="auto"/>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16,350</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580" w:type="dxa"/>
            <w:vAlign w:val="bottom"/>
            <w:tcBorders>
              <w:top w:val="single" w:sz="8" w:color="auto"/>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506</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820" w:type="dxa"/>
            <w:vAlign w:val="bottom"/>
            <w:gridSpan w:val="10"/>
            <w:vMerge w:val="restart"/>
          </w:tcPr>
          <w:p>
            <w:pPr>
              <w:spacing w:after="0"/>
              <w:rPr>
                <w:sz w:val="20"/>
                <w:szCs w:val="20"/>
                <w:color w:val="auto"/>
              </w:rPr>
            </w:pPr>
            <w:r>
              <w:rPr>
                <w:rFonts w:ascii="Arial" w:cs="Arial" w:eastAsia="Arial" w:hAnsi="Arial"/>
                <w:sz w:val="18"/>
                <w:szCs w:val="18"/>
                <w:b w:val="1"/>
                <w:bCs w:val="1"/>
                <w:color w:val="auto"/>
              </w:rPr>
              <w:t>Goldex Mine</w:t>
            </w:r>
          </w:p>
        </w:tc>
        <w:tc>
          <w:tcPr>
            <w:tcW w:w="10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2"/>
        </w:trPr>
        <w:tc>
          <w:tcPr>
            <w:tcW w:w="4820" w:type="dxa"/>
            <w:vAlign w:val="bottom"/>
            <w:gridSpan w:val="10"/>
            <w:vMerge w:val="continue"/>
          </w:tcPr>
          <w:p>
            <w:pPr>
              <w:spacing w:after="0"/>
              <w:rPr>
                <w:sz w:val="24"/>
                <w:szCs w:val="24"/>
                <w:color w:val="auto"/>
              </w:rPr>
            </w:pPr>
          </w:p>
        </w:tc>
        <w:tc>
          <w:tcPr>
            <w:tcW w:w="10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800" w:type="dxa"/>
            <w:vAlign w:val="bottom"/>
            <w:gridSpan w:val="2"/>
            <w:shd w:val="clear" w:color="auto" w:fill="000000"/>
          </w:tcPr>
          <w:p>
            <w:pPr>
              <w:spacing w:after="0" w:line="20" w:lineRule="exact"/>
              <w:rPr>
                <w:sz w:val="1"/>
                <w:szCs w:val="1"/>
                <w:color w:val="auto"/>
              </w:rPr>
            </w:pPr>
          </w:p>
        </w:tc>
        <w:tc>
          <w:tcPr>
            <w:tcW w:w="200" w:type="dxa"/>
            <w:vAlign w:val="bottom"/>
            <w:tcBorders>
              <w:right w:val="single" w:sz="8" w:color="auto"/>
            </w:tcBorders>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800" w:type="dxa"/>
            <w:vAlign w:val="bottom"/>
            <w:gridSpan w:val="2"/>
            <w:vMerge w:val="restart"/>
          </w:tcPr>
          <w:p>
            <w:pPr>
              <w:spacing w:after="0" w:line="196" w:lineRule="exact"/>
              <w:rPr>
                <w:sz w:val="20"/>
                <w:szCs w:val="20"/>
                <w:color w:val="auto"/>
              </w:rPr>
            </w:pPr>
            <w:r>
              <w:rPr>
                <w:rFonts w:ascii="Arial" w:cs="Arial" w:eastAsia="Arial" w:hAnsi="Arial"/>
                <w:sz w:val="18"/>
                <w:szCs w:val="18"/>
                <w:b w:val="1"/>
                <w:bCs w:val="1"/>
                <w:color w:val="auto"/>
                <w:w w:val="88"/>
              </w:rPr>
              <w:t>Per Tonne</w:t>
            </w:r>
          </w:p>
        </w:tc>
        <w:tc>
          <w:tcPr>
            <w:tcW w:w="380" w:type="dxa"/>
            <w:vAlign w:val="bottom"/>
            <w:tcBorders>
              <w:bottom w:val="single" w:sz="8" w:color="auto"/>
            </w:tcBorders>
            <w:gridSpan w:val="2"/>
          </w:tcPr>
          <w:p>
            <w:pPr>
              <w:spacing w:after="0" w:line="129" w:lineRule="exact"/>
              <w:rPr>
                <w:sz w:val="20"/>
                <w:szCs w:val="20"/>
                <w:color w:val="auto"/>
              </w:rPr>
            </w:pPr>
            <w:r>
              <w:rPr>
                <w:rFonts w:ascii="Arial" w:cs="Arial" w:eastAsia="Arial" w:hAnsi="Arial"/>
                <w:sz w:val="12"/>
                <w:szCs w:val="12"/>
                <w:b w:val="1"/>
                <w:bCs w:val="1"/>
                <w:color w:val="auto"/>
                <w:w w:val="91"/>
              </w:rPr>
              <w:t>(iii)(vii)</w:t>
            </w:r>
          </w:p>
        </w:tc>
        <w:tc>
          <w:tcPr>
            <w:tcW w:w="1180" w:type="dxa"/>
            <w:vAlign w:val="bottom"/>
            <w:gridSpan w:val="4"/>
            <w:vMerge w:val="restart"/>
          </w:tcPr>
          <w:p>
            <w:pPr>
              <w:spacing w:after="0"/>
              <w:rPr>
                <w:sz w:val="12"/>
                <w:szCs w:val="12"/>
                <w:color w:val="auto"/>
              </w:rPr>
            </w:pPr>
          </w:p>
        </w:tc>
        <w:tc>
          <w:tcPr>
            <w:tcW w:w="2460" w:type="dxa"/>
            <w:vAlign w:val="bottom"/>
            <w:gridSpan w:val="2"/>
            <w:vMerge w:val="restart"/>
          </w:tcPr>
          <w:p>
            <w:pPr>
              <w:spacing w:after="0"/>
              <w:rPr>
                <w:sz w:val="12"/>
                <w:szCs w:val="12"/>
                <w:color w:val="auto"/>
              </w:rPr>
            </w:pPr>
          </w:p>
        </w:tc>
        <w:tc>
          <w:tcPr>
            <w:tcW w:w="10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800" w:type="dxa"/>
            <w:vAlign w:val="bottom"/>
            <w:gridSpan w:val="2"/>
            <w:vMerge w:val="continue"/>
          </w:tcPr>
          <w:p>
            <w:pPr>
              <w:spacing w:after="0"/>
              <w:rPr>
                <w:sz w:val="2"/>
                <w:szCs w:val="2"/>
                <w:color w:val="auto"/>
              </w:rPr>
            </w:pPr>
          </w:p>
        </w:tc>
        <w:tc>
          <w:tcPr>
            <w:tcW w:w="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gridSpan w:val="4"/>
            <w:vMerge w:val="continue"/>
          </w:tcPr>
          <w:p>
            <w:pPr>
              <w:spacing w:after="0"/>
              <w:rPr>
                <w:sz w:val="2"/>
                <w:szCs w:val="2"/>
                <w:color w:val="auto"/>
              </w:rPr>
            </w:pPr>
          </w:p>
        </w:tc>
        <w:tc>
          <w:tcPr>
            <w:tcW w:w="2460" w:type="dxa"/>
            <w:vAlign w:val="bottom"/>
            <w:gridSpan w:val="2"/>
            <w:vMerge w:val="continue"/>
          </w:tcPr>
          <w:p>
            <w:pPr>
              <w:spacing w:after="0"/>
              <w:rPr>
                <w:sz w:val="2"/>
                <w:szCs w:val="2"/>
                <w:color w:val="auto"/>
              </w:rPr>
            </w:pPr>
          </w:p>
        </w:tc>
        <w:tc>
          <w:tcPr>
            <w:tcW w:w="1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00" w:type="dxa"/>
            <w:vAlign w:val="bottom"/>
            <w:gridSpan w:val="7"/>
            <w:vMerge w:val="restart"/>
          </w:tcPr>
          <w:p>
            <w:pPr>
              <w:jc w:val="center"/>
              <w:ind w:left="237"/>
              <w:spacing w:after="0"/>
              <w:rPr>
                <w:sz w:val="20"/>
                <w:szCs w:val="20"/>
                <w:color w:val="auto"/>
              </w:rPr>
            </w:pPr>
            <w:r>
              <w:rPr>
                <w:rFonts w:ascii="Arial" w:cs="Arial" w:eastAsia="Arial" w:hAnsi="Arial"/>
                <w:sz w:val="14"/>
                <w:szCs w:val="14"/>
                <w:b w:val="1"/>
                <w:bCs w:val="1"/>
                <w:color w:val="auto"/>
                <w:w w:val="95"/>
              </w:rPr>
              <w:t>Three Months Ended</w:t>
            </w:r>
          </w:p>
        </w:tc>
        <w:tc>
          <w:tcPr>
            <w:tcW w:w="520" w:type="dxa"/>
            <w:vAlign w:val="bottom"/>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580" w:type="dxa"/>
            <w:vAlign w:val="bottom"/>
            <w:gridSpan w:val="7"/>
            <w:vMerge w:val="restart"/>
          </w:tcPr>
          <w:p>
            <w:pPr>
              <w:jc w:val="center"/>
              <w:ind w:left="16"/>
              <w:spacing w:after="0"/>
              <w:rPr>
                <w:sz w:val="20"/>
                <w:szCs w:val="20"/>
                <w:color w:val="auto"/>
              </w:rPr>
            </w:pPr>
            <w:r>
              <w:rPr>
                <w:rFonts w:ascii="Arial" w:cs="Arial" w:eastAsia="Arial" w:hAnsi="Arial"/>
                <w:sz w:val="14"/>
                <w:szCs w:val="14"/>
                <w:b w:val="1"/>
                <w:bCs w:val="1"/>
                <w:color w:val="auto"/>
                <w:w w:val="95"/>
              </w:rPr>
              <w:t>Three Months Ended</w:t>
            </w:r>
          </w:p>
        </w:tc>
        <w:tc>
          <w:tcPr>
            <w:tcW w:w="56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62"/>
        </w:trPr>
        <w:tc>
          <w:tcPr>
            <w:tcW w:w="20" w:type="dxa"/>
            <w:vAlign w:val="bottom"/>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0" w:type="dxa"/>
            <w:vAlign w:val="bottom"/>
            <w:gridSpan w:val="7"/>
            <w:vMerge w:val="continue"/>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580" w:type="dxa"/>
            <w:vAlign w:val="bottom"/>
            <w:gridSpan w:val="7"/>
            <w:vMerge w:val="continue"/>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800" w:type="dxa"/>
            <w:vAlign w:val="bottom"/>
            <w:tcBorders>
              <w:bottom w:val="single" w:sz="8" w:color="auto"/>
            </w:tcBorders>
            <w:gridSpan w:val="7"/>
          </w:tcPr>
          <w:p>
            <w:pPr>
              <w:jc w:val="center"/>
              <w:ind w:left="237"/>
              <w:spacing w:after="0"/>
              <w:rPr>
                <w:sz w:val="20"/>
                <w:szCs w:val="20"/>
                <w:color w:val="auto"/>
              </w:rPr>
            </w:pPr>
            <w:r>
              <w:rPr>
                <w:rFonts w:ascii="Arial" w:cs="Arial" w:eastAsia="Arial" w:hAnsi="Arial"/>
                <w:sz w:val="14"/>
                <w:szCs w:val="14"/>
                <w:b w:val="1"/>
                <w:bCs w:val="1"/>
                <w:color w:val="auto"/>
                <w:w w:val="96"/>
              </w:rPr>
              <w:t>March 31, 2017</w:t>
            </w:r>
          </w:p>
        </w:tc>
        <w:tc>
          <w:tcPr>
            <w:tcW w:w="52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1580" w:type="dxa"/>
            <w:vAlign w:val="bottom"/>
            <w:tcBorders>
              <w:bottom w:val="single" w:sz="8" w:color="auto"/>
            </w:tcBorders>
            <w:gridSpan w:val="7"/>
          </w:tcPr>
          <w:p>
            <w:pPr>
              <w:jc w:val="center"/>
              <w:ind w:left="16"/>
              <w:spacing w:after="0"/>
              <w:rPr>
                <w:sz w:val="20"/>
                <w:szCs w:val="20"/>
                <w:color w:val="auto"/>
              </w:rPr>
            </w:pPr>
            <w:r>
              <w:rPr>
                <w:rFonts w:ascii="Arial" w:cs="Arial" w:eastAsia="Arial" w:hAnsi="Arial"/>
                <w:sz w:val="14"/>
                <w:szCs w:val="14"/>
                <w:b w:val="1"/>
                <w:bCs w:val="1"/>
                <w:color w:val="auto"/>
                <w:w w:val="96"/>
              </w:rPr>
              <w:t>March 31, 2016</w:t>
            </w:r>
          </w:p>
        </w:tc>
        <w:tc>
          <w:tcPr>
            <w:tcW w:w="5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420" w:type="dxa"/>
            <w:vAlign w:val="bottom"/>
            <w:gridSpan w:val="5"/>
          </w:tcPr>
          <w:p>
            <w:pPr>
              <w:ind w:left="220"/>
              <w:spacing w:after="0" w:line="142" w:lineRule="exact"/>
              <w:rPr>
                <w:sz w:val="20"/>
                <w:szCs w:val="20"/>
                <w:color w:val="auto"/>
              </w:rPr>
            </w:pPr>
            <w:r>
              <w:rPr>
                <w:rFonts w:ascii="Arial" w:cs="Arial" w:eastAsia="Arial" w:hAnsi="Arial"/>
                <w:sz w:val="14"/>
                <w:szCs w:val="14"/>
                <w:b w:val="1"/>
                <w:bCs w:val="1"/>
                <w:color w:val="auto"/>
              </w:rPr>
              <w:t>(thousands)</w:t>
            </w: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80" w:type="dxa"/>
            <w:vAlign w:val="bottom"/>
            <w:gridSpan w:val="2"/>
          </w:tcPr>
          <w:p>
            <w:pPr>
              <w:ind w:left="120"/>
              <w:spacing w:after="0" w:line="142" w:lineRule="exact"/>
              <w:rPr>
                <w:sz w:val="20"/>
                <w:szCs w:val="20"/>
                <w:color w:val="auto"/>
              </w:rPr>
            </w:pPr>
            <w:r>
              <w:rPr>
                <w:rFonts w:ascii="Arial" w:cs="Arial" w:eastAsia="Arial" w:hAnsi="Arial"/>
                <w:sz w:val="14"/>
                <w:szCs w:val="14"/>
                <w:b w:val="1"/>
                <w:bCs w:val="1"/>
                <w:color w:val="auto"/>
              </w:rPr>
              <w:t>($ per tonne)</w:t>
            </w:r>
          </w:p>
        </w:tc>
        <w:tc>
          <w:tcPr>
            <w:tcW w:w="200" w:type="dxa"/>
            <w:vAlign w:val="bottom"/>
            <w:gridSpan w:val="3"/>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360" w:type="dxa"/>
            <w:vAlign w:val="bottom"/>
            <w:gridSpan w:val="5"/>
          </w:tcPr>
          <w:p>
            <w:pPr>
              <w:ind w:left="140"/>
              <w:spacing w:after="0" w:line="142" w:lineRule="exact"/>
              <w:rPr>
                <w:sz w:val="20"/>
                <w:szCs w:val="20"/>
                <w:color w:val="auto"/>
              </w:rPr>
            </w:pPr>
            <w:r>
              <w:rPr>
                <w:rFonts w:ascii="Arial" w:cs="Arial" w:eastAsia="Arial" w:hAnsi="Arial"/>
                <w:sz w:val="14"/>
                <w:szCs w:val="14"/>
                <w:b w:val="1"/>
                <w:bCs w:val="1"/>
                <w:color w:val="auto"/>
              </w:rPr>
              <w:t>(thousands)</w:t>
            </w: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20" w:type="dxa"/>
            <w:vAlign w:val="bottom"/>
            <w:gridSpan w:val="2"/>
          </w:tcPr>
          <w:p>
            <w:pPr>
              <w:ind w:left="140"/>
              <w:spacing w:after="0" w:line="142" w:lineRule="exact"/>
              <w:rPr>
                <w:sz w:val="20"/>
                <w:szCs w:val="20"/>
                <w:color w:val="auto"/>
              </w:rPr>
            </w:pPr>
            <w:r>
              <w:rPr>
                <w:rFonts w:ascii="Arial" w:cs="Arial" w:eastAsia="Arial" w:hAnsi="Arial"/>
                <w:sz w:val="14"/>
                <w:szCs w:val="14"/>
                <w:b w:val="1"/>
                <w:bCs w:val="1"/>
                <w:color w:val="auto"/>
              </w:rPr>
              <w:t>($ per tonne)</w:t>
            </w:r>
          </w:p>
        </w:tc>
        <w:tc>
          <w:tcPr>
            <w:tcW w:w="100" w:type="dxa"/>
            <w:vAlign w:val="bottom"/>
            <w:gridSpan w:val="2"/>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Adjusted tonnes of ore milled (thousands of tonnes)</w:t>
            </w:r>
          </w:p>
        </w:tc>
        <w:tc>
          <w:tcPr>
            <w:tcW w:w="10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584</w:t>
            </w: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636</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1300" w:type="dxa"/>
            <w:vAlign w:val="bottom"/>
            <w:gridSpan w:val="2"/>
          </w:tcPr>
          <w:p>
            <w:pPr>
              <w:spacing w:after="0"/>
              <w:rPr>
                <w:sz w:val="18"/>
                <w:szCs w:val="18"/>
                <w:color w:val="auto"/>
              </w:rPr>
            </w:pPr>
          </w:p>
        </w:tc>
        <w:tc>
          <w:tcPr>
            <w:tcW w:w="9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gridSpan w:val="3"/>
          </w:tcPr>
          <w:p>
            <w:pPr>
              <w:spacing w:after="0"/>
              <w:rPr>
                <w:sz w:val="18"/>
                <w:szCs w:val="18"/>
                <w:color w:val="auto"/>
              </w:rPr>
            </w:pPr>
          </w:p>
        </w:tc>
        <w:tc>
          <w:tcPr>
            <w:tcW w:w="5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gridSpan w:val="3"/>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gridSpan w:val="3"/>
          </w:tcPr>
          <w:p>
            <w:pPr>
              <w:spacing w:after="0"/>
              <w:rPr>
                <w:sz w:val="18"/>
                <w:szCs w:val="18"/>
                <w:color w:val="auto"/>
              </w:rPr>
            </w:pPr>
          </w:p>
        </w:tc>
        <w:tc>
          <w:tcPr>
            <w:tcW w:w="580" w:type="dxa"/>
            <w:vAlign w:val="bottom"/>
            <w:gridSpan w:val="2"/>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8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1300" w:type="dxa"/>
            <w:vAlign w:val="bottom"/>
            <w:gridSpan w:val="2"/>
            <w:shd w:val="clear" w:color="auto" w:fill="CCEEFF"/>
          </w:tcPr>
          <w:p>
            <w:pPr>
              <w:ind w:left="108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16,865</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gridSpan w:val="4"/>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15,732</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w:t>
            </w: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25</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0" w:type="dxa"/>
            <w:vAlign w:val="bottom"/>
            <w:gridSpan w:val="9"/>
          </w:tcPr>
          <w:p>
            <w:pPr>
              <w:spacing w:after="0"/>
              <w:rPr>
                <w:sz w:val="20"/>
                <w:szCs w:val="20"/>
                <w:color w:val="auto"/>
              </w:rPr>
            </w:pPr>
            <w:r>
              <w:rPr>
                <w:rFonts w:ascii="Arial" w:cs="Arial" w:eastAsia="Arial" w:hAnsi="Arial"/>
                <w:sz w:val="18"/>
                <w:szCs w:val="18"/>
                <w:color w:val="auto"/>
              </w:rPr>
              <w:t>Production costs (C$)</w:t>
            </w:r>
          </w:p>
        </w:tc>
        <w:tc>
          <w:tcPr>
            <w:tcW w:w="1300" w:type="dxa"/>
            <w:vAlign w:val="bottom"/>
            <w:gridSpan w:val="2"/>
          </w:tcPr>
          <w:p>
            <w:pPr>
              <w:ind w:left="1080"/>
              <w:spacing w:after="0"/>
              <w:rPr>
                <w:sz w:val="20"/>
                <w:szCs w:val="20"/>
                <w:color w:val="auto"/>
              </w:rPr>
            </w:pPr>
            <w:r>
              <w:rPr>
                <w:rFonts w:ascii="Arial" w:cs="Arial" w:eastAsia="Arial" w:hAnsi="Arial"/>
                <w:sz w:val="18"/>
                <w:szCs w:val="18"/>
                <w:color w:val="auto"/>
                <w:w w:val="86"/>
              </w:rPr>
              <w:t>C$</w:t>
            </w:r>
          </w:p>
        </w:tc>
        <w:tc>
          <w:tcPr>
            <w:tcW w:w="940" w:type="dxa"/>
            <w:vAlign w:val="bottom"/>
            <w:gridSpan w:val="2"/>
          </w:tcPr>
          <w:p>
            <w:pPr>
              <w:jc w:val="right"/>
              <w:ind w:right="20"/>
              <w:spacing w:after="0"/>
              <w:rPr>
                <w:sz w:val="20"/>
                <w:szCs w:val="20"/>
                <w:color w:val="auto"/>
              </w:rPr>
            </w:pPr>
            <w:r>
              <w:rPr>
                <w:rFonts w:ascii="Arial" w:cs="Arial" w:eastAsia="Arial" w:hAnsi="Arial"/>
                <w:sz w:val="18"/>
                <w:szCs w:val="18"/>
                <w:color w:val="auto"/>
              </w:rPr>
              <w:t>22,303</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gridSpan w:val="3"/>
          </w:tcPr>
          <w:p>
            <w:pPr>
              <w:spacing w:after="0"/>
              <w:rPr>
                <w:sz w:val="20"/>
                <w:szCs w:val="20"/>
                <w:color w:val="auto"/>
              </w:rPr>
            </w:pPr>
            <w:r>
              <w:rPr>
                <w:rFonts w:ascii="Arial" w:cs="Arial" w:eastAsia="Arial" w:hAnsi="Arial"/>
                <w:sz w:val="18"/>
                <w:szCs w:val="18"/>
                <w:color w:val="auto"/>
              </w:rPr>
              <w:t>C$</w:t>
            </w:r>
          </w:p>
        </w:tc>
        <w:tc>
          <w:tcPr>
            <w:tcW w:w="520" w:type="dxa"/>
            <w:vAlign w:val="bottom"/>
          </w:tcPr>
          <w:p>
            <w:pPr>
              <w:jc w:val="right"/>
              <w:spacing w:after="0"/>
              <w:rPr>
                <w:sz w:val="20"/>
                <w:szCs w:val="20"/>
                <w:color w:val="auto"/>
              </w:rPr>
            </w:pPr>
            <w:r>
              <w:rPr>
                <w:rFonts w:ascii="Arial" w:cs="Arial" w:eastAsia="Arial" w:hAnsi="Arial"/>
                <w:sz w:val="18"/>
                <w:szCs w:val="18"/>
                <w:color w:val="auto"/>
              </w:rPr>
              <w:t>38</w:t>
            </w: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gridSpan w:val="4"/>
          </w:tcPr>
          <w:p>
            <w:pPr>
              <w:ind w:left="100"/>
              <w:spacing w:after="0"/>
              <w:rPr>
                <w:sz w:val="20"/>
                <w:szCs w:val="20"/>
                <w:color w:val="auto"/>
              </w:rPr>
            </w:pPr>
            <w:r>
              <w:rPr>
                <w:rFonts w:ascii="Arial" w:cs="Arial" w:eastAsia="Arial" w:hAnsi="Arial"/>
                <w:sz w:val="18"/>
                <w:szCs w:val="18"/>
                <w:color w:val="auto"/>
              </w:rPr>
              <w:t>C$</w:t>
            </w:r>
          </w:p>
        </w:tc>
        <w:tc>
          <w:tcPr>
            <w:tcW w:w="720" w:type="dxa"/>
            <w:vAlign w:val="bottom"/>
            <w:gridSpan w:val="2"/>
          </w:tcPr>
          <w:p>
            <w:pPr>
              <w:jc w:val="right"/>
              <w:ind w:right="20"/>
              <w:spacing w:after="0"/>
              <w:rPr>
                <w:sz w:val="20"/>
                <w:szCs w:val="20"/>
                <w:color w:val="auto"/>
              </w:rPr>
            </w:pPr>
            <w:r>
              <w:rPr>
                <w:rFonts w:ascii="Arial" w:cs="Arial" w:eastAsia="Arial" w:hAnsi="Arial"/>
                <w:sz w:val="18"/>
                <w:szCs w:val="18"/>
                <w:color w:val="auto"/>
              </w:rPr>
              <w:t>21,364</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gridSpan w:val="3"/>
          </w:tcPr>
          <w:p>
            <w:pPr>
              <w:spacing w:after="0"/>
              <w:rPr>
                <w:sz w:val="20"/>
                <w:szCs w:val="20"/>
                <w:color w:val="auto"/>
              </w:rPr>
            </w:pPr>
            <w:r>
              <w:rPr>
                <w:rFonts w:ascii="Arial" w:cs="Arial" w:eastAsia="Arial" w:hAnsi="Arial"/>
                <w:sz w:val="18"/>
                <w:szCs w:val="18"/>
                <w:color w:val="auto"/>
              </w:rPr>
              <w:t>C$</w:t>
            </w: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rPr>
              <w:t>34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0" w:type="dxa"/>
            <w:vAlign w:val="bottom"/>
            <w:gridSpan w:val="9"/>
            <w:shd w:val="clear" w:color="auto" w:fill="CCEEFF"/>
          </w:tcPr>
          <w:p>
            <w:pPr>
              <w:spacing w:after="0" w:line="216" w:lineRule="exact"/>
              <w:rPr>
                <w:sz w:val="20"/>
                <w:szCs w:val="20"/>
                <w:color w:val="auto"/>
              </w:rPr>
            </w:pPr>
            <w:r>
              <w:rPr>
                <w:rFonts w:ascii="Arial" w:cs="Arial" w:eastAsia="Arial" w:hAnsi="Arial"/>
                <w:sz w:val="18"/>
                <w:szCs w:val="18"/>
                <w:color w:val="auto"/>
              </w:rPr>
              <w:t>Inventor</w:t>
            </w:r>
            <w:r>
              <w:rPr>
                <w:rFonts w:ascii="Arial" w:cs="Arial" w:eastAsia="Arial" w:hAnsi="Arial"/>
                <w:sz w:val="23"/>
                <w:szCs w:val="23"/>
                <w:color w:val="auto"/>
                <w:vertAlign w:val="superscript"/>
              </w:rPr>
              <w:t>-</w:t>
            </w:r>
            <w:r>
              <w:rPr>
                <w:rFonts w:ascii="Arial" w:cs="Arial" w:eastAsia="Arial" w:hAnsi="Arial"/>
                <w:sz w:val="18"/>
                <w:szCs w:val="18"/>
                <w:color w:val="auto"/>
              </w:rPr>
              <w:t xml:space="preserve"> and other adjustments (C$)</w:t>
            </w:r>
            <w:r>
              <w:rPr>
                <w:rFonts w:ascii="Arial" w:cs="Arial" w:eastAsia="Arial" w:hAnsi="Arial"/>
                <w:sz w:val="23"/>
                <w:szCs w:val="23"/>
                <w:color w:val="auto"/>
                <w:vertAlign w:val="superscript"/>
              </w:rPr>
              <w:t>(v)</w:t>
            </w:r>
          </w:p>
        </w:tc>
        <w:tc>
          <w:tcPr>
            <w:tcW w:w="10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0" w:type="dxa"/>
            <w:vAlign w:val="bottom"/>
            <w:gridSpan w:val="4"/>
            <w:shd w:val="clear" w:color="auto" w:fill="CCEEFF"/>
          </w:tcPr>
          <w:p>
            <w:pPr>
              <w:jc w:val="right"/>
              <w:ind w:right="220"/>
              <w:spacing w:after="0"/>
              <w:rPr>
                <w:sz w:val="20"/>
                <w:szCs w:val="20"/>
                <w:color w:val="auto"/>
              </w:rPr>
            </w:pPr>
            <w:r>
              <w:rPr>
                <w:rFonts w:ascii="Arial" w:cs="Arial" w:eastAsia="Arial" w:hAnsi="Arial"/>
                <w:sz w:val="18"/>
                <w:szCs w:val="18"/>
                <w:color w:val="auto"/>
              </w:rPr>
              <w:t>(973)</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342</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00" w:type="dxa"/>
            <w:vAlign w:val="bottom"/>
            <w:gridSpan w:val="9"/>
          </w:tcPr>
          <w:p>
            <w:pPr>
              <w:spacing w:after="0"/>
              <w:rPr>
                <w:sz w:val="20"/>
                <w:szCs w:val="20"/>
                <w:color w:val="auto"/>
              </w:rPr>
            </w:pPr>
            <w:r>
              <w:rPr>
                <w:rFonts w:ascii="Arial" w:cs="Arial" w:eastAsia="Arial" w:hAnsi="Arial"/>
                <w:sz w:val="18"/>
                <w:szCs w:val="18"/>
                <w:color w:val="auto"/>
              </w:rPr>
              <w:t>Minesite operating costs (C$)</w:t>
            </w:r>
          </w:p>
        </w:tc>
        <w:tc>
          <w:tcPr>
            <w:tcW w:w="108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86"/>
              </w:rPr>
              <w:t>C$</w:t>
            </w:r>
          </w:p>
        </w:tc>
        <w:tc>
          <w:tcPr>
            <w:tcW w:w="9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21,330</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tcBorders>
              <w:top w:val="single" w:sz="8" w:color="auto"/>
              <w:bottom w:val="single" w:sz="8" w:color="auto"/>
            </w:tcBorders>
            <w:gridSpan w:val="3"/>
          </w:tcPr>
          <w:p>
            <w:pPr>
              <w:spacing w:after="0"/>
              <w:rPr>
                <w:sz w:val="20"/>
                <w:szCs w:val="20"/>
                <w:color w:val="auto"/>
              </w:rPr>
            </w:pPr>
            <w:r>
              <w:rPr>
                <w:rFonts w:ascii="Arial" w:cs="Arial" w:eastAsia="Arial" w:hAnsi="Arial"/>
                <w:sz w:val="18"/>
                <w:szCs w:val="18"/>
                <w:color w:val="auto"/>
              </w:rPr>
              <w:t>C$</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37</w:t>
            </w:r>
          </w:p>
        </w:tc>
        <w:tc>
          <w:tcPr>
            <w:tcW w:w="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Borders>
              <w:top w:val="single" w:sz="8" w:color="auto"/>
              <w:bottom w:val="single" w:sz="8" w:color="auto"/>
            </w:tcBorders>
            <w:gridSpan w:val="3"/>
          </w:tcPr>
          <w:p>
            <w:pPr>
              <w:spacing w:after="0"/>
              <w:rPr>
                <w:sz w:val="20"/>
                <w:szCs w:val="20"/>
                <w:color w:val="auto"/>
              </w:rPr>
            </w:pPr>
            <w:r>
              <w:rPr>
                <w:rFonts w:ascii="Arial" w:cs="Arial" w:eastAsia="Arial" w:hAnsi="Arial"/>
                <w:sz w:val="18"/>
                <w:szCs w:val="18"/>
                <w:color w:val="auto"/>
              </w:rPr>
              <w:t>C$</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21,706</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tcBorders>
              <w:top w:val="single" w:sz="8" w:color="auto"/>
              <w:bottom w:val="single" w:sz="8" w:color="auto"/>
            </w:tcBorders>
            <w:gridSpan w:val="3"/>
          </w:tcPr>
          <w:p>
            <w:pPr>
              <w:spacing w:after="0"/>
              <w:rPr>
                <w:sz w:val="20"/>
                <w:szCs w:val="20"/>
                <w:color w:val="auto"/>
              </w:rPr>
            </w:pPr>
            <w:r>
              <w:rPr>
                <w:rFonts w:ascii="Arial" w:cs="Arial" w:eastAsia="Arial" w:hAnsi="Arial"/>
                <w:sz w:val="18"/>
                <w:szCs w:val="18"/>
                <w:color w:val="auto"/>
              </w:rPr>
              <w:t>C$</w:t>
            </w:r>
          </w:p>
        </w:tc>
        <w:tc>
          <w:tcPr>
            <w:tcW w:w="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520" w:type="dxa"/>
            <w:vAlign w:val="bottom"/>
            <w:gridSpan w:val="6"/>
            <w:vMerge w:val="restart"/>
          </w:tcPr>
          <w:p>
            <w:pPr>
              <w:spacing w:after="0"/>
              <w:rPr>
                <w:sz w:val="20"/>
                <w:szCs w:val="20"/>
                <w:color w:val="auto"/>
              </w:rPr>
            </w:pPr>
            <w:r>
              <w:rPr>
                <w:rFonts w:ascii="Arial" w:cs="Arial" w:eastAsia="Arial" w:hAnsi="Arial"/>
                <w:sz w:val="18"/>
                <w:szCs w:val="18"/>
                <w:b w:val="1"/>
                <w:bCs w:val="1"/>
                <w:color w:val="auto"/>
                <w:w w:val="94"/>
              </w:rPr>
              <w:t>Meadowbank Mine</w:t>
            </w:r>
          </w:p>
        </w:tc>
        <w:tc>
          <w:tcPr>
            <w:tcW w:w="3300" w:type="dxa"/>
            <w:vAlign w:val="bottom"/>
            <w:gridSpan w:val="4"/>
            <w:vMerge w:val="restart"/>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93"/>
        </w:trPr>
        <w:tc>
          <w:tcPr>
            <w:tcW w:w="1520" w:type="dxa"/>
            <w:vAlign w:val="bottom"/>
            <w:tcBorders>
              <w:bottom w:val="single" w:sz="8" w:color="auto"/>
            </w:tcBorders>
            <w:gridSpan w:val="6"/>
            <w:vMerge w:val="continue"/>
          </w:tcPr>
          <w:p>
            <w:pPr>
              <w:spacing w:after="0"/>
              <w:rPr>
                <w:sz w:val="24"/>
                <w:szCs w:val="24"/>
                <w:color w:val="auto"/>
              </w:rPr>
            </w:pPr>
          </w:p>
        </w:tc>
        <w:tc>
          <w:tcPr>
            <w:tcW w:w="3300" w:type="dxa"/>
            <w:vAlign w:val="bottom"/>
            <w:gridSpan w:val="4"/>
            <w:vMerge w:val="continue"/>
          </w:tcPr>
          <w:p>
            <w:pPr>
              <w:spacing w:after="0"/>
              <w:rPr>
                <w:sz w:val="24"/>
                <w:szCs w:val="24"/>
                <w:color w:val="auto"/>
              </w:rPr>
            </w:pPr>
          </w:p>
        </w:tc>
        <w:tc>
          <w:tcPr>
            <w:tcW w:w="10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220" w:type="dxa"/>
            <w:vAlign w:val="bottom"/>
            <w:gridSpan w:val="7"/>
            <w:vMerge w:val="restart"/>
          </w:tcPr>
          <w:p>
            <w:pPr>
              <w:spacing w:after="0" w:line="196" w:lineRule="exact"/>
              <w:rPr>
                <w:sz w:val="20"/>
                <w:szCs w:val="20"/>
                <w:color w:val="auto"/>
              </w:rPr>
            </w:pPr>
            <w:r>
              <w:rPr>
                <w:rFonts w:ascii="Arial" w:cs="Arial" w:eastAsia="Arial" w:hAnsi="Arial"/>
                <w:sz w:val="18"/>
                <w:szCs w:val="18"/>
                <w:b w:val="1"/>
                <w:bCs w:val="1"/>
                <w:color w:val="auto"/>
                <w:w w:val="89"/>
              </w:rPr>
              <w:t>Per Ounce of Gold Produced</w:t>
            </w:r>
          </w:p>
        </w:tc>
        <w:tc>
          <w:tcPr>
            <w:tcW w:w="140" w:type="dxa"/>
            <w:vAlign w:val="bottom"/>
            <w:tcBorders>
              <w:bottom w:val="single" w:sz="8" w:color="auto"/>
            </w:tcBorders>
          </w:tcPr>
          <w:p>
            <w:pPr>
              <w:spacing w:after="0" w:line="129" w:lineRule="exact"/>
              <w:rPr>
                <w:sz w:val="20"/>
                <w:szCs w:val="20"/>
                <w:color w:val="auto"/>
              </w:rPr>
            </w:pPr>
            <w:r>
              <w:rPr>
                <w:rFonts w:ascii="Arial" w:cs="Arial" w:eastAsia="Arial" w:hAnsi="Arial"/>
                <w:sz w:val="12"/>
                <w:szCs w:val="12"/>
                <w:b w:val="1"/>
                <w:bCs w:val="1"/>
                <w:color w:val="auto"/>
                <w:w w:val="81"/>
              </w:rPr>
              <w:t>(ii)</w:t>
            </w:r>
          </w:p>
        </w:tc>
        <w:tc>
          <w:tcPr>
            <w:tcW w:w="2460" w:type="dxa"/>
            <w:vAlign w:val="bottom"/>
            <w:gridSpan w:val="2"/>
            <w:vMerge w:val="restart"/>
          </w:tcPr>
          <w:p>
            <w:pPr>
              <w:spacing w:after="0"/>
              <w:rPr>
                <w:sz w:val="12"/>
                <w:szCs w:val="12"/>
                <w:color w:val="auto"/>
              </w:rPr>
            </w:pPr>
          </w:p>
        </w:tc>
        <w:tc>
          <w:tcPr>
            <w:tcW w:w="10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2220" w:type="dxa"/>
            <w:vAlign w:val="bottom"/>
            <w:gridSpan w:val="7"/>
            <w:vMerge w:val="continue"/>
          </w:tcPr>
          <w:p>
            <w:pPr>
              <w:spacing w:after="0"/>
              <w:rPr>
                <w:sz w:val="2"/>
                <w:szCs w:val="2"/>
                <w:color w:val="auto"/>
              </w:rPr>
            </w:pPr>
          </w:p>
        </w:tc>
        <w:tc>
          <w:tcPr>
            <w:tcW w:w="140" w:type="dxa"/>
            <w:vAlign w:val="bottom"/>
          </w:tcPr>
          <w:p>
            <w:pPr>
              <w:spacing w:after="0"/>
              <w:rPr>
                <w:sz w:val="2"/>
                <w:szCs w:val="2"/>
                <w:color w:val="auto"/>
              </w:rPr>
            </w:pPr>
          </w:p>
        </w:tc>
        <w:tc>
          <w:tcPr>
            <w:tcW w:w="2460" w:type="dxa"/>
            <w:vAlign w:val="bottom"/>
            <w:gridSpan w:val="2"/>
            <w:vMerge w:val="continue"/>
          </w:tcPr>
          <w:p>
            <w:pPr>
              <w:spacing w:after="0"/>
              <w:rPr>
                <w:sz w:val="2"/>
                <w:szCs w:val="2"/>
                <w:color w:val="auto"/>
              </w:rPr>
            </w:pPr>
          </w:p>
        </w:tc>
        <w:tc>
          <w:tcPr>
            <w:tcW w:w="1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00" w:type="dxa"/>
            <w:vAlign w:val="bottom"/>
            <w:gridSpan w:val="7"/>
            <w:vMerge w:val="restart"/>
          </w:tcPr>
          <w:p>
            <w:pPr>
              <w:jc w:val="center"/>
              <w:ind w:left="257"/>
              <w:spacing w:after="0"/>
              <w:rPr>
                <w:sz w:val="20"/>
                <w:szCs w:val="20"/>
                <w:color w:val="auto"/>
              </w:rPr>
            </w:pPr>
            <w:r>
              <w:rPr>
                <w:rFonts w:ascii="Arial" w:cs="Arial" w:eastAsia="Arial" w:hAnsi="Arial"/>
                <w:sz w:val="14"/>
                <w:szCs w:val="14"/>
                <w:b w:val="1"/>
                <w:bCs w:val="1"/>
                <w:color w:val="auto"/>
                <w:w w:val="93"/>
              </w:rPr>
              <w:t>Three Months Ended</w:t>
            </w:r>
          </w:p>
        </w:tc>
        <w:tc>
          <w:tcPr>
            <w:tcW w:w="520" w:type="dxa"/>
            <w:vAlign w:val="bottom"/>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580" w:type="dxa"/>
            <w:vAlign w:val="bottom"/>
            <w:gridSpan w:val="7"/>
            <w:vMerge w:val="restart"/>
          </w:tcPr>
          <w:p>
            <w:pPr>
              <w:jc w:val="center"/>
              <w:ind w:left="56"/>
              <w:spacing w:after="0"/>
              <w:rPr>
                <w:sz w:val="20"/>
                <w:szCs w:val="20"/>
                <w:color w:val="auto"/>
              </w:rPr>
            </w:pPr>
            <w:r>
              <w:rPr>
                <w:rFonts w:ascii="Arial" w:cs="Arial" w:eastAsia="Arial" w:hAnsi="Arial"/>
                <w:sz w:val="14"/>
                <w:szCs w:val="14"/>
                <w:b w:val="1"/>
                <w:bCs w:val="1"/>
                <w:color w:val="auto"/>
                <w:w w:val="95"/>
              </w:rPr>
              <w:t>Three Months Ended</w:t>
            </w:r>
          </w:p>
        </w:tc>
        <w:tc>
          <w:tcPr>
            <w:tcW w:w="56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62"/>
        </w:trPr>
        <w:tc>
          <w:tcPr>
            <w:tcW w:w="20" w:type="dxa"/>
            <w:vAlign w:val="bottom"/>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700" w:type="dxa"/>
            <w:vAlign w:val="bottom"/>
            <w:tcBorders>
              <w:top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0" w:type="dxa"/>
            <w:vAlign w:val="bottom"/>
            <w:gridSpan w:val="7"/>
            <w:vMerge w:val="continue"/>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580" w:type="dxa"/>
            <w:vAlign w:val="bottom"/>
            <w:gridSpan w:val="7"/>
            <w:vMerge w:val="continue"/>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2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800" w:type="dxa"/>
            <w:vAlign w:val="bottom"/>
            <w:tcBorders>
              <w:bottom w:val="single" w:sz="8" w:color="auto"/>
            </w:tcBorders>
            <w:gridSpan w:val="7"/>
          </w:tcPr>
          <w:p>
            <w:pPr>
              <w:jc w:val="center"/>
              <w:ind w:left="257"/>
              <w:spacing w:after="0"/>
              <w:rPr>
                <w:sz w:val="20"/>
                <w:szCs w:val="20"/>
                <w:color w:val="auto"/>
              </w:rPr>
            </w:pPr>
            <w:r>
              <w:rPr>
                <w:rFonts w:ascii="Arial" w:cs="Arial" w:eastAsia="Arial" w:hAnsi="Arial"/>
                <w:sz w:val="14"/>
                <w:szCs w:val="14"/>
                <w:b w:val="1"/>
                <w:bCs w:val="1"/>
                <w:color w:val="auto"/>
                <w:w w:val="94"/>
              </w:rPr>
              <w:t>March 31, 2017</w:t>
            </w:r>
          </w:p>
        </w:tc>
        <w:tc>
          <w:tcPr>
            <w:tcW w:w="5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1580" w:type="dxa"/>
            <w:vAlign w:val="bottom"/>
            <w:tcBorders>
              <w:bottom w:val="single" w:sz="8" w:color="auto"/>
            </w:tcBorders>
            <w:gridSpan w:val="7"/>
          </w:tcPr>
          <w:p>
            <w:pPr>
              <w:jc w:val="center"/>
              <w:ind w:left="56"/>
              <w:spacing w:after="0"/>
              <w:rPr>
                <w:sz w:val="20"/>
                <w:szCs w:val="20"/>
                <w:color w:val="auto"/>
              </w:rPr>
            </w:pPr>
            <w:r>
              <w:rPr>
                <w:rFonts w:ascii="Arial" w:cs="Arial" w:eastAsia="Arial" w:hAnsi="Arial"/>
                <w:sz w:val="14"/>
                <w:szCs w:val="14"/>
                <w:b w:val="1"/>
                <w:bCs w:val="1"/>
                <w:color w:val="auto"/>
                <w:w w:val="96"/>
              </w:rPr>
              <w:t>March 31, 2016</w:t>
            </w:r>
          </w:p>
        </w:tc>
        <w:tc>
          <w:tcPr>
            <w:tcW w:w="56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2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0" w:type="dxa"/>
            <w:vAlign w:val="bottom"/>
            <w:gridSpan w:val="4"/>
          </w:tcPr>
          <w:p>
            <w:pPr>
              <w:jc w:val="right"/>
              <w:ind w:right="480"/>
              <w:spacing w:after="0" w:line="142" w:lineRule="exact"/>
              <w:rPr>
                <w:sz w:val="20"/>
                <w:szCs w:val="20"/>
                <w:color w:val="auto"/>
              </w:rPr>
            </w:pPr>
            <w:r>
              <w:rPr>
                <w:rFonts w:ascii="Arial" w:cs="Arial" w:eastAsia="Arial" w:hAnsi="Arial"/>
                <w:sz w:val="14"/>
                <w:szCs w:val="14"/>
                <w:b w:val="1"/>
                <w:bCs w:val="1"/>
                <w:color w:val="auto"/>
                <w:w w:val="87"/>
              </w:rPr>
              <w:t>(thousands)</w:t>
            </w: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20" w:type="dxa"/>
            <w:vAlign w:val="bottom"/>
            <w:gridSpan w:val="3"/>
          </w:tcPr>
          <w:p>
            <w:pPr>
              <w:ind w:left="140"/>
              <w:spacing w:after="0" w:line="142" w:lineRule="exact"/>
              <w:rPr>
                <w:sz w:val="20"/>
                <w:szCs w:val="20"/>
                <w:color w:val="auto"/>
              </w:rPr>
            </w:pPr>
            <w:r>
              <w:rPr>
                <w:rFonts w:ascii="Arial" w:cs="Arial" w:eastAsia="Arial" w:hAnsi="Arial"/>
                <w:sz w:val="14"/>
                <w:szCs w:val="14"/>
                <w:b w:val="1"/>
                <w:bCs w:val="1"/>
                <w:color w:val="auto"/>
              </w:rPr>
              <w:t>($ per ounce)</w:t>
            </w:r>
          </w:p>
        </w:tc>
        <w:tc>
          <w:tcPr>
            <w:tcW w:w="160" w:type="dxa"/>
            <w:vAlign w:val="bottom"/>
            <w:gridSpan w:val="2"/>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360" w:type="dxa"/>
            <w:vAlign w:val="bottom"/>
            <w:gridSpan w:val="5"/>
          </w:tcPr>
          <w:p>
            <w:pPr>
              <w:ind w:left="160"/>
              <w:spacing w:after="0" w:line="142" w:lineRule="exact"/>
              <w:rPr>
                <w:sz w:val="20"/>
                <w:szCs w:val="20"/>
                <w:color w:val="auto"/>
              </w:rPr>
            </w:pPr>
            <w:r>
              <w:rPr>
                <w:rFonts w:ascii="Arial" w:cs="Arial" w:eastAsia="Arial" w:hAnsi="Arial"/>
                <w:sz w:val="14"/>
                <w:szCs w:val="14"/>
                <w:b w:val="1"/>
                <w:bCs w:val="1"/>
                <w:color w:val="auto"/>
              </w:rPr>
              <w:t>(thousands)</w:t>
            </w: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20" w:type="dxa"/>
            <w:vAlign w:val="bottom"/>
            <w:gridSpan w:val="2"/>
          </w:tcPr>
          <w:p>
            <w:pPr>
              <w:ind w:left="140"/>
              <w:spacing w:after="0" w:line="142" w:lineRule="exact"/>
              <w:rPr>
                <w:sz w:val="20"/>
                <w:szCs w:val="20"/>
                <w:color w:val="auto"/>
              </w:rPr>
            </w:pPr>
            <w:r>
              <w:rPr>
                <w:rFonts w:ascii="Arial" w:cs="Arial" w:eastAsia="Arial" w:hAnsi="Arial"/>
                <w:sz w:val="14"/>
                <w:szCs w:val="14"/>
                <w:b w:val="1"/>
                <w:bCs w:val="1"/>
                <w:color w:val="auto"/>
              </w:rPr>
              <w:t>($ per ounce)</w:t>
            </w:r>
          </w:p>
        </w:tc>
        <w:tc>
          <w:tcPr>
            <w:tcW w:w="100" w:type="dxa"/>
            <w:vAlign w:val="bottom"/>
            <w:gridSpan w:val="2"/>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Gold production (ounces)</w:t>
            </w:r>
          </w:p>
        </w:tc>
        <w:tc>
          <w:tcPr>
            <w:tcW w:w="10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w w:val="98"/>
              </w:rPr>
              <w:t>85,370</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8"/>
              </w:rPr>
              <w:t>72,311</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1300" w:type="dxa"/>
            <w:vAlign w:val="bottom"/>
            <w:gridSpan w:val="2"/>
          </w:tcPr>
          <w:p>
            <w:pPr>
              <w:spacing w:after="0"/>
              <w:rPr>
                <w:sz w:val="18"/>
                <w:szCs w:val="18"/>
                <w:color w:val="auto"/>
              </w:rPr>
            </w:pPr>
          </w:p>
        </w:tc>
        <w:tc>
          <w:tcPr>
            <w:tcW w:w="960" w:type="dxa"/>
            <w:vAlign w:val="bottom"/>
            <w:gridSpan w:val="3"/>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gridSpan w:val="3"/>
          </w:tcPr>
          <w:p>
            <w:pPr>
              <w:spacing w:after="0"/>
              <w:rPr>
                <w:sz w:val="18"/>
                <w:szCs w:val="18"/>
                <w:color w:val="auto"/>
              </w:rPr>
            </w:pPr>
          </w:p>
        </w:tc>
        <w:tc>
          <w:tcPr>
            <w:tcW w:w="600" w:type="dxa"/>
            <w:vAlign w:val="bottom"/>
            <w:gridSpan w:val="3"/>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gridSpan w:val="4"/>
          </w:tcPr>
          <w:p>
            <w:pPr>
              <w:spacing w:after="0"/>
              <w:rPr>
                <w:sz w:val="18"/>
                <w:szCs w:val="18"/>
                <w:color w:val="auto"/>
              </w:rPr>
            </w:pPr>
          </w:p>
        </w:tc>
        <w:tc>
          <w:tcPr>
            <w:tcW w:w="740" w:type="dxa"/>
            <w:vAlign w:val="bottom"/>
            <w:gridSpan w:val="3"/>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gridSpan w:val="3"/>
          </w:tcPr>
          <w:p>
            <w:pPr>
              <w:spacing w:after="0"/>
              <w:rPr>
                <w:sz w:val="18"/>
                <w:szCs w:val="18"/>
                <w:color w:val="auto"/>
              </w:rPr>
            </w:pPr>
          </w:p>
        </w:tc>
        <w:tc>
          <w:tcPr>
            <w:tcW w:w="580" w:type="dxa"/>
            <w:vAlign w:val="bottom"/>
            <w:gridSpan w:val="2"/>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8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1300" w:type="dxa"/>
            <w:vAlign w:val="bottom"/>
            <w:gridSpan w:val="2"/>
            <w:shd w:val="clear" w:color="auto" w:fill="CCEEFF"/>
          </w:tcPr>
          <w:p>
            <w:pPr>
              <w:ind w:left="1080"/>
              <w:spacing w:after="0"/>
              <w:rPr>
                <w:sz w:val="20"/>
                <w:szCs w:val="20"/>
                <w:color w:val="auto"/>
              </w:rPr>
            </w:pPr>
            <w:r>
              <w:rPr>
                <w:rFonts w:ascii="Arial" w:cs="Arial" w:eastAsia="Arial" w:hAnsi="Arial"/>
                <w:sz w:val="18"/>
                <w:szCs w:val="18"/>
                <w:color w:val="auto"/>
              </w:rPr>
              <w:t>$</w:t>
            </w:r>
          </w:p>
        </w:tc>
        <w:tc>
          <w:tcPr>
            <w:tcW w:w="9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53,978</w:t>
            </w:r>
          </w:p>
        </w:tc>
        <w:tc>
          <w:tcPr>
            <w:tcW w:w="240" w:type="dxa"/>
            <w:vAlign w:val="bottom"/>
            <w:shd w:val="clear" w:color="auto" w:fill="CCEEFF"/>
          </w:tcPr>
          <w:p>
            <w:pPr>
              <w:spacing w:after="0"/>
              <w:rPr>
                <w:sz w:val="18"/>
                <w:szCs w:val="18"/>
                <w:color w:val="auto"/>
              </w:rPr>
            </w:pPr>
          </w:p>
        </w:tc>
        <w:tc>
          <w:tcPr>
            <w:tcW w:w="60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w:t>
            </w:r>
          </w:p>
        </w:tc>
        <w:tc>
          <w:tcPr>
            <w:tcW w:w="6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632</w:t>
            </w:r>
          </w:p>
        </w:tc>
        <w:tc>
          <w:tcPr>
            <w:tcW w:w="120" w:type="dxa"/>
            <w:vAlign w:val="bottom"/>
            <w:shd w:val="clear" w:color="auto" w:fill="CCEEFF"/>
          </w:tcPr>
          <w:p>
            <w:pPr>
              <w:spacing w:after="0"/>
              <w:rPr>
                <w:sz w:val="18"/>
                <w:szCs w:val="18"/>
                <w:color w:val="auto"/>
              </w:rPr>
            </w:pPr>
          </w:p>
        </w:tc>
        <w:tc>
          <w:tcPr>
            <w:tcW w:w="540" w:type="dxa"/>
            <w:vAlign w:val="bottom"/>
            <w:gridSpan w:val="4"/>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7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52,210</w:t>
            </w:r>
          </w:p>
        </w:tc>
        <w:tc>
          <w:tcPr>
            <w:tcW w:w="240" w:type="dxa"/>
            <w:vAlign w:val="bottom"/>
            <w:shd w:val="clear" w:color="auto" w:fill="CCEEFF"/>
          </w:tcPr>
          <w:p>
            <w:pPr>
              <w:spacing w:after="0"/>
              <w:rPr>
                <w:sz w:val="18"/>
                <w:szCs w:val="18"/>
                <w:color w:val="auto"/>
              </w:rPr>
            </w:pPr>
          </w:p>
        </w:tc>
        <w:tc>
          <w:tcPr>
            <w:tcW w:w="60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w:t>
            </w:r>
          </w:p>
        </w:tc>
        <w:tc>
          <w:tcPr>
            <w:tcW w:w="5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722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0" w:type="dxa"/>
            <w:vAlign w:val="bottom"/>
            <w:gridSpan w:val="9"/>
          </w:tcPr>
          <w:p>
            <w:pPr>
              <w:ind w:left="160"/>
              <w:spacing w:after="0" w:line="216" w:lineRule="exact"/>
              <w:rPr>
                <w:sz w:val="20"/>
                <w:szCs w:val="20"/>
                <w:color w:val="auto"/>
              </w:rPr>
            </w:pPr>
            <w:r>
              <w:rPr>
                <w:rFonts w:ascii="Arial" w:cs="Arial" w:eastAsia="Arial" w:hAnsi="Arial"/>
                <w:sz w:val="18"/>
                <w:szCs w:val="18"/>
                <w:color w:val="auto"/>
              </w:rPr>
              <w:t>Inventory and other adjustments</w:t>
            </w:r>
            <w:r>
              <w:rPr>
                <w:rFonts w:ascii="Arial" w:cs="Arial" w:eastAsia="Arial" w:hAnsi="Arial"/>
                <w:sz w:val="23"/>
                <w:szCs w:val="23"/>
                <w:color w:val="auto"/>
                <w:vertAlign w:val="superscript"/>
              </w:rPr>
              <w:t>(iv)</w:t>
            </w:r>
          </w:p>
        </w:tc>
        <w:tc>
          <w:tcPr>
            <w:tcW w:w="10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gridSpan w:val="4"/>
          </w:tcPr>
          <w:p>
            <w:pPr>
              <w:jc w:val="right"/>
              <w:ind w:right="200"/>
              <w:spacing w:after="0"/>
              <w:rPr>
                <w:sz w:val="20"/>
                <w:szCs w:val="20"/>
                <w:color w:val="auto"/>
              </w:rPr>
            </w:pPr>
            <w:r>
              <w:rPr>
                <w:rFonts w:ascii="Arial" w:cs="Arial" w:eastAsia="Arial" w:hAnsi="Arial"/>
                <w:sz w:val="18"/>
                <w:szCs w:val="18"/>
                <w:color w:val="auto"/>
              </w:rPr>
              <w:t>(2,515)</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20" w:type="dxa"/>
            <w:vAlign w:val="bottom"/>
            <w:gridSpan w:val="4"/>
          </w:tcPr>
          <w:p>
            <w:pPr>
              <w:jc w:val="right"/>
              <w:ind w:right="100"/>
              <w:spacing w:after="0"/>
              <w:rPr>
                <w:sz w:val="20"/>
                <w:szCs w:val="20"/>
                <w:color w:val="auto"/>
              </w:rPr>
            </w:pPr>
            <w:r>
              <w:rPr>
                <w:rFonts w:ascii="Arial" w:cs="Arial" w:eastAsia="Arial" w:hAnsi="Arial"/>
                <w:sz w:val="18"/>
                <w:szCs w:val="18"/>
                <w:color w:val="auto"/>
              </w:rPr>
              <w:t>(29)</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40" w:type="dxa"/>
            <w:vAlign w:val="bottom"/>
            <w:gridSpan w:val="3"/>
          </w:tcPr>
          <w:p>
            <w:pPr>
              <w:jc w:val="right"/>
              <w:ind w:right="20"/>
              <w:spacing w:after="0"/>
              <w:rPr>
                <w:sz w:val="20"/>
                <w:szCs w:val="20"/>
                <w:color w:val="auto"/>
              </w:rPr>
            </w:pPr>
            <w:r>
              <w:rPr>
                <w:rFonts w:ascii="Arial" w:cs="Arial" w:eastAsia="Arial" w:hAnsi="Arial"/>
                <w:sz w:val="18"/>
                <w:szCs w:val="18"/>
                <w:color w:val="auto"/>
              </w:rPr>
              <w:t>5,446</w:t>
            </w: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80" w:type="dxa"/>
            <w:vAlign w:val="bottom"/>
            <w:gridSpan w:val="2"/>
          </w:tcPr>
          <w:p>
            <w:pPr>
              <w:jc w:val="right"/>
              <w:ind w:right="20"/>
              <w:spacing w:after="0"/>
              <w:rPr>
                <w:sz w:val="20"/>
                <w:szCs w:val="20"/>
                <w:color w:val="auto"/>
              </w:rPr>
            </w:pPr>
            <w:r>
              <w:rPr>
                <w:rFonts w:ascii="Arial" w:cs="Arial" w:eastAsia="Arial" w:hAnsi="Arial"/>
                <w:sz w:val="18"/>
                <w:szCs w:val="18"/>
                <w:color w:val="auto"/>
              </w:rPr>
              <w:t>75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00" w:type="dxa"/>
            <w:vAlign w:val="bottom"/>
            <w:tcBorders>
              <w:top w:val="single" w:sz="8" w:color="CCEEFF"/>
            </w:tcBorders>
            <w:gridSpan w:val="9"/>
            <w:shd w:val="clear" w:color="auto" w:fill="CCEEFF"/>
          </w:tcPr>
          <w:p>
            <w:pPr>
              <w:spacing w:after="0"/>
              <w:rPr>
                <w:sz w:val="20"/>
                <w:szCs w:val="20"/>
                <w:color w:val="auto"/>
              </w:rPr>
            </w:pPr>
            <w:r>
              <w:rPr>
                <w:rFonts w:ascii="Arial" w:cs="Arial" w:eastAsia="Arial" w:hAnsi="Arial"/>
                <w:sz w:val="18"/>
                <w:szCs w:val="18"/>
                <w:color w:val="auto"/>
              </w:rPr>
              <w:t>Cash operating costs (co-product basis)</w:t>
            </w:r>
          </w:p>
        </w:tc>
        <w:tc>
          <w:tcPr>
            <w:tcW w:w="10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51,463</w:t>
            </w:r>
          </w:p>
        </w:tc>
        <w:tc>
          <w:tcPr>
            <w:tcW w:w="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56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603</w:t>
            </w:r>
          </w:p>
        </w:tc>
        <w:tc>
          <w:tcPr>
            <w:tcW w:w="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gridSpan w:val="2"/>
            <w:shd w:val="clear" w:color="auto" w:fill="CCEEFF"/>
          </w:tcPr>
          <w:p>
            <w:pPr>
              <w:spacing w:after="0"/>
              <w:rPr>
                <w:sz w:val="18"/>
                <w:szCs w:val="18"/>
                <w:color w:val="auto"/>
              </w:rPr>
            </w:pPr>
          </w:p>
        </w:tc>
        <w:tc>
          <w:tcPr>
            <w:tcW w:w="42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57,656</w:t>
            </w:r>
          </w:p>
        </w:tc>
        <w:tc>
          <w:tcPr>
            <w:tcW w:w="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797</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00" w:type="dxa"/>
            <w:vAlign w:val="bottom"/>
            <w:gridSpan w:val="9"/>
          </w:tcPr>
          <w:p>
            <w:pPr>
              <w:ind w:left="160"/>
              <w:spacing w:after="0"/>
              <w:rPr>
                <w:sz w:val="20"/>
                <w:szCs w:val="20"/>
                <w:color w:val="auto"/>
              </w:rPr>
            </w:pPr>
            <w:r>
              <w:rPr>
                <w:rFonts w:ascii="Arial" w:cs="Arial" w:eastAsia="Arial" w:hAnsi="Arial"/>
                <w:sz w:val="18"/>
                <w:szCs w:val="18"/>
                <w:color w:val="auto"/>
              </w:rPr>
              <w:t>By-product metal revenues</w:t>
            </w:r>
          </w:p>
        </w:tc>
        <w:tc>
          <w:tcPr>
            <w:tcW w:w="10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gridSpan w:val="4"/>
          </w:tcPr>
          <w:p>
            <w:pPr>
              <w:jc w:val="right"/>
              <w:ind w:right="200"/>
              <w:spacing w:after="0"/>
              <w:rPr>
                <w:sz w:val="20"/>
                <w:szCs w:val="20"/>
                <w:color w:val="auto"/>
              </w:rPr>
            </w:pPr>
            <w:r>
              <w:rPr>
                <w:rFonts w:ascii="Arial" w:cs="Arial" w:eastAsia="Arial" w:hAnsi="Arial"/>
                <w:sz w:val="18"/>
                <w:szCs w:val="18"/>
                <w:color w:val="auto"/>
              </w:rPr>
              <w:t>(1,107)</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20" w:type="dxa"/>
            <w:vAlign w:val="bottom"/>
            <w:gridSpan w:val="4"/>
          </w:tcPr>
          <w:p>
            <w:pPr>
              <w:jc w:val="right"/>
              <w:ind w:right="100"/>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980" w:type="dxa"/>
            <w:vAlign w:val="bottom"/>
            <w:gridSpan w:val="4"/>
          </w:tcPr>
          <w:p>
            <w:pPr>
              <w:jc w:val="right"/>
              <w:ind w:right="200"/>
              <w:spacing w:after="0"/>
              <w:rPr>
                <w:sz w:val="20"/>
                <w:szCs w:val="20"/>
                <w:color w:val="auto"/>
              </w:rPr>
            </w:pPr>
            <w:r>
              <w:rPr>
                <w:rFonts w:ascii="Arial" w:cs="Arial" w:eastAsia="Arial" w:hAnsi="Arial"/>
                <w:sz w:val="18"/>
                <w:szCs w:val="18"/>
                <w:color w:val="auto"/>
              </w:rPr>
              <w:t>(659)</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60" w:type="dxa"/>
            <w:vAlign w:val="bottom"/>
            <w:gridSpan w:val="3"/>
          </w:tcPr>
          <w:p>
            <w:pPr>
              <w:jc w:val="right"/>
              <w:ind w:right="4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00" w:type="dxa"/>
            <w:vAlign w:val="bottom"/>
            <w:tcBorders>
              <w:top w:val="single" w:sz="8" w:color="CCEEFF"/>
              <w:bottom w:val="single" w:sz="8" w:color="CCEEFF"/>
            </w:tcBorders>
            <w:gridSpan w:val="9"/>
            <w:shd w:val="clear" w:color="auto" w:fill="CCEEFF"/>
          </w:tcPr>
          <w:p>
            <w:pPr>
              <w:spacing w:after="0"/>
              <w:rPr>
                <w:sz w:val="20"/>
                <w:szCs w:val="20"/>
                <w:color w:val="auto"/>
              </w:rPr>
            </w:pPr>
            <w:r>
              <w:rPr>
                <w:rFonts w:ascii="Arial" w:cs="Arial" w:eastAsia="Arial" w:hAnsi="Arial"/>
                <w:sz w:val="18"/>
                <w:szCs w:val="18"/>
                <w:color w:val="auto"/>
              </w:rPr>
              <w:t>Cash operating costs (by-product basis)</w:t>
            </w:r>
          </w:p>
        </w:tc>
        <w:tc>
          <w:tcPr>
            <w:tcW w:w="108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50,356</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580" w:type="dxa"/>
            <w:vAlign w:val="bottom"/>
            <w:tcBorders>
              <w:top w:val="single" w:sz="8" w:color="auto"/>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56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590</w:t>
            </w: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gridSpan w:val="2"/>
            <w:shd w:val="clear" w:color="auto" w:fill="CCEEFF"/>
          </w:tcPr>
          <w:p>
            <w:pPr>
              <w:spacing w:after="0"/>
              <w:rPr>
                <w:sz w:val="18"/>
                <w:szCs w:val="18"/>
                <w:color w:val="auto"/>
              </w:rPr>
            </w:pPr>
          </w:p>
        </w:tc>
        <w:tc>
          <w:tcPr>
            <w:tcW w:w="420" w:type="dxa"/>
            <w:vAlign w:val="bottom"/>
            <w:tcBorders>
              <w:top w:val="single" w:sz="8" w:color="auto"/>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56,997</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580" w:type="dxa"/>
            <w:vAlign w:val="bottom"/>
            <w:tcBorders>
              <w:top w:val="single" w:sz="8" w:color="auto"/>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788</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820" w:type="dxa"/>
            <w:vAlign w:val="bottom"/>
            <w:gridSpan w:val="10"/>
            <w:vMerge w:val="restart"/>
          </w:tcPr>
          <w:p>
            <w:pPr>
              <w:spacing w:after="0"/>
              <w:rPr>
                <w:sz w:val="20"/>
                <w:szCs w:val="20"/>
                <w:color w:val="auto"/>
              </w:rPr>
            </w:pPr>
            <w:r>
              <w:rPr>
                <w:rFonts w:ascii="Arial" w:cs="Arial" w:eastAsia="Arial" w:hAnsi="Arial"/>
                <w:sz w:val="18"/>
                <w:szCs w:val="18"/>
                <w:b w:val="1"/>
                <w:bCs w:val="1"/>
                <w:color w:val="auto"/>
              </w:rPr>
              <w:t>Meadowbank Mine</w:t>
            </w:r>
          </w:p>
        </w:tc>
        <w:tc>
          <w:tcPr>
            <w:tcW w:w="10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88"/>
        </w:trPr>
        <w:tc>
          <w:tcPr>
            <w:tcW w:w="4820" w:type="dxa"/>
            <w:vAlign w:val="bottom"/>
            <w:gridSpan w:val="10"/>
            <w:vMerge w:val="continue"/>
          </w:tcPr>
          <w:p>
            <w:pPr>
              <w:spacing w:after="0"/>
              <w:rPr>
                <w:sz w:val="24"/>
                <w:szCs w:val="24"/>
                <w:color w:val="auto"/>
              </w:rPr>
            </w:pPr>
          </w:p>
        </w:tc>
        <w:tc>
          <w:tcPr>
            <w:tcW w:w="10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800" w:type="dxa"/>
            <w:vAlign w:val="bottom"/>
            <w:tcBorders>
              <w:top w:val="single" w:sz="8" w:color="auto"/>
              <w:bottom w:val="single" w:sz="8" w:color="auto"/>
            </w:tcBorders>
            <w:gridSpan w:val="2"/>
            <w:vMerge w:val="restart"/>
          </w:tcPr>
          <w:p>
            <w:pPr>
              <w:spacing w:after="0" w:line="196" w:lineRule="exact"/>
              <w:rPr>
                <w:sz w:val="20"/>
                <w:szCs w:val="20"/>
                <w:color w:val="auto"/>
              </w:rPr>
            </w:pPr>
            <w:r>
              <w:rPr>
                <w:rFonts w:ascii="Arial" w:cs="Arial" w:eastAsia="Arial" w:hAnsi="Arial"/>
                <w:sz w:val="18"/>
                <w:szCs w:val="18"/>
                <w:b w:val="1"/>
                <w:bCs w:val="1"/>
                <w:color w:val="auto"/>
                <w:w w:val="88"/>
              </w:rPr>
              <w:t>Per Tonne</w:t>
            </w:r>
          </w:p>
        </w:tc>
        <w:tc>
          <w:tcPr>
            <w:tcW w:w="200" w:type="dxa"/>
            <w:vAlign w:val="bottom"/>
            <w:tcBorders>
              <w:top w:val="single" w:sz="8" w:color="auto"/>
              <w:bottom w:val="single" w:sz="8" w:color="auto"/>
            </w:tcBorders>
          </w:tcPr>
          <w:p>
            <w:pPr>
              <w:spacing w:after="0" w:line="129" w:lineRule="exact"/>
              <w:rPr>
                <w:sz w:val="20"/>
                <w:szCs w:val="20"/>
                <w:color w:val="auto"/>
              </w:rPr>
            </w:pPr>
            <w:r>
              <w:rPr>
                <w:rFonts w:ascii="Arial" w:cs="Arial" w:eastAsia="Arial" w:hAnsi="Arial"/>
                <w:sz w:val="12"/>
                <w:szCs w:val="12"/>
                <w:b w:val="1"/>
                <w:bCs w:val="1"/>
                <w:color w:val="auto"/>
                <w:w w:val="88"/>
              </w:rPr>
              <w:t>(iii)</w:t>
            </w:r>
          </w:p>
        </w:tc>
        <w:tc>
          <w:tcPr>
            <w:tcW w:w="500" w:type="dxa"/>
            <w:vAlign w:val="bottom"/>
            <w:tcBorders>
              <w:top w:val="single" w:sz="8" w:color="auto"/>
              <w:bottom w:val="single" w:sz="8" w:color="auto"/>
            </w:tcBorders>
            <w:gridSpan w:val="2"/>
            <w:vMerge w:val="restart"/>
          </w:tcPr>
          <w:p>
            <w:pPr>
              <w:spacing w:after="0"/>
              <w:rPr>
                <w:sz w:val="12"/>
                <w:szCs w:val="12"/>
                <w:color w:val="auto"/>
              </w:rPr>
            </w:pPr>
          </w:p>
        </w:tc>
        <w:tc>
          <w:tcPr>
            <w:tcW w:w="3320" w:type="dxa"/>
            <w:vAlign w:val="bottom"/>
            <w:gridSpan w:val="5"/>
            <w:vMerge w:val="restart"/>
          </w:tcPr>
          <w:p>
            <w:pPr>
              <w:spacing w:after="0"/>
              <w:rPr>
                <w:sz w:val="12"/>
                <w:szCs w:val="12"/>
                <w:color w:val="auto"/>
              </w:rPr>
            </w:pPr>
          </w:p>
        </w:tc>
        <w:tc>
          <w:tcPr>
            <w:tcW w:w="10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800" w:type="dxa"/>
            <w:vAlign w:val="bottom"/>
            <w:gridSpan w:val="2"/>
            <w:vMerge w:val="continue"/>
          </w:tcPr>
          <w:p>
            <w:pPr>
              <w:spacing w:after="0"/>
              <w:rPr>
                <w:sz w:val="2"/>
                <w:szCs w:val="2"/>
                <w:color w:val="auto"/>
              </w:rPr>
            </w:pPr>
          </w:p>
        </w:tc>
        <w:tc>
          <w:tcPr>
            <w:tcW w:w="200" w:type="dxa"/>
            <w:vAlign w:val="bottom"/>
          </w:tcPr>
          <w:p>
            <w:pPr>
              <w:spacing w:after="0"/>
              <w:rPr>
                <w:sz w:val="2"/>
                <w:szCs w:val="2"/>
                <w:color w:val="auto"/>
              </w:rPr>
            </w:pPr>
          </w:p>
        </w:tc>
        <w:tc>
          <w:tcPr>
            <w:tcW w:w="500" w:type="dxa"/>
            <w:vAlign w:val="bottom"/>
            <w:gridSpan w:val="2"/>
            <w:vMerge w:val="continue"/>
          </w:tcPr>
          <w:p>
            <w:pPr>
              <w:spacing w:after="0"/>
              <w:rPr>
                <w:sz w:val="2"/>
                <w:szCs w:val="2"/>
                <w:color w:val="auto"/>
              </w:rPr>
            </w:pPr>
          </w:p>
        </w:tc>
        <w:tc>
          <w:tcPr>
            <w:tcW w:w="3320" w:type="dxa"/>
            <w:vAlign w:val="bottom"/>
            <w:gridSpan w:val="5"/>
            <w:vMerge w:val="continue"/>
          </w:tcPr>
          <w:p>
            <w:pPr>
              <w:spacing w:after="0"/>
              <w:rPr>
                <w:sz w:val="2"/>
                <w:szCs w:val="2"/>
                <w:color w:val="auto"/>
              </w:rPr>
            </w:pPr>
          </w:p>
        </w:tc>
        <w:tc>
          <w:tcPr>
            <w:tcW w:w="1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800" w:type="dxa"/>
            <w:vAlign w:val="bottom"/>
            <w:gridSpan w:val="7"/>
            <w:vMerge w:val="restart"/>
          </w:tcPr>
          <w:p>
            <w:pPr>
              <w:jc w:val="center"/>
              <w:ind w:left="297"/>
              <w:spacing w:after="0"/>
              <w:rPr>
                <w:sz w:val="20"/>
                <w:szCs w:val="20"/>
                <w:color w:val="auto"/>
              </w:rPr>
            </w:pPr>
            <w:r>
              <w:rPr>
                <w:rFonts w:ascii="Arial" w:cs="Arial" w:eastAsia="Arial" w:hAnsi="Arial"/>
                <w:sz w:val="14"/>
                <w:szCs w:val="14"/>
                <w:b w:val="1"/>
                <w:bCs w:val="1"/>
                <w:color w:val="auto"/>
                <w:w w:val="93"/>
              </w:rPr>
              <w:t>Three Months Ended</w:t>
            </w:r>
          </w:p>
        </w:tc>
        <w:tc>
          <w:tcPr>
            <w:tcW w:w="520" w:type="dxa"/>
            <w:vAlign w:val="bottom"/>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580" w:type="dxa"/>
            <w:vAlign w:val="bottom"/>
            <w:gridSpan w:val="7"/>
            <w:vMerge w:val="restart"/>
          </w:tcPr>
          <w:p>
            <w:pPr>
              <w:jc w:val="center"/>
              <w:ind w:left="96"/>
              <w:spacing w:after="0"/>
              <w:rPr>
                <w:sz w:val="20"/>
                <w:szCs w:val="20"/>
                <w:color w:val="auto"/>
              </w:rPr>
            </w:pPr>
            <w:r>
              <w:rPr>
                <w:rFonts w:ascii="Arial" w:cs="Arial" w:eastAsia="Arial" w:hAnsi="Arial"/>
                <w:sz w:val="14"/>
                <w:szCs w:val="14"/>
                <w:b w:val="1"/>
                <w:bCs w:val="1"/>
                <w:color w:val="auto"/>
                <w:w w:val="95"/>
              </w:rPr>
              <w:t>Three Months Ended</w:t>
            </w:r>
          </w:p>
        </w:tc>
        <w:tc>
          <w:tcPr>
            <w:tcW w:w="56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400"/>
        </w:trPr>
        <w:tc>
          <w:tcPr>
            <w:tcW w:w="20" w:type="dxa"/>
            <w:vAlign w:val="bottom"/>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0" w:type="dxa"/>
            <w:vAlign w:val="bottom"/>
            <w:gridSpan w:val="7"/>
            <w:vMerge w:val="continue"/>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580" w:type="dxa"/>
            <w:vAlign w:val="bottom"/>
            <w:gridSpan w:val="7"/>
            <w:vMerge w:val="continue"/>
          </w:tcPr>
          <w:p>
            <w:pPr>
              <w:spacing w:after="0"/>
              <w:rPr>
                <w:sz w:val="24"/>
                <w:szCs w:val="24"/>
                <w:color w:val="auto"/>
              </w:rPr>
            </w:pPr>
          </w:p>
        </w:tc>
        <w:tc>
          <w:tcPr>
            <w:tcW w:w="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51" w:right="239" w:bottom="0" w:gutter="0" w:footer="0" w:header="0"/>
        </w:sectPr>
      </w:pPr>
    </w:p>
    <w:bookmarkStart w:id="24" w:name="page25"/>
    <w:bookmarkEnd w:id="24"/>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48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840" w:type="dxa"/>
            <w:vAlign w:val="bottom"/>
            <w:tcBorders>
              <w:bottom w:val="single" w:sz="8" w:color="auto"/>
            </w:tcBorders>
            <w:gridSpan w:val="3"/>
          </w:tcPr>
          <w:p>
            <w:pPr>
              <w:ind w:left="620"/>
              <w:spacing w:after="0"/>
              <w:rPr>
                <w:sz w:val="20"/>
                <w:szCs w:val="20"/>
                <w:color w:val="auto"/>
              </w:rPr>
            </w:pPr>
            <w:r>
              <w:rPr>
                <w:rFonts w:ascii="Arial" w:cs="Arial" w:eastAsia="Arial" w:hAnsi="Arial"/>
                <w:sz w:val="14"/>
                <w:szCs w:val="14"/>
                <w:b w:val="1"/>
                <w:bCs w:val="1"/>
                <w:color w:val="auto"/>
              </w:rPr>
              <w:t>March 31, 2017</w:t>
            </w:r>
          </w:p>
        </w:tc>
        <w:tc>
          <w:tcPr>
            <w:tcW w:w="54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600" w:type="dxa"/>
            <w:vAlign w:val="bottom"/>
            <w:tcBorders>
              <w:bottom w:val="single" w:sz="8" w:color="auto"/>
            </w:tcBorders>
            <w:gridSpan w:val="3"/>
          </w:tcPr>
          <w:p>
            <w:pPr>
              <w:ind w:left="380"/>
              <w:spacing w:after="0"/>
              <w:rPr>
                <w:sz w:val="20"/>
                <w:szCs w:val="20"/>
                <w:color w:val="auto"/>
              </w:rPr>
            </w:pPr>
            <w:r>
              <w:rPr>
                <w:rFonts w:ascii="Arial" w:cs="Arial" w:eastAsia="Arial" w:hAnsi="Arial"/>
                <w:sz w:val="14"/>
                <w:szCs w:val="14"/>
                <w:b w:val="1"/>
                <w:bCs w:val="1"/>
                <w:color w:val="auto"/>
              </w:rPr>
              <w:t>March 31, 2016</w:t>
            </w:r>
          </w:p>
        </w:tc>
        <w:tc>
          <w:tcPr>
            <w:tcW w:w="5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48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40" w:type="dxa"/>
            <w:vAlign w:val="bottom"/>
            <w:gridSpan w:val="2"/>
          </w:tcPr>
          <w:p>
            <w:pPr>
              <w:jc w:val="right"/>
              <w:ind w:right="500"/>
              <w:spacing w:after="0" w:line="142" w:lineRule="exact"/>
              <w:rPr>
                <w:sz w:val="20"/>
                <w:szCs w:val="20"/>
                <w:color w:val="auto"/>
              </w:rPr>
            </w:pPr>
            <w:r>
              <w:rPr>
                <w:rFonts w:ascii="Arial" w:cs="Arial" w:eastAsia="Arial" w:hAnsi="Arial"/>
                <w:sz w:val="14"/>
                <w:szCs w:val="14"/>
                <w:b w:val="1"/>
                <w:bCs w:val="1"/>
                <w:color w:val="auto"/>
                <w:w w:val="89"/>
              </w:rPr>
              <w:t>(thousands)</w:t>
            </w:r>
          </w:p>
        </w:tc>
        <w:tc>
          <w:tcPr>
            <w:tcW w:w="1140" w:type="dxa"/>
            <w:vAlign w:val="bottom"/>
            <w:gridSpan w:val="2"/>
          </w:tcPr>
          <w:p>
            <w:pPr>
              <w:ind w:left="180"/>
              <w:spacing w:after="0" w:line="142" w:lineRule="exact"/>
              <w:rPr>
                <w:sz w:val="20"/>
                <w:szCs w:val="20"/>
                <w:color w:val="auto"/>
              </w:rPr>
            </w:pPr>
            <w:r>
              <w:rPr>
                <w:rFonts w:ascii="Arial" w:cs="Arial" w:eastAsia="Arial" w:hAnsi="Arial"/>
                <w:sz w:val="14"/>
                <w:szCs w:val="14"/>
                <w:b w:val="1"/>
                <w:bCs w:val="1"/>
                <w:color w:val="auto"/>
              </w:rPr>
              <w:t>($ per tonne)</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0" w:type="dxa"/>
            <w:vAlign w:val="bottom"/>
            <w:gridSpan w:val="3"/>
          </w:tcPr>
          <w:p>
            <w:pPr>
              <w:jc w:val="right"/>
              <w:ind w:right="480"/>
              <w:spacing w:after="0" w:line="142" w:lineRule="exact"/>
              <w:rPr>
                <w:sz w:val="20"/>
                <w:szCs w:val="20"/>
                <w:color w:val="auto"/>
              </w:rPr>
            </w:pPr>
            <w:r>
              <w:rPr>
                <w:rFonts w:ascii="Arial" w:cs="Arial" w:eastAsia="Arial" w:hAnsi="Arial"/>
                <w:sz w:val="14"/>
                <w:szCs w:val="14"/>
                <w:b w:val="1"/>
                <w:bCs w:val="1"/>
                <w:color w:val="auto"/>
              </w:rPr>
              <w:t>(thousands)</w:t>
            </w:r>
          </w:p>
        </w:tc>
        <w:tc>
          <w:tcPr>
            <w:tcW w:w="1120" w:type="dxa"/>
            <w:vAlign w:val="bottom"/>
            <w:gridSpan w:val="2"/>
          </w:tcPr>
          <w:p>
            <w:pPr>
              <w:jc w:val="right"/>
              <w:ind w:right="70"/>
              <w:spacing w:after="0" w:line="142" w:lineRule="exact"/>
              <w:rPr>
                <w:sz w:val="20"/>
                <w:szCs w:val="20"/>
                <w:color w:val="auto"/>
              </w:rPr>
            </w:pPr>
            <w:r>
              <w:rPr>
                <w:rFonts w:ascii="Arial" w:cs="Arial" w:eastAsia="Arial" w:hAnsi="Arial"/>
                <w:sz w:val="14"/>
                <w:szCs w:val="14"/>
                <w:b w:val="1"/>
                <w:bCs w:val="1"/>
                <w:color w:val="auto"/>
              </w:rPr>
              <w:t>($ per tonne)</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shd w:val="clear" w:color="auto" w:fill="CCEEFF"/>
          </w:tcPr>
          <w:p>
            <w:pPr>
              <w:spacing w:after="0"/>
              <w:rPr>
                <w:sz w:val="20"/>
                <w:szCs w:val="20"/>
                <w:color w:val="auto"/>
              </w:rPr>
            </w:pPr>
            <w:r>
              <w:rPr>
                <w:rFonts w:ascii="Arial" w:cs="Arial" w:eastAsia="Arial" w:hAnsi="Arial"/>
                <w:sz w:val="18"/>
                <w:szCs w:val="18"/>
                <w:color w:val="auto"/>
              </w:rPr>
              <w:t>Tonnes of ore milled (thousands of tonnes)</w:t>
            </w:r>
          </w:p>
        </w:tc>
        <w:tc>
          <w:tcPr>
            <w:tcW w:w="14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926</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946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4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80" w:type="dxa"/>
            <w:vAlign w:val="bottom"/>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1620" w:type="dxa"/>
            <w:vAlign w:val="bottom"/>
            <w:gridSpan w:val="2"/>
            <w:shd w:val="clear" w:color="auto" w:fill="CCEEFF"/>
          </w:tcPr>
          <w:p>
            <w:pPr>
              <w:ind w:left="140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53,978</w:t>
            </w:r>
          </w:p>
        </w:tc>
        <w:tc>
          <w:tcPr>
            <w:tcW w:w="6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180" w:type="dxa"/>
            <w:vAlign w:val="bottom"/>
            <w:shd w:val="clear" w:color="auto" w:fill="CCEEFF"/>
          </w:tcPr>
          <w:p>
            <w:pPr>
              <w:spacing w:after="0"/>
              <w:rPr>
                <w:sz w:val="18"/>
                <w:szCs w:val="18"/>
                <w:color w:val="auto"/>
              </w:rPr>
            </w:pPr>
          </w:p>
        </w:tc>
        <w:tc>
          <w:tcPr>
            <w:tcW w:w="520" w:type="dxa"/>
            <w:vAlign w:val="bottom"/>
            <w:gridSpan w:val="3"/>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52,210</w:t>
            </w:r>
          </w:p>
        </w:tc>
        <w:tc>
          <w:tcPr>
            <w:tcW w:w="6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tcPr>
          <w:p>
            <w:pPr>
              <w:spacing w:after="0"/>
              <w:rPr>
                <w:sz w:val="20"/>
                <w:szCs w:val="20"/>
                <w:color w:val="auto"/>
              </w:rPr>
            </w:pPr>
            <w:r>
              <w:rPr>
                <w:rFonts w:ascii="Arial" w:cs="Arial" w:eastAsia="Arial" w:hAnsi="Arial"/>
                <w:sz w:val="18"/>
                <w:szCs w:val="18"/>
                <w:color w:val="auto"/>
              </w:rPr>
              <w:t>Production costs (C$)</w:t>
            </w:r>
          </w:p>
        </w:tc>
        <w:tc>
          <w:tcPr>
            <w:tcW w:w="1620" w:type="dxa"/>
            <w:vAlign w:val="bottom"/>
            <w:gridSpan w:val="2"/>
          </w:tcPr>
          <w:p>
            <w:pPr>
              <w:ind w:left="1400"/>
              <w:spacing w:after="0"/>
              <w:rPr>
                <w:sz w:val="20"/>
                <w:szCs w:val="20"/>
                <w:color w:val="auto"/>
              </w:rPr>
            </w:pPr>
            <w:r>
              <w:rPr>
                <w:rFonts w:ascii="Arial" w:cs="Arial" w:eastAsia="Arial" w:hAnsi="Arial"/>
                <w:sz w:val="18"/>
                <w:szCs w:val="18"/>
                <w:color w:val="auto"/>
                <w:w w:val="86"/>
              </w:rPr>
              <w:t>C$</w:t>
            </w: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71,414</w:t>
            </w:r>
          </w:p>
        </w:tc>
        <w:tc>
          <w:tcPr>
            <w:tcW w:w="600" w:type="dxa"/>
            <w:vAlign w:val="bottom"/>
          </w:tcPr>
          <w:p>
            <w:pPr>
              <w:spacing w:after="0"/>
              <w:rPr>
                <w:sz w:val="20"/>
                <w:szCs w:val="20"/>
                <w:color w:val="auto"/>
              </w:rPr>
            </w:pPr>
            <w:r>
              <w:rPr>
                <w:rFonts w:ascii="Arial" w:cs="Arial" w:eastAsia="Arial" w:hAnsi="Arial"/>
                <w:sz w:val="18"/>
                <w:szCs w:val="18"/>
                <w:color w:val="auto"/>
              </w:rPr>
              <w:t>C$</w:t>
            </w:r>
          </w:p>
        </w:tc>
        <w:tc>
          <w:tcPr>
            <w:tcW w:w="540" w:type="dxa"/>
            <w:vAlign w:val="bottom"/>
          </w:tcPr>
          <w:p>
            <w:pPr>
              <w:jc w:val="right"/>
              <w:spacing w:after="0"/>
              <w:rPr>
                <w:sz w:val="20"/>
                <w:szCs w:val="20"/>
                <w:color w:val="auto"/>
              </w:rPr>
            </w:pPr>
            <w:r>
              <w:rPr>
                <w:rFonts w:ascii="Arial" w:cs="Arial" w:eastAsia="Arial" w:hAnsi="Arial"/>
                <w:sz w:val="18"/>
                <w:szCs w:val="18"/>
                <w:color w:val="auto"/>
              </w:rPr>
              <w:t>77</w:t>
            </w:r>
          </w:p>
        </w:tc>
        <w:tc>
          <w:tcPr>
            <w:tcW w:w="180" w:type="dxa"/>
            <w:vAlign w:val="bottom"/>
          </w:tcPr>
          <w:p>
            <w:pPr>
              <w:spacing w:after="0"/>
              <w:rPr>
                <w:sz w:val="18"/>
                <w:szCs w:val="18"/>
                <w:color w:val="auto"/>
              </w:rPr>
            </w:pPr>
          </w:p>
        </w:tc>
        <w:tc>
          <w:tcPr>
            <w:tcW w:w="520" w:type="dxa"/>
            <w:vAlign w:val="bottom"/>
            <w:gridSpan w:val="3"/>
          </w:tcPr>
          <w:p>
            <w:pPr>
              <w:ind w:left="100"/>
              <w:spacing w:after="0"/>
              <w:rPr>
                <w:sz w:val="20"/>
                <w:szCs w:val="20"/>
                <w:color w:val="auto"/>
              </w:rPr>
            </w:pPr>
            <w:r>
              <w:rPr>
                <w:rFonts w:ascii="Arial" w:cs="Arial" w:eastAsia="Arial" w:hAnsi="Arial"/>
                <w:sz w:val="18"/>
                <w:szCs w:val="18"/>
                <w:color w:val="auto"/>
              </w:rPr>
              <w:t>C$</w:t>
            </w:r>
          </w:p>
        </w:tc>
        <w:tc>
          <w:tcPr>
            <w:tcW w:w="1000" w:type="dxa"/>
            <w:vAlign w:val="bottom"/>
            <w:gridSpan w:val="2"/>
          </w:tcPr>
          <w:p>
            <w:pPr>
              <w:jc w:val="right"/>
              <w:ind w:right="300"/>
              <w:spacing w:after="0"/>
              <w:rPr>
                <w:sz w:val="20"/>
                <w:szCs w:val="20"/>
                <w:color w:val="auto"/>
              </w:rPr>
            </w:pPr>
            <w:r>
              <w:rPr>
                <w:rFonts w:ascii="Arial" w:cs="Arial" w:eastAsia="Arial" w:hAnsi="Arial"/>
                <w:sz w:val="18"/>
                <w:szCs w:val="18"/>
                <w:color w:val="auto"/>
              </w:rPr>
              <w:t>69,120</w:t>
            </w:r>
          </w:p>
        </w:tc>
        <w:tc>
          <w:tcPr>
            <w:tcW w:w="600" w:type="dxa"/>
            <w:vAlign w:val="bottom"/>
          </w:tcPr>
          <w:p>
            <w:pPr>
              <w:spacing w:after="0"/>
              <w:rPr>
                <w:sz w:val="20"/>
                <w:szCs w:val="20"/>
                <w:color w:val="auto"/>
              </w:rPr>
            </w:pPr>
            <w:r>
              <w:rPr>
                <w:rFonts w:ascii="Arial" w:cs="Arial" w:eastAsia="Arial" w:hAnsi="Arial"/>
                <w:sz w:val="18"/>
                <w:szCs w:val="18"/>
                <w:color w:val="auto"/>
              </w:rPr>
              <w:t>C$</w:t>
            </w:r>
          </w:p>
        </w:tc>
        <w:tc>
          <w:tcPr>
            <w:tcW w:w="520" w:type="dxa"/>
            <w:vAlign w:val="bottom"/>
          </w:tcPr>
          <w:p>
            <w:pPr>
              <w:jc w:val="right"/>
              <w:spacing w:after="0"/>
              <w:rPr>
                <w:sz w:val="20"/>
                <w:szCs w:val="20"/>
                <w:color w:val="auto"/>
              </w:rPr>
            </w:pPr>
            <w:r>
              <w:rPr>
                <w:rFonts w:ascii="Arial" w:cs="Arial" w:eastAsia="Arial" w:hAnsi="Arial"/>
                <w:sz w:val="18"/>
                <w:szCs w:val="18"/>
                <w:color w:val="auto"/>
              </w:rPr>
              <w:t>73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shd w:val="clear" w:color="auto" w:fill="CCEEFF"/>
          </w:tcPr>
          <w:p>
            <w:pPr>
              <w:spacing w:after="0" w:line="216" w:lineRule="exact"/>
              <w:rPr>
                <w:sz w:val="20"/>
                <w:szCs w:val="20"/>
                <w:color w:val="auto"/>
              </w:rPr>
            </w:pPr>
            <w:r>
              <w:rPr>
                <w:rFonts w:ascii="Arial" w:cs="Arial" w:eastAsia="Arial" w:hAnsi="Arial"/>
                <w:sz w:val="18"/>
                <w:szCs w:val="18"/>
                <w:color w:val="auto"/>
              </w:rPr>
              <w:t>Inventory and other adjustments (C$)</w:t>
            </w:r>
            <w:r>
              <w:rPr>
                <w:rFonts w:ascii="Arial" w:cs="Arial" w:eastAsia="Arial" w:hAnsi="Arial"/>
                <w:sz w:val="23"/>
                <w:szCs w:val="23"/>
                <w:color w:val="auto"/>
                <w:vertAlign w:val="superscript"/>
              </w:rPr>
              <w:t>(v)</w:t>
            </w:r>
          </w:p>
        </w:tc>
        <w:tc>
          <w:tcPr>
            <w:tcW w:w="14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(3,141)</w:t>
            </w:r>
          </w:p>
        </w:tc>
        <w:tc>
          <w:tcPr>
            <w:tcW w:w="60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3,938</w:t>
            </w:r>
          </w:p>
        </w:tc>
        <w:tc>
          <w:tcPr>
            <w:tcW w:w="60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80" w:type="dxa"/>
            <w:vAlign w:val="bottom"/>
          </w:tcPr>
          <w:p>
            <w:pPr>
              <w:spacing w:after="0"/>
              <w:rPr>
                <w:sz w:val="20"/>
                <w:szCs w:val="20"/>
                <w:color w:val="auto"/>
              </w:rPr>
            </w:pPr>
            <w:r>
              <w:rPr>
                <w:rFonts w:ascii="Arial" w:cs="Arial" w:eastAsia="Arial" w:hAnsi="Arial"/>
                <w:sz w:val="18"/>
                <w:szCs w:val="18"/>
                <w:color w:val="auto"/>
              </w:rPr>
              <w:t>Minesite operating costs (C$)</w:t>
            </w:r>
          </w:p>
        </w:tc>
        <w:tc>
          <w:tcPr>
            <w:tcW w:w="140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86"/>
              </w:rPr>
              <w:t>C$</w:t>
            </w: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68,273</w:t>
            </w:r>
          </w:p>
        </w:tc>
        <w:tc>
          <w:tcPr>
            <w:tcW w:w="280" w:type="dxa"/>
            <w:vAlign w:val="bottom"/>
          </w:tcPr>
          <w:p>
            <w:pPr>
              <w:spacing w:after="0"/>
              <w:rPr>
                <w:sz w:val="18"/>
                <w:szCs w:val="18"/>
                <w:color w:val="auto"/>
              </w:rPr>
            </w:pPr>
          </w:p>
        </w:tc>
        <w:tc>
          <w:tcPr>
            <w:tcW w:w="6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C$</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74</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2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C$</w:t>
            </w: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73,058</w:t>
            </w:r>
          </w:p>
        </w:tc>
        <w:tc>
          <w:tcPr>
            <w:tcW w:w="300" w:type="dxa"/>
            <w:vAlign w:val="bottom"/>
          </w:tcPr>
          <w:p>
            <w:pPr>
              <w:spacing w:after="0"/>
              <w:rPr>
                <w:sz w:val="18"/>
                <w:szCs w:val="18"/>
                <w:color w:val="auto"/>
              </w:rPr>
            </w:pPr>
          </w:p>
        </w:tc>
        <w:tc>
          <w:tcPr>
            <w:tcW w:w="6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C$</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8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Canadian Malartic Mine</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Per Ounce of Gold Produced</w:t>
      </w:r>
      <w:r>
        <w:rPr>
          <w:rFonts w:ascii="Arial" w:cs="Arial" w:eastAsia="Arial" w:hAnsi="Arial"/>
          <w:sz w:val="23"/>
          <w:szCs w:val="23"/>
          <w:b w:val="1"/>
          <w:bCs w:val="1"/>
          <w:u w:val="single" w:color="auto"/>
          <w:color w:val="auto"/>
          <w:vertAlign w:val="superscript"/>
        </w:rPr>
        <w:t>(i)(ii)</w:t>
      </w:r>
    </w:p>
    <w:p>
      <w:pPr>
        <w:spacing w:after="0" w:line="13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600" w:type="dxa"/>
            <w:vAlign w:val="bottom"/>
            <w:gridSpan w:val="8"/>
          </w:tcPr>
          <w:p>
            <w:pPr>
              <w:ind w:left="220"/>
              <w:spacing w:after="0"/>
              <w:rPr>
                <w:sz w:val="20"/>
                <w:szCs w:val="20"/>
                <w:color w:val="auto"/>
              </w:rPr>
            </w:pPr>
            <w:r>
              <w:rPr>
                <w:rFonts w:ascii="Arial" w:cs="Arial" w:eastAsia="Arial" w:hAnsi="Arial"/>
                <w:sz w:val="14"/>
                <w:szCs w:val="14"/>
                <w:b w:val="1"/>
                <w:bCs w:val="1"/>
                <w:color w:val="auto"/>
                <w:w w:val="98"/>
              </w:rPr>
              <w:t>Three Months Ended</w:t>
            </w:r>
          </w:p>
        </w:tc>
        <w:tc>
          <w:tcPr>
            <w:tcW w:w="5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00" w:type="dxa"/>
            <w:vAlign w:val="bottom"/>
            <w:gridSpan w:val="8"/>
          </w:tcPr>
          <w:p>
            <w:pPr>
              <w:jc w:val="center"/>
              <w:ind w:left="277"/>
              <w:spacing w:after="0"/>
              <w:rPr>
                <w:sz w:val="20"/>
                <w:szCs w:val="20"/>
                <w:color w:val="auto"/>
              </w:rPr>
            </w:pPr>
            <w:r>
              <w:rPr>
                <w:rFonts w:ascii="Arial" w:cs="Arial" w:eastAsia="Arial" w:hAnsi="Arial"/>
                <w:sz w:val="14"/>
                <w:szCs w:val="14"/>
                <w:b w:val="1"/>
                <w:bCs w:val="1"/>
                <w:color w:val="auto"/>
                <w:w w:val="95"/>
              </w:rPr>
              <w:t>Three Months Ended</w:t>
            </w:r>
          </w:p>
        </w:tc>
        <w:tc>
          <w:tcPr>
            <w:tcW w:w="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600" w:type="dxa"/>
            <w:vAlign w:val="bottom"/>
            <w:tcBorders>
              <w:bottom w:val="single" w:sz="8" w:color="auto"/>
            </w:tcBorders>
            <w:gridSpan w:val="8"/>
          </w:tcPr>
          <w:p>
            <w:pPr>
              <w:jc w:val="right"/>
              <w:ind w:right="188"/>
              <w:spacing w:after="0"/>
              <w:rPr>
                <w:sz w:val="20"/>
                <w:szCs w:val="20"/>
                <w:color w:val="auto"/>
              </w:rPr>
            </w:pPr>
            <w:r>
              <w:rPr>
                <w:rFonts w:ascii="Arial" w:cs="Arial" w:eastAsia="Arial" w:hAnsi="Arial"/>
                <w:sz w:val="14"/>
                <w:szCs w:val="14"/>
                <w:b w:val="1"/>
                <w:bCs w:val="1"/>
                <w:color w:val="auto"/>
              </w:rPr>
              <w:t>March 31, 2017</w:t>
            </w:r>
          </w:p>
        </w:tc>
        <w:tc>
          <w:tcPr>
            <w:tcW w:w="5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800" w:type="dxa"/>
            <w:vAlign w:val="bottom"/>
            <w:tcBorders>
              <w:bottom w:val="single" w:sz="8" w:color="auto"/>
            </w:tcBorders>
            <w:gridSpan w:val="8"/>
          </w:tcPr>
          <w:p>
            <w:pPr>
              <w:jc w:val="center"/>
              <w:ind w:left="277"/>
              <w:spacing w:after="0"/>
              <w:rPr>
                <w:sz w:val="20"/>
                <w:szCs w:val="20"/>
                <w:color w:val="auto"/>
              </w:rPr>
            </w:pPr>
            <w:r>
              <w:rPr>
                <w:rFonts w:ascii="Arial" w:cs="Arial" w:eastAsia="Arial" w:hAnsi="Arial"/>
                <w:sz w:val="14"/>
                <w:szCs w:val="14"/>
                <w:b w:val="1"/>
                <w:bCs w:val="1"/>
                <w:color w:val="auto"/>
                <w:w w:val="96"/>
              </w:rPr>
              <w:t>March 31, 2016</w:t>
            </w:r>
          </w:p>
        </w:tc>
        <w:tc>
          <w:tcPr>
            <w:tcW w:w="5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12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300" w:type="dxa"/>
            <w:vAlign w:val="bottom"/>
            <w:gridSpan w:val="5"/>
          </w:tcPr>
          <w:p>
            <w:pPr>
              <w:jc w:val="right"/>
              <w:ind w:right="380"/>
              <w:spacing w:after="0" w:line="142" w:lineRule="exact"/>
              <w:rPr>
                <w:sz w:val="20"/>
                <w:szCs w:val="20"/>
                <w:color w:val="auto"/>
              </w:rPr>
            </w:pPr>
            <w:r>
              <w:rPr>
                <w:rFonts w:ascii="Arial" w:cs="Arial" w:eastAsia="Arial" w:hAnsi="Arial"/>
                <w:sz w:val="14"/>
                <w:szCs w:val="14"/>
                <w:b w:val="1"/>
                <w:bCs w:val="1"/>
                <w:color w:val="auto"/>
              </w:rPr>
              <w:t>(thousands)</w:t>
            </w: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20" w:type="dxa"/>
            <w:vAlign w:val="bottom"/>
            <w:gridSpan w:val="3"/>
          </w:tcPr>
          <w:p>
            <w:pPr>
              <w:ind w:left="140"/>
              <w:spacing w:after="0" w:line="142" w:lineRule="exact"/>
              <w:rPr>
                <w:sz w:val="20"/>
                <w:szCs w:val="20"/>
                <w:color w:val="auto"/>
              </w:rPr>
            </w:pPr>
            <w:r>
              <w:rPr>
                <w:rFonts w:ascii="Arial" w:cs="Arial" w:eastAsia="Arial" w:hAnsi="Arial"/>
                <w:sz w:val="14"/>
                <w:szCs w:val="14"/>
                <w:b w:val="1"/>
                <w:bCs w:val="1"/>
                <w:color w:val="auto"/>
              </w:rPr>
              <w:t>($ per ounce)</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00" w:type="dxa"/>
            <w:vAlign w:val="bottom"/>
            <w:gridSpan w:val="4"/>
          </w:tcPr>
          <w:p>
            <w:pPr>
              <w:spacing w:after="0" w:line="142" w:lineRule="exact"/>
              <w:rPr>
                <w:sz w:val="20"/>
                <w:szCs w:val="20"/>
                <w:color w:val="auto"/>
              </w:rPr>
            </w:pPr>
            <w:r>
              <w:rPr>
                <w:rFonts w:ascii="Arial" w:cs="Arial" w:eastAsia="Arial" w:hAnsi="Arial"/>
                <w:sz w:val="14"/>
                <w:szCs w:val="14"/>
                <w:b w:val="1"/>
                <w:bCs w:val="1"/>
                <w:color w:val="auto"/>
              </w:rPr>
              <w:t>(thousands)</w:t>
            </w: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20" w:type="dxa"/>
            <w:vAlign w:val="bottom"/>
            <w:gridSpan w:val="3"/>
          </w:tcPr>
          <w:p>
            <w:pPr>
              <w:ind w:left="140"/>
              <w:spacing w:after="0" w:line="142" w:lineRule="exact"/>
              <w:rPr>
                <w:sz w:val="20"/>
                <w:szCs w:val="20"/>
                <w:color w:val="auto"/>
              </w:rPr>
            </w:pPr>
            <w:r>
              <w:rPr>
                <w:rFonts w:ascii="Arial" w:cs="Arial" w:eastAsia="Arial" w:hAnsi="Arial"/>
                <w:sz w:val="14"/>
                <w:szCs w:val="14"/>
                <w:b w:val="1"/>
                <w:bCs w:val="1"/>
                <w:color w:val="auto"/>
              </w:rPr>
              <w:t>($ per ounce)</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11"/>
            <w:shd w:val="clear" w:color="auto" w:fill="CCEEFF"/>
          </w:tcPr>
          <w:p>
            <w:pPr>
              <w:spacing w:after="0"/>
              <w:rPr>
                <w:sz w:val="20"/>
                <w:szCs w:val="20"/>
                <w:color w:val="auto"/>
              </w:rPr>
            </w:pPr>
            <w:r>
              <w:rPr>
                <w:rFonts w:ascii="Arial" w:cs="Arial" w:eastAsia="Arial" w:hAnsi="Arial"/>
                <w:sz w:val="18"/>
                <w:szCs w:val="18"/>
                <w:color w:val="auto"/>
              </w:rPr>
              <w:t>Gold production (ounces)</w:t>
            </w:r>
          </w:p>
        </w:tc>
        <w:tc>
          <w:tcPr>
            <w:tcW w:w="14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w w:val="98"/>
              </w:rPr>
              <w:t>71,382</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w w:val="98"/>
              </w:rPr>
              <w:t>73,613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12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80" w:type="dxa"/>
            <w:vAlign w:val="bottom"/>
            <w:gridSpan w:val="11"/>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1820" w:type="dxa"/>
            <w:vAlign w:val="bottom"/>
            <w:gridSpan w:val="3"/>
            <w:shd w:val="clear" w:color="auto" w:fill="CCEEFF"/>
          </w:tcPr>
          <w:p>
            <w:pPr>
              <w:ind w:left="1400"/>
              <w:spacing w:after="0"/>
              <w:rPr>
                <w:sz w:val="20"/>
                <w:szCs w:val="20"/>
                <w:color w:val="auto"/>
              </w:rPr>
            </w:pPr>
            <w:r>
              <w:rPr>
                <w:rFonts w:ascii="Arial" w:cs="Arial" w:eastAsia="Arial" w:hAnsi="Arial"/>
                <w:sz w:val="18"/>
                <w:szCs w:val="18"/>
                <w:color w:val="auto"/>
              </w:rPr>
              <w:t>$</w:t>
            </w:r>
          </w:p>
        </w:tc>
        <w:tc>
          <w:tcPr>
            <w:tcW w:w="7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32,501</w:t>
            </w:r>
          </w:p>
        </w:tc>
        <w:tc>
          <w:tcPr>
            <w:tcW w:w="140" w:type="dxa"/>
            <w:vAlign w:val="bottom"/>
            <w:shd w:val="clear" w:color="auto" w:fill="CCEEFF"/>
          </w:tcPr>
          <w:p>
            <w:pPr>
              <w:spacing w:after="0"/>
              <w:rPr>
                <w:sz w:val="18"/>
                <w:szCs w:val="18"/>
                <w:color w:val="auto"/>
              </w:rPr>
            </w:pPr>
          </w:p>
        </w:tc>
        <w:tc>
          <w:tcPr>
            <w:tcW w:w="700" w:type="dxa"/>
            <w:vAlign w:val="bottom"/>
            <w:gridSpan w:val="4"/>
            <w:shd w:val="clear" w:color="auto" w:fill="CCEEFF"/>
          </w:tcPr>
          <w:p>
            <w:pPr>
              <w:jc w:val="right"/>
              <w:ind w:right="408"/>
              <w:spacing w:after="0"/>
              <w:rPr>
                <w:sz w:val="20"/>
                <w:szCs w:val="20"/>
                <w:color w:val="auto"/>
              </w:rPr>
            </w:pPr>
            <w:r>
              <w:rPr>
                <w:rFonts w:ascii="Arial" w:cs="Arial" w:eastAsia="Arial" w:hAnsi="Arial"/>
                <w:sz w:val="18"/>
                <w:szCs w:val="18"/>
                <w:color w:val="auto"/>
              </w:rPr>
              <w:t>$</w:t>
            </w:r>
          </w:p>
        </w:tc>
        <w:tc>
          <w:tcPr>
            <w:tcW w:w="5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455</w:t>
            </w:r>
          </w:p>
        </w:tc>
        <w:tc>
          <w:tcPr>
            <w:tcW w:w="140" w:type="dxa"/>
            <w:vAlign w:val="bottom"/>
            <w:shd w:val="clear" w:color="auto" w:fill="CCEEFF"/>
          </w:tcPr>
          <w:p>
            <w:pPr>
              <w:spacing w:after="0"/>
              <w:rPr>
                <w:sz w:val="18"/>
                <w:szCs w:val="18"/>
                <w:color w:val="auto"/>
              </w:rPr>
            </w:pPr>
          </w:p>
        </w:tc>
        <w:tc>
          <w:tcPr>
            <w:tcW w:w="320" w:type="dxa"/>
            <w:vAlign w:val="bottom"/>
            <w:gridSpan w:val="4"/>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9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40,814</w:t>
            </w:r>
          </w:p>
        </w:tc>
        <w:tc>
          <w:tcPr>
            <w:tcW w:w="140" w:type="dxa"/>
            <w:vAlign w:val="bottom"/>
            <w:shd w:val="clear" w:color="auto" w:fill="CCEEFF"/>
          </w:tcPr>
          <w:p>
            <w:pPr>
              <w:spacing w:after="0"/>
              <w:rPr>
                <w:sz w:val="18"/>
                <w:szCs w:val="18"/>
                <w:color w:val="auto"/>
              </w:rPr>
            </w:pPr>
          </w:p>
        </w:tc>
        <w:tc>
          <w:tcPr>
            <w:tcW w:w="700" w:type="dxa"/>
            <w:vAlign w:val="bottom"/>
            <w:gridSpan w:val="4"/>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5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554</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11"/>
          </w:tcPr>
          <w:p>
            <w:pPr>
              <w:ind w:left="160"/>
              <w:spacing w:after="0" w:line="216" w:lineRule="exact"/>
              <w:rPr>
                <w:sz w:val="20"/>
                <w:szCs w:val="20"/>
                <w:color w:val="auto"/>
              </w:rPr>
            </w:pPr>
            <w:r>
              <w:rPr>
                <w:rFonts w:ascii="Arial" w:cs="Arial" w:eastAsia="Arial" w:hAnsi="Arial"/>
                <w:sz w:val="18"/>
                <w:szCs w:val="18"/>
                <w:color w:val="auto"/>
              </w:rPr>
              <w:t>Inventory and other adjustments</w:t>
            </w:r>
            <w:r>
              <w:rPr>
                <w:rFonts w:ascii="Arial" w:cs="Arial" w:eastAsia="Arial" w:hAnsi="Arial"/>
                <w:sz w:val="23"/>
                <w:szCs w:val="23"/>
                <w:color w:val="auto"/>
                <w:vertAlign w:val="superscript"/>
              </w:rPr>
              <w:t>(iv)</w:t>
            </w:r>
          </w:p>
        </w:tc>
        <w:tc>
          <w:tcPr>
            <w:tcW w:w="14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60" w:type="dxa"/>
            <w:vAlign w:val="bottom"/>
            <w:gridSpan w:val="3"/>
          </w:tcPr>
          <w:p>
            <w:pPr>
              <w:jc w:val="right"/>
              <w:ind w:right="20"/>
              <w:spacing w:after="0"/>
              <w:rPr>
                <w:sz w:val="20"/>
                <w:szCs w:val="20"/>
                <w:color w:val="auto"/>
              </w:rPr>
            </w:pPr>
            <w:r>
              <w:rPr>
                <w:rFonts w:ascii="Arial" w:cs="Arial" w:eastAsia="Arial" w:hAnsi="Arial"/>
                <w:sz w:val="18"/>
                <w:szCs w:val="18"/>
                <w:color w:val="auto"/>
              </w:rPr>
              <w:t>8,564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80" w:type="dxa"/>
            <w:vAlign w:val="bottom"/>
            <w:gridSpan w:val="3"/>
          </w:tcPr>
          <w:p>
            <w:pPr>
              <w:jc w:val="right"/>
              <w:ind w:right="20"/>
              <w:spacing w:after="0"/>
              <w:rPr>
                <w:sz w:val="20"/>
                <w:szCs w:val="20"/>
                <w:color w:val="auto"/>
              </w:rPr>
            </w:pPr>
            <w:r>
              <w:rPr>
                <w:rFonts w:ascii="Arial" w:cs="Arial" w:eastAsia="Arial" w:hAnsi="Arial"/>
                <w:sz w:val="18"/>
                <w:szCs w:val="18"/>
                <w:color w:val="auto"/>
              </w:rPr>
              <w:t>120</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gridSpan w:val="3"/>
          </w:tcPr>
          <w:p>
            <w:pPr>
              <w:jc w:val="right"/>
              <w:ind w:right="20"/>
              <w:spacing w:after="0"/>
              <w:rPr>
                <w:sz w:val="20"/>
                <w:szCs w:val="20"/>
                <w:color w:val="auto"/>
              </w:rPr>
            </w:pPr>
            <w:r>
              <w:rPr>
                <w:rFonts w:ascii="Arial" w:cs="Arial" w:eastAsia="Arial" w:hAnsi="Arial"/>
                <w:sz w:val="18"/>
                <w:szCs w:val="18"/>
                <w:color w:val="auto"/>
              </w:rPr>
              <w:t>1,309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80" w:type="dxa"/>
            <w:vAlign w:val="bottom"/>
            <w:gridSpan w:val="3"/>
          </w:tcPr>
          <w:p>
            <w:pPr>
              <w:jc w:val="right"/>
              <w:ind w:right="20"/>
              <w:spacing w:after="0"/>
              <w:rPr>
                <w:sz w:val="20"/>
                <w:szCs w:val="20"/>
                <w:color w:val="auto"/>
              </w:rPr>
            </w:pPr>
            <w:r>
              <w:rPr>
                <w:rFonts w:ascii="Arial" w:cs="Arial" w:eastAsia="Arial" w:hAnsi="Arial"/>
                <w:sz w:val="18"/>
                <w:szCs w:val="18"/>
                <w:color w:val="auto"/>
              </w:rPr>
              <w:t>18</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80" w:type="dxa"/>
            <w:vAlign w:val="bottom"/>
            <w:tcBorders>
              <w:top w:val="single" w:sz="8" w:color="CCEEFF"/>
            </w:tcBorders>
            <w:gridSpan w:val="11"/>
            <w:shd w:val="clear" w:color="auto" w:fill="CCEEFF"/>
          </w:tcPr>
          <w:p>
            <w:pPr>
              <w:spacing w:after="0"/>
              <w:rPr>
                <w:sz w:val="20"/>
                <w:szCs w:val="20"/>
                <w:color w:val="auto"/>
              </w:rPr>
            </w:pPr>
            <w:r>
              <w:rPr>
                <w:rFonts w:ascii="Arial" w:cs="Arial" w:eastAsia="Arial" w:hAnsi="Arial"/>
                <w:sz w:val="18"/>
                <w:szCs w:val="18"/>
                <w:color w:val="auto"/>
              </w:rPr>
              <w:t>Cash operating costs (co-product basis)</w:t>
            </w:r>
          </w:p>
        </w:tc>
        <w:tc>
          <w:tcPr>
            <w:tcW w:w="140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41,065</w:t>
            </w: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tcBorders>
            <w:gridSpan w:val="2"/>
            <w:shd w:val="clear" w:color="auto" w:fill="CCEEFF"/>
          </w:tcPr>
          <w:p>
            <w:pPr>
              <w:jc w:val="right"/>
              <w:ind w:right="408"/>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575</w:t>
            </w: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42,123</w:t>
            </w: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58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56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572</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11"/>
          </w:tcPr>
          <w:p>
            <w:pPr>
              <w:ind w:left="160"/>
              <w:spacing w:after="0"/>
              <w:rPr>
                <w:sz w:val="20"/>
                <w:szCs w:val="20"/>
                <w:color w:val="auto"/>
              </w:rPr>
            </w:pPr>
            <w:r>
              <w:rPr>
                <w:rFonts w:ascii="Arial" w:cs="Arial" w:eastAsia="Arial" w:hAnsi="Arial"/>
                <w:sz w:val="18"/>
                <w:szCs w:val="18"/>
                <w:color w:val="auto"/>
              </w:rPr>
              <w:t>By-product metal revenues</w:t>
            </w:r>
          </w:p>
        </w:tc>
        <w:tc>
          <w:tcPr>
            <w:tcW w:w="14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00" w:type="dxa"/>
            <w:vAlign w:val="bottom"/>
            <w:gridSpan w:val="4"/>
          </w:tcPr>
          <w:p>
            <w:pPr>
              <w:jc w:val="right"/>
              <w:ind w:right="100"/>
              <w:spacing w:after="0"/>
              <w:rPr>
                <w:sz w:val="20"/>
                <w:szCs w:val="20"/>
                <w:color w:val="auto"/>
              </w:rPr>
            </w:pPr>
            <w:r>
              <w:rPr>
                <w:rFonts w:ascii="Arial" w:cs="Arial" w:eastAsia="Arial" w:hAnsi="Arial"/>
                <w:sz w:val="18"/>
                <w:szCs w:val="18"/>
                <w:color w:val="auto"/>
              </w:rPr>
              <w:t>(1,354)</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20" w:type="dxa"/>
            <w:vAlign w:val="bottom"/>
            <w:gridSpan w:val="4"/>
          </w:tcPr>
          <w:p>
            <w:pPr>
              <w:jc w:val="right"/>
              <w:ind w:right="100"/>
              <w:spacing w:after="0"/>
              <w:rPr>
                <w:sz w:val="20"/>
                <w:szCs w:val="20"/>
                <w:color w:val="auto"/>
              </w:rPr>
            </w:pPr>
            <w:r>
              <w:rPr>
                <w:rFonts w:ascii="Arial" w:cs="Arial" w:eastAsia="Arial" w:hAnsi="Arial"/>
                <w:sz w:val="18"/>
                <w:szCs w:val="18"/>
                <w:color w:val="auto"/>
              </w:rPr>
              <w:t>(19)</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00" w:type="dxa"/>
            <w:vAlign w:val="bottom"/>
            <w:gridSpan w:val="4"/>
          </w:tcPr>
          <w:p>
            <w:pPr>
              <w:jc w:val="right"/>
              <w:ind w:right="100"/>
              <w:spacing w:after="0"/>
              <w:rPr>
                <w:sz w:val="20"/>
                <w:szCs w:val="20"/>
                <w:color w:val="auto"/>
              </w:rPr>
            </w:pPr>
            <w:r>
              <w:rPr>
                <w:rFonts w:ascii="Arial" w:cs="Arial" w:eastAsia="Arial" w:hAnsi="Arial"/>
                <w:sz w:val="18"/>
                <w:szCs w:val="18"/>
                <w:color w:val="auto"/>
              </w:rPr>
              <w:t>(1,095)</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60" w:type="dxa"/>
            <w:vAlign w:val="bottom"/>
            <w:gridSpan w:val="4"/>
          </w:tcPr>
          <w:p>
            <w:pPr>
              <w:jc w:val="right"/>
              <w:ind w:right="40"/>
              <w:spacing w:after="0"/>
              <w:rPr>
                <w:sz w:val="20"/>
                <w:szCs w:val="20"/>
                <w:color w:val="auto"/>
              </w:rPr>
            </w:pPr>
            <w:r>
              <w:rPr>
                <w:rFonts w:ascii="Arial" w:cs="Arial" w:eastAsia="Arial" w:hAnsi="Arial"/>
                <w:sz w:val="18"/>
                <w:szCs w:val="18"/>
                <w:color w:val="auto"/>
              </w:rPr>
              <w:t>(15)</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80" w:type="dxa"/>
            <w:vAlign w:val="bottom"/>
            <w:tcBorders>
              <w:top w:val="single" w:sz="8" w:color="CCEEFF"/>
              <w:bottom w:val="single" w:sz="8" w:color="CCEEFF"/>
            </w:tcBorders>
            <w:gridSpan w:val="11"/>
            <w:shd w:val="clear" w:color="auto" w:fill="CCEEFF"/>
          </w:tcPr>
          <w:p>
            <w:pPr>
              <w:spacing w:after="0"/>
              <w:rPr>
                <w:sz w:val="20"/>
                <w:szCs w:val="20"/>
                <w:color w:val="auto"/>
              </w:rPr>
            </w:pPr>
            <w:r>
              <w:rPr>
                <w:rFonts w:ascii="Arial" w:cs="Arial" w:eastAsia="Arial" w:hAnsi="Arial"/>
                <w:sz w:val="18"/>
                <w:szCs w:val="18"/>
                <w:color w:val="auto"/>
              </w:rPr>
              <w:t>Cash operating costs (by-product basis)</w:t>
            </w:r>
          </w:p>
        </w:tc>
        <w:tc>
          <w:tcPr>
            <w:tcW w:w="1400" w:type="dxa"/>
            <w:vAlign w:val="bottom"/>
            <w:tcBorders>
              <w:top w:val="single" w:sz="8" w:color="CCEEFF"/>
              <w:bottom w:val="single" w:sz="8" w:color="CCEEFF"/>
            </w:tcBorders>
            <w:shd w:val="clear" w:color="auto" w:fill="CCEEFF"/>
          </w:tcPr>
          <w:p>
            <w:pPr>
              <w:spacing w:after="0"/>
              <w:rPr>
                <w:sz w:val="18"/>
                <w:szCs w:val="18"/>
                <w:color w:val="auto"/>
              </w:rPr>
            </w:pPr>
          </w:p>
        </w:tc>
        <w:tc>
          <w:tcPr>
            <w:tcW w:w="420" w:type="dxa"/>
            <w:vAlign w:val="bottom"/>
            <w:tcBorders>
              <w:top w:val="single" w:sz="8" w:color="auto"/>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39,711</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580" w:type="dxa"/>
            <w:vAlign w:val="bottom"/>
            <w:tcBorders>
              <w:top w:val="single" w:sz="8" w:color="auto"/>
              <w:bottom w:val="single" w:sz="8" w:color="auto"/>
            </w:tcBorders>
            <w:gridSpan w:val="2"/>
            <w:shd w:val="clear" w:color="auto" w:fill="CCEEFF"/>
          </w:tcPr>
          <w:p>
            <w:pPr>
              <w:jc w:val="right"/>
              <w:ind w:right="408"/>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556</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41,028</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580" w:type="dxa"/>
            <w:vAlign w:val="bottom"/>
            <w:tcBorders>
              <w:top w:val="single" w:sz="8" w:color="auto"/>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56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557</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920" w:type="dxa"/>
            <w:vAlign w:val="bottom"/>
            <w:gridSpan w:val="7"/>
            <w:vMerge w:val="restart"/>
          </w:tcPr>
          <w:p>
            <w:pPr>
              <w:spacing w:after="0"/>
              <w:rPr>
                <w:sz w:val="20"/>
                <w:szCs w:val="20"/>
                <w:color w:val="auto"/>
              </w:rPr>
            </w:pPr>
            <w:r>
              <w:rPr>
                <w:rFonts w:ascii="Arial" w:cs="Arial" w:eastAsia="Arial" w:hAnsi="Arial"/>
                <w:sz w:val="18"/>
                <w:szCs w:val="18"/>
                <w:b w:val="1"/>
                <w:bCs w:val="1"/>
                <w:color w:val="auto"/>
                <w:w w:val="94"/>
              </w:rPr>
              <w:t>Canadian Malartic Mine</w:t>
            </w:r>
          </w:p>
        </w:tc>
        <w:tc>
          <w:tcPr>
            <w:tcW w:w="2580" w:type="dxa"/>
            <w:vAlign w:val="bottom"/>
            <w:gridSpan w:val="5"/>
            <w:vMerge w:val="restart"/>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7"/>
        </w:trPr>
        <w:tc>
          <w:tcPr>
            <w:tcW w:w="1920" w:type="dxa"/>
            <w:vAlign w:val="bottom"/>
            <w:tcBorders>
              <w:bottom w:val="single" w:sz="8" w:color="auto"/>
            </w:tcBorders>
            <w:gridSpan w:val="7"/>
            <w:vMerge w:val="continue"/>
          </w:tcPr>
          <w:p>
            <w:pPr>
              <w:spacing w:after="0"/>
              <w:rPr>
                <w:sz w:val="24"/>
                <w:szCs w:val="24"/>
                <w:color w:val="auto"/>
              </w:rPr>
            </w:pPr>
          </w:p>
        </w:tc>
        <w:tc>
          <w:tcPr>
            <w:tcW w:w="2580" w:type="dxa"/>
            <w:vAlign w:val="bottom"/>
            <w:gridSpan w:val="5"/>
            <w:vMerge w:val="continue"/>
          </w:tcPr>
          <w:p>
            <w:pPr>
              <w:spacing w:after="0"/>
              <w:rPr>
                <w:sz w:val="24"/>
                <w:szCs w:val="24"/>
                <w:color w:val="auto"/>
              </w:rPr>
            </w:pPr>
          </w:p>
        </w:tc>
        <w:tc>
          <w:tcPr>
            <w:tcW w:w="1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800" w:type="dxa"/>
            <w:vAlign w:val="bottom"/>
            <w:gridSpan w:val="2"/>
            <w:vMerge w:val="restart"/>
          </w:tcPr>
          <w:p>
            <w:pPr>
              <w:spacing w:after="0" w:line="196" w:lineRule="exact"/>
              <w:rPr>
                <w:sz w:val="20"/>
                <w:szCs w:val="20"/>
                <w:color w:val="auto"/>
              </w:rPr>
            </w:pPr>
            <w:r>
              <w:rPr>
                <w:rFonts w:ascii="Arial" w:cs="Arial" w:eastAsia="Arial" w:hAnsi="Arial"/>
                <w:sz w:val="18"/>
                <w:szCs w:val="18"/>
                <w:b w:val="1"/>
                <w:bCs w:val="1"/>
                <w:color w:val="auto"/>
                <w:w w:val="88"/>
              </w:rPr>
              <w:t>Per Tonne</w:t>
            </w:r>
          </w:p>
        </w:tc>
        <w:tc>
          <w:tcPr>
            <w:tcW w:w="280" w:type="dxa"/>
            <w:vAlign w:val="bottom"/>
            <w:tcBorders>
              <w:bottom w:val="single" w:sz="8" w:color="auto"/>
            </w:tcBorders>
            <w:gridSpan w:val="3"/>
          </w:tcPr>
          <w:p>
            <w:pPr>
              <w:spacing w:after="0" w:line="129" w:lineRule="exact"/>
              <w:rPr>
                <w:sz w:val="20"/>
                <w:szCs w:val="20"/>
                <w:color w:val="auto"/>
              </w:rPr>
            </w:pPr>
            <w:r>
              <w:rPr>
                <w:rFonts w:ascii="Arial" w:cs="Arial" w:eastAsia="Arial" w:hAnsi="Arial"/>
                <w:sz w:val="12"/>
                <w:szCs w:val="12"/>
                <w:b w:val="1"/>
                <w:bCs w:val="1"/>
                <w:color w:val="auto"/>
                <w:w w:val="88"/>
              </w:rPr>
              <w:t>(i)(iii)</w:t>
            </w:r>
          </w:p>
        </w:tc>
        <w:tc>
          <w:tcPr>
            <w:tcW w:w="1160" w:type="dxa"/>
            <w:vAlign w:val="bottom"/>
            <w:gridSpan w:val="4"/>
            <w:vMerge w:val="restart"/>
          </w:tcPr>
          <w:p>
            <w:pPr>
              <w:spacing w:after="0"/>
              <w:rPr>
                <w:sz w:val="12"/>
                <w:szCs w:val="12"/>
                <w:color w:val="auto"/>
              </w:rPr>
            </w:pPr>
          </w:p>
        </w:tc>
        <w:tc>
          <w:tcPr>
            <w:tcW w:w="120" w:type="dxa"/>
            <w:vAlign w:val="bottom"/>
            <w:vMerge w:val="restart"/>
          </w:tcPr>
          <w:p>
            <w:pPr>
              <w:spacing w:after="0"/>
              <w:rPr>
                <w:sz w:val="12"/>
                <w:szCs w:val="12"/>
                <w:color w:val="auto"/>
              </w:rPr>
            </w:pPr>
          </w:p>
        </w:tc>
        <w:tc>
          <w:tcPr>
            <w:tcW w:w="20" w:type="dxa"/>
            <w:vAlign w:val="bottom"/>
            <w:vMerge w:val="restart"/>
          </w:tcPr>
          <w:p>
            <w:pPr>
              <w:spacing w:after="0"/>
              <w:rPr>
                <w:sz w:val="12"/>
                <w:szCs w:val="12"/>
                <w:color w:val="auto"/>
              </w:rPr>
            </w:pPr>
          </w:p>
        </w:tc>
        <w:tc>
          <w:tcPr>
            <w:tcW w:w="2120" w:type="dxa"/>
            <w:vAlign w:val="bottom"/>
            <w:vMerge w:val="restart"/>
          </w:tcPr>
          <w:p>
            <w:pPr>
              <w:spacing w:after="0"/>
              <w:rPr>
                <w:sz w:val="12"/>
                <w:szCs w:val="12"/>
                <w:color w:val="auto"/>
              </w:rPr>
            </w:pPr>
          </w:p>
        </w:tc>
        <w:tc>
          <w:tcPr>
            <w:tcW w:w="14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800" w:type="dxa"/>
            <w:vAlign w:val="bottom"/>
            <w:gridSpan w:val="2"/>
            <w:vMerge w:val="continue"/>
          </w:tcPr>
          <w:p>
            <w:pPr>
              <w:spacing w:after="0"/>
              <w:rPr>
                <w:sz w:val="2"/>
                <w:szCs w:val="2"/>
                <w:color w:val="auto"/>
              </w:rPr>
            </w:pPr>
          </w:p>
        </w:tc>
        <w:tc>
          <w:tcPr>
            <w:tcW w:w="1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160" w:type="dxa"/>
            <w:vAlign w:val="bottom"/>
            <w:gridSpan w:val="4"/>
            <w:vMerge w:val="continue"/>
          </w:tcPr>
          <w:p>
            <w:pPr>
              <w:spacing w:after="0"/>
              <w:rPr>
                <w:sz w:val="2"/>
                <w:szCs w:val="2"/>
                <w:color w:val="auto"/>
              </w:rPr>
            </w:pPr>
          </w:p>
        </w:tc>
        <w:tc>
          <w:tcPr>
            <w:tcW w:w="120" w:type="dxa"/>
            <w:vAlign w:val="bottom"/>
            <w:vMerge w:val="continue"/>
          </w:tcPr>
          <w:p>
            <w:pPr>
              <w:spacing w:after="0"/>
              <w:rPr>
                <w:sz w:val="2"/>
                <w:szCs w:val="2"/>
                <w:color w:val="auto"/>
              </w:rPr>
            </w:pPr>
          </w:p>
        </w:tc>
        <w:tc>
          <w:tcPr>
            <w:tcW w:w="20" w:type="dxa"/>
            <w:vAlign w:val="bottom"/>
            <w:vMerge w:val="continue"/>
          </w:tcPr>
          <w:p>
            <w:pPr>
              <w:spacing w:after="0"/>
              <w:rPr>
                <w:sz w:val="2"/>
                <w:szCs w:val="2"/>
                <w:color w:val="auto"/>
              </w:rPr>
            </w:pPr>
          </w:p>
        </w:tc>
        <w:tc>
          <w:tcPr>
            <w:tcW w:w="2120" w:type="dxa"/>
            <w:vAlign w:val="bottom"/>
            <w:vMerge w:val="continue"/>
          </w:tcPr>
          <w:p>
            <w:pPr>
              <w:spacing w:after="0"/>
              <w:rPr>
                <w:sz w:val="2"/>
                <w:szCs w:val="2"/>
                <w:color w:val="auto"/>
              </w:rPr>
            </w:pPr>
          </w:p>
        </w:tc>
        <w:tc>
          <w:tcPr>
            <w:tcW w:w="1400" w:type="dxa"/>
            <w:vAlign w:val="bottom"/>
          </w:tcPr>
          <w:p>
            <w:pPr>
              <w:spacing w:after="0"/>
              <w:rPr>
                <w:sz w:val="2"/>
                <w:szCs w:val="2"/>
                <w:color w:val="auto"/>
              </w:rPr>
            </w:pPr>
          </w:p>
        </w:tc>
        <w:tc>
          <w:tcPr>
            <w:tcW w:w="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600" w:type="dxa"/>
            <w:vAlign w:val="bottom"/>
            <w:gridSpan w:val="8"/>
            <w:vMerge w:val="restart"/>
          </w:tcPr>
          <w:p>
            <w:pPr>
              <w:ind w:left="220"/>
              <w:spacing w:after="0"/>
              <w:rPr>
                <w:sz w:val="20"/>
                <w:szCs w:val="20"/>
                <w:color w:val="auto"/>
              </w:rPr>
            </w:pPr>
            <w:r>
              <w:rPr>
                <w:rFonts w:ascii="Arial" w:cs="Arial" w:eastAsia="Arial" w:hAnsi="Arial"/>
                <w:sz w:val="14"/>
                <w:szCs w:val="14"/>
                <w:b w:val="1"/>
                <w:bCs w:val="1"/>
                <w:color w:val="auto"/>
                <w:w w:val="98"/>
              </w:rPr>
              <w:t>Three Months Ended</w:t>
            </w:r>
          </w:p>
        </w:tc>
        <w:tc>
          <w:tcPr>
            <w:tcW w:w="52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800" w:type="dxa"/>
            <w:vAlign w:val="bottom"/>
            <w:gridSpan w:val="8"/>
            <w:vMerge w:val="restart"/>
          </w:tcPr>
          <w:p>
            <w:pPr>
              <w:jc w:val="center"/>
              <w:ind w:left="237"/>
              <w:spacing w:after="0"/>
              <w:rPr>
                <w:sz w:val="20"/>
                <w:szCs w:val="20"/>
                <w:color w:val="auto"/>
              </w:rPr>
            </w:pPr>
            <w:r>
              <w:rPr>
                <w:rFonts w:ascii="Arial" w:cs="Arial" w:eastAsia="Arial" w:hAnsi="Arial"/>
                <w:sz w:val="14"/>
                <w:szCs w:val="14"/>
                <w:b w:val="1"/>
                <w:bCs w:val="1"/>
                <w:color w:val="auto"/>
                <w:w w:val="95"/>
              </w:rPr>
              <w:t>Three Months Ended</w:t>
            </w:r>
          </w:p>
        </w:tc>
        <w:tc>
          <w:tcPr>
            <w:tcW w:w="54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62"/>
        </w:trPr>
        <w:tc>
          <w:tcPr>
            <w:tcW w:w="20" w:type="dxa"/>
            <w:vAlign w:val="bottom"/>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0" w:type="dxa"/>
            <w:vAlign w:val="bottom"/>
            <w:gridSpan w:val="8"/>
            <w:vMerge w:val="continue"/>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0" w:type="dxa"/>
            <w:vAlign w:val="bottom"/>
            <w:gridSpan w:val="8"/>
            <w:vMerge w:val="continue"/>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600" w:type="dxa"/>
            <w:vAlign w:val="bottom"/>
            <w:tcBorders>
              <w:bottom w:val="single" w:sz="8" w:color="auto"/>
            </w:tcBorders>
            <w:gridSpan w:val="8"/>
          </w:tcPr>
          <w:p>
            <w:pPr>
              <w:jc w:val="right"/>
              <w:ind w:right="188"/>
              <w:spacing w:after="0"/>
              <w:rPr>
                <w:sz w:val="20"/>
                <w:szCs w:val="20"/>
                <w:color w:val="auto"/>
              </w:rPr>
            </w:pPr>
            <w:r>
              <w:rPr>
                <w:rFonts w:ascii="Arial" w:cs="Arial" w:eastAsia="Arial" w:hAnsi="Arial"/>
                <w:sz w:val="14"/>
                <w:szCs w:val="14"/>
                <w:b w:val="1"/>
                <w:bCs w:val="1"/>
                <w:color w:val="auto"/>
              </w:rPr>
              <w:t>March 31, 2017</w:t>
            </w:r>
          </w:p>
        </w:tc>
        <w:tc>
          <w:tcPr>
            <w:tcW w:w="52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800" w:type="dxa"/>
            <w:vAlign w:val="bottom"/>
            <w:tcBorders>
              <w:bottom w:val="single" w:sz="8" w:color="auto"/>
            </w:tcBorders>
            <w:gridSpan w:val="8"/>
          </w:tcPr>
          <w:p>
            <w:pPr>
              <w:jc w:val="center"/>
              <w:ind w:left="237"/>
              <w:spacing w:after="0"/>
              <w:rPr>
                <w:sz w:val="20"/>
                <w:szCs w:val="20"/>
                <w:color w:val="auto"/>
              </w:rPr>
            </w:pPr>
            <w:r>
              <w:rPr>
                <w:rFonts w:ascii="Arial" w:cs="Arial" w:eastAsia="Arial" w:hAnsi="Arial"/>
                <w:sz w:val="14"/>
                <w:szCs w:val="14"/>
                <w:b w:val="1"/>
                <w:bCs w:val="1"/>
                <w:color w:val="auto"/>
                <w:w w:val="96"/>
              </w:rPr>
              <w:t>March 31, 2016</w:t>
            </w:r>
          </w:p>
        </w:tc>
        <w:tc>
          <w:tcPr>
            <w:tcW w:w="5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12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300" w:type="dxa"/>
            <w:vAlign w:val="bottom"/>
            <w:gridSpan w:val="5"/>
          </w:tcPr>
          <w:p>
            <w:pPr>
              <w:jc w:val="right"/>
              <w:ind w:right="380"/>
              <w:spacing w:after="0" w:line="142" w:lineRule="exact"/>
              <w:rPr>
                <w:sz w:val="20"/>
                <w:szCs w:val="20"/>
                <w:color w:val="auto"/>
              </w:rPr>
            </w:pPr>
            <w:r>
              <w:rPr>
                <w:rFonts w:ascii="Arial" w:cs="Arial" w:eastAsia="Arial" w:hAnsi="Arial"/>
                <w:sz w:val="14"/>
                <w:szCs w:val="14"/>
                <w:b w:val="1"/>
                <w:bCs w:val="1"/>
                <w:color w:val="auto"/>
              </w:rPr>
              <w:t>(thousands)</w:t>
            </w: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80" w:type="dxa"/>
            <w:vAlign w:val="bottom"/>
            <w:gridSpan w:val="2"/>
          </w:tcPr>
          <w:p>
            <w:pPr>
              <w:ind w:left="140"/>
              <w:spacing w:after="0" w:line="142" w:lineRule="exact"/>
              <w:rPr>
                <w:sz w:val="20"/>
                <w:szCs w:val="20"/>
                <w:color w:val="auto"/>
              </w:rPr>
            </w:pPr>
            <w:r>
              <w:rPr>
                <w:rFonts w:ascii="Arial" w:cs="Arial" w:eastAsia="Arial" w:hAnsi="Arial"/>
                <w:sz w:val="14"/>
                <w:szCs w:val="14"/>
                <w:b w:val="1"/>
                <w:bCs w:val="1"/>
                <w:color w:val="auto"/>
              </w:rPr>
              <w:t>($ per tonne)</w:t>
            </w:r>
          </w:p>
        </w:tc>
        <w:tc>
          <w:tcPr>
            <w:tcW w:w="60" w:type="dxa"/>
            <w:vAlign w:val="bottom"/>
            <w:gridSpan w:val="2"/>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80" w:type="dxa"/>
            <w:vAlign w:val="bottom"/>
            <w:gridSpan w:val="5"/>
          </w:tcPr>
          <w:p>
            <w:pPr>
              <w:jc w:val="right"/>
              <w:ind w:right="400"/>
              <w:spacing w:after="0" w:line="142" w:lineRule="exact"/>
              <w:rPr>
                <w:sz w:val="20"/>
                <w:szCs w:val="20"/>
                <w:color w:val="auto"/>
              </w:rPr>
            </w:pPr>
            <w:r>
              <w:rPr>
                <w:rFonts w:ascii="Arial" w:cs="Arial" w:eastAsia="Arial" w:hAnsi="Arial"/>
                <w:sz w:val="14"/>
                <w:szCs w:val="14"/>
                <w:b w:val="1"/>
                <w:bCs w:val="1"/>
                <w:color w:val="auto"/>
              </w:rPr>
              <w:t>(thousands)</w:t>
            </w: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20" w:type="dxa"/>
            <w:vAlign w:val="bottom"/>
            <w:gridSpan w:val="3"/>
          </w:tcPr>
          <w:p>
            <w:pPr>
              <w:ind w:left="140"/>
              <w:spacing w:after="0" w:line="142" w:lineRule="exact"/>
              <w:rPr>
                <w:sz w:val="20"/>
                <w:szCs w:val="20"/>
                <w:color w:val="auto"/>
              </w:rPr>
            </w:pPr>
            <w:r>
              <w:rPr>
                <w:rFonts w:ascii="Arial" w:cs="Arial" w:eastAsia="Arial" w:hAnsi="Arial"/>
                <w:sz w:val="14"/>
                <w:szCs w:val="14"/>
                <w:b w:val="1"/>
                <w:bCs w:val="1"/>
                <w:color w:val="auto"/>
              </w:rPr>
              <w:t>($ per tonne)</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11"/>
            <w:shd w:val="clear" w:color="auto" w:fill="CCEEFF"/>
          </w:tcPr>
          <w:p>
            <w:pPr>
              <w:spacing w:after="0"/>
              <w:rPr>
                <w:sz w:val="20"/>
                <w:szCs w:val="20"/>
                <w:color w:val="auto"/>
              </w:rPr>
            </w:pPr>
            <w:r>
              <w:rPr>
                <w:rFonts w:ascii="Arial" w:cs="Arial" w:eastAsia="Arial" w:hAnsi="Arial"/>
                <w:sz w:val="18"/>
                <w:szCs w:val="18"/>
                <w:color w:val="auto"/>
              </w:rPr>
              <w:t>Tonnes of ore milled (thousands of tonnes)</w:t>
            </w:r>
          </w:p>
        </w:tc>
        <w:tc>
          <w:tcPr>
            <w:tcW w:w="14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2,433</w:t>
            </w: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2,380</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120" w:type="dxa"/>
            <w:vAlign w:val="bottom"/>
          </w:tcPr>
          <w:p>
            <w:pPr>
              <w:spacing w:after="0"/>
              <w:rPr>
                <w:sz w:val="18"/>
                <w:szCs w:val="18"/>
                <w:color w:val="auto"/>
              </w:rPr>
            </w:pPr>
          </w:p>
        </w:tc>
        <w:tc>
          <w:tcPr>
            <w:tcW w:w="1420" w:type="dxa"/>
            <w:vAlign w:val="bottom"/>
            <w:gridSpan w:val="2"/>
          </w:tcPr>
          <w:p>
            <w:pPr>
              <w:spacing w:after="0"/>
              <w:rPr>
                <w:sz w:val="18"/>
                <w:szCs w:val="18"/>
                <w:color w:val="auto"/>
              </w:rPr>
            </w:pPr>
          </w:p>
        </w:tc>
        <w:tc>
          <w:tcPr>
            <w:tcW w:w="4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gridSpan w:val="2"/>
          </w:tcPr>
          <w:p>
            <w:pPr>
              <w:spacing w:after="0"/>
              <w:rPr>
                <w:sz w:val="18"/>
                <w:szCs w:val="18"/>
                <w:color w:val="auto"/>
              </w:rPr>
            </w:pPr>
          </w:p>
        </w:tc>
        <w:tc>
          <w:tcPr>
            <w:tcW w:w="5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gridSpan w:val="2"/>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gridSpan w:val="2"/>
          </w:tcPr>
          <w:p>
            <w:pPr>
              <w:spacing w:after="0"/>
              <w:rPr>
                <w:sz w:val="18"/>
                <w:szCs w:val="18"/>
                <w:color w:val="auto"/>
              </w:rPr>
            </w:pPr>
          </w:p>
        </w:tc>
        <w:tc>
          <w:tcPr>
            <w:tcW w:w="5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80" w:type="dxa"/>
            <w:vAlign w:val="bottom"/>
            <w:gridSpan w:val="11"/>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1820" w:type="dxa"/>
            <w:vAlign w:val="bottom"/>
            <w:gridSpan w:val="3"/>
            <w:shd w:val="clear" w:color="auto" w:fill="CCEEFF"/>
          </w:tcPr>
          <w:p>
            <w:pPr>
              <w:ind w:left="1420"/>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w w:val="90"/>
              </w:rPr>
              <w:t>32,501</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4"/>
            <w:shd w:val="clear" w:color="auto" w:fill="CCEEFF"/>
          </w:tcPr>
          <w:p>
            <w:pPr>
              <w:jc w:val="right"/>
              <w:ind w:right="428"/>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20" w:type="dxa"/>
            <w:vAlign w:val="bottom"/>
            <w:gridSpan w:val="4"/>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40,814</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gridSpan w:val="4"/>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11"/>
          </w:tcPr>
          <w:p>
            <w:pPr>
              <w:spacing w:after="0"/>
              <w:rPr>
                <w:sz w:val="20"/>
                <w:szCs w:val="20"/>
                <w:color w:val="auto"/>
              </w:rPr>
            </w:pPr>
            <w:r>
              <w:rPr>
                <w:rFonts w:ascii="Arial" w:cs="Arial" w:eastAsia="Arial" w:hAnsi="Arial"/>
                <w:sz w:val="18"/>
                <w:szCs w:val="18"/>
                <w:color w:val="auto"/>
              </w:rPr>
              <w:t>Production costs (C$)</w:t>
            </w:r>
          </w:p>
        </w:tc>
        <w:tc>
          <w:tcPr>
            <w:tcW w:w="14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20"/>
                <w:szCs w:val="20"/>
                <w:color w:val="auto"/>
              </w:rPr>
            </w:pPr>
            <w:r>
              <w:rPr>
                <w:rFonts w:ascii="Arial" w:cs="Arial" w:eastAsia="Arial" w:hAnsi="Arial"/>
                <w:sz w:val="18"/>
                <w:szCs w:val="18"/>
                <w:color w:val="auto"/>
              </w:rPr>
              <w:t>C$</w:t>
            </w:r>
          </w:p>
        </w:tc>
        <w:tc>
          <w:tcPr>
            <w:tcW w:w="740" w:type="dxa"/>
            <w:vAlign w:val="bottom"/>
            <w:gridSpan w:val="2"/>
          </w:tcPr>
          <w:p>
            <w:pPr>
              <w:ind w:left="220"/>
              <w:spacing w:after="0"/>
              <w:rPr>
                <w:sz w:val="20"/>
                <w:szCs w:val="20"/>
                <w:color w:val="auto"/>
              </w:rPr>
            </w:pPr>
            <w:r>
              <w:rPr>
                <w:rFonts w:ascii="Arial" w:cs="Arial" w:eastAsia="Arial" w:hAnsi="Arial"/>
                <w:sz w:val="18"/>
                <w:szCs w:val="18"/>
                <w:color w:val="auto"/>
                <w:w w:val="90"/>
              </w:rPr>
              <w:t>42,996</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4"/>
          </w:tcPr>
          <w:p>
            <w:pPr>
              <w:jc w:val="right"/>
              <w:ind w:right="308"/>
              <w:spacing w:after="0"/>
              <w:rPr>
                <w:sz w:val="20"/>
                <w:szCs w:val="20"/>
                <w:color w:val="auto"/>
              </w:rPr>
            </w:pPr>
            <w:r>
              <w:rPr>
                <w:rFonts w:ascii="Arial" w:cs="Arial" w:eastAsia="Arial" w:hAnsi="Arial"/>
                <w:sz w:val="18"/>
                <w:szCs w:val="18"/>
                <w:color w:val="auto"/>
              </w:rPr>
              <w:t>C$</w:t>
            </w:r>
          </w:p>
        </w:tc>
        <w:tc>
          <w:tcPr>
            <w:tcW w:w="520" w:type="dxa"/>
            <w:vAlign w:val="bottom"/>
          </w:tcPr>
          <w:p>
            <w:pPr>
              <w:jc w:val="right"/>
              <w:spacing w:after="0"/>
              <w:rPr>
                <w:sz w:val="20"/>
                <w:szCs w:val="20"/>
                <w:color w:val="auto"/>
              </w:rPr>
            </w:pPr>
            <w:r>
              <w:rPr>
                <w:rFonts w:ascii="Arial" w:cs="Arial" w:eastAsia="Arial" w:hAnsi="Arial"/>
                <w:sz w:val="18"/>
                <w:szCs w:val="18"/>
                <w:color w:val="auto"/>
              </w:rPr>
              <w:t>18</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gridSpan w:val="4"/>
          </w:tcPr>
          <w:p>
            <w:pPr>
              <w:jc w:val="right"/>
              <w:spacing w:after="0"/>
              <w:rPr>
                <w:sz w:val="20"/>
                <w:szCs w:val="20"/>
                <w:color w:val="auto"/>
              </w:rPr>
            </w:pPr>
            <w:r>
              <w:rPr>
                <w:rFonts w:ascii="Arial" w:cs="Arial" w:eastAsia="Arial" w:hAnsi="Arial"/>
                <w:sz w:val="18"/>
                <w:szCs w:val="18"/>
                <w:color w:val="auto"/>
              </w:rPr>
              <w:t>C$</w:t>
            </w: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50,594</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4"/>
          </w:tcPr>
          <w:p>
            <w:pPr>
              <w:jc w:val="right"/>
              <w:ind w:right="327"/>
              <w:spacing w:after="0"/>
              <w:rPr>
                <w:sz w:val="20"/>
                <w:szCs w:val="20"/>
                <w:color w:val="auto"/>
              </w:rPr>
            </w:pPr>
            <w:r>
              <w:rPr>
                <w:rFonts w:ascii="Arial" w:cs="Arial" w:eastAsia="Arial" w:hAnsi="Arial"/>
                <w:sz w:val="18"/>
                <w:szCs w:val="18"/>
                <w:color w:val="auto"/>
              </w:rPr>
              <w:t>C$</w:t>
            </w:r>
          </w:p>
        </w:tc>
        <w:tc>
          <w:tcPr>
            <w:tcW w:w="540" w:type="dxa"/>
            <w:vAlign w:val="bottom"/>
          </w:tcPr>
          <w:p>
            <w:pPr>
              <w:jc w:val="right"/>
              <w:spacing w:after="0"/>
              <w:rPr>
                <w:sz w:val="20"/>
                <w:szCs w:val="20"/>
                <w:color w:val="auto"/>
              </w:rPr>
            </w:pPr>
            <w:r>
              <w:rPr>
                <w:rFonts w:ascii="Arial" w:cs="Arial" w:eastAsia="Arial" w:hAnsi="Arial"/>
                <w:sz w:val="18"/>
                <w:szCs w:val="18"/>
                <w:color w:val="auto"/>
              </w:rPr>
              <w:t>21</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11"/>
            <w:shd w:val="clear" w:color="auto" w:fill="CCEEFF"/>
          </w:tcPr>
          <w:p>
            <w:pPr>
              <w:spacing w:after="0" w:line="216" w:lineRule="exact"/>
              <w:rPr>
                <w:sz w:val="20"/>
                <w:szCs w:val="20"/>
                <w:color w:val="auto"/>
              </w:rPr>
            </w:pPr>
            <w:r>
              <w:rPr>
                <w:rFonts w:ascii="Arial" w:cs="Arial" w:eastAsia="Arial" w:hAnsi="Arial"/>
                <w:sz w:val="18"/>
                <w:szCs w:val="18"/>
                <w:color w:val="auto"/>
              </w:rPr>
              <w:t>Inventor</w:t>
            </w:r>
            <w:r>
              <w:rPr>
                <w:rFonts w:ascii="Arial" w:cs="Arial" w:eastAsia="Arial" w:hAnsi="Arial"/>
                <w:sz w:val="23"/>
                <w:szCs w:val="23"/>
                <w:color w:val="auto"/>
                <w:vertAlign w:val="superscript"/>
              </w:rPr>
              <w:t>-</w:t>
            </w:r>
            <w:r>
              <w:rPr>
                <w:rFonts w:ascii="Arial" w:cs="Arial" w:eastAsia="Arial" w:hAnsi="Arial"/>
                <w:sz w:val="18"/>
                <w:szCs w:val="18"/>
                <w:color w:val="auto"/>
              </w:rPr>
              <w:t xml:space="preserve"> and other adjustments (C$)</w:t>
            </w:r>
            <w:r>
              <w:rPr>
                <w:rFonts w:ascii="Arial" w:cs="Arial" w:eastAsia="Arial" w:hAnsi="Arial"/>
                <w:sz w:val="23"/>
                <w:szCs w:val="23"/>
                <w:color w:val="auto"/>
                <w:vertAlign w:val="superscript"/>
              </w:rPr>
              <w:t>(v)</w:t>
            </w:r>
          </w:p>
        </w:tc>
        <w:tc>
          <w:tcPr>
            <w:tcW w:w="14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720" w:type="dxa"/>
            <w:vAlign w:val="bottom"/>
            <w:shd w:val="clear" w:color="auto" w:fill="CCEEFF"/>
          </w:tcPr>
          <w:p>
            <w:pPr>
              <w:ind w:left="240"/>
              <w:spacing w:after="0"/>
              <w:rPr>
                <w:sz w:val="20"/>
                <w:szCs w:val="20"/>
                <w:color w:val="auto"/>
              </w:rPr>
            </w:pPr>
            <w:r>
              <w:rPr>
                <w:rFonts w:ascii="Arial" w:cs="Arial" w:eastAsia="Arial" w:hAnsi="Arial"/>
                <w:sz w:val="18"/>
                <w:szCs w:val="18"/>
                <w:color w:val="auto"/>
                <w:w w:val="83"/>
              </w:rPr>
              <w:t>11,133</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6,951</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80" w:type="dxa"/>
            <w:vAlign w:val="bottom"/>
            <w:gridSpan w:val="11"/>
          </w:tcPr>
          <w:p>
            <w:pPr>
              <w:spacing w:after="0"/>
              <w:rPr>
                <w:sz w:val="20"/>
                <w:szCs w:val="20"/>
                <w:color w:val="auto"/>
              </w:rPr>
            </w:pPr>
            <w:r>
              <w:rPr>
                <w:rFonts w:ascii="Arial" w:cs="Arial" w:eastAsia="Arial" w:hAnsi="Arial"/>
                <w:sz w:val="18"/>
                <w:szCs w:val="18"/>
                <w:color w:val="auto"/>
              </w:rPr>
              <w:t>Minesite operating costs (C$)</w:t>
            </w:r>
          </w:p>
        </w:tc>
        <w:tc>
          <w:tcPr>
            <w:tcW w:w="14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C$</w:t>
            </w:r>
          </w:p>
        </w:tc>
        <w:tc>
          <w:tcPr>
            <w:tcW w:w="720" w:type="dxa"/>
            <w:vAlign w:val="bottom"/>
            <w:tcBorders>
              <w:top w:val="single" w:sz="8" w:color="auto"/>
              <w:bottom w:val="single" w:sz="8" w:color="auto"/>
            </w:tcBorders>
          </w:tcPr>
          <w:p>
            <w:pPr>
              <w:ind w:left="220"/>
              <w:spacing w:after="0"/>
              <w:rPr>
                <w:sz w:val="20"/>
                <w:szCs w:val="20"/>
                <w:color w:val="auto"/>
              </w:rPr>
            </w:pPr>
            <w:r>
              <w:rPr>
                <w:rFonts w:ascii="Arial" w:cs="Arial" w:eastAsia="Arial" w:hAnsi="Arial"/>
                <w:sz w:val="18"/>
                <w:szCs w:val="18"/>
                <w:color w:val="auto"/>
                <w:w w:val="87"/>
              </w:rPr>
              <w:t>54,129</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Borders>
              <w:top w:val="single" w:sz="8" w:color="auto"/>
              <w:bottom w:val="single" w:sz="8" w:color="auto"/>
            </w:tcBorders>
            <w:gridSpan w:val="3"/>
          </w:tcPr>
          <w:p>
            <w:pPr>
              <w:jc w:val="right"/>
              <w:ind w:right="308"/>
              <w:spacing w:after="0"/>
              <w:rPr>
                <w:sz w:val="20"/>
                <w:szCs w:val="20"/>
                <w:color w:val="auto"/>
              </w:rPr>
            </w:pPr>
            <w:r>
              <w:rPr>
                <w:rFonts w:ascii="Arial" w:cs="Arial" w:eastAsia="Arial" w:hAnsi="Arial"/>
                <w:sz w:val="18"/>
                <w:szCs w:val="18"/>
                <w:color w:val="auto"/>
                <w:w w:val="86"/>
              </w:rPr>
              <w:t>C$</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Borders>
              <w:top w:val="single" w:sz="8" w:color="auto"/>
              <w:bottom w:val="single" w:sz="8" w:color="auto"/>
            </w:tcBorders>
            <w:gridSpan w:val="3"/>
          </w:tcPr>
          <w:p>
            <w:pPr>
              <w:spacing w:after="0"/>
              <w:rPr>
                <w:sz w:val="20"/>
                <w:szCs w:val="20"/>
                <w:color w:val="auto"/>
              </w:rPr>
            </w:pPr>
            <w:r>
              <w:rPr>
                <w:rFonts w:ascii="Arial" w:cs="Arial" w:eastAsia="Arial" w:hAnsi="Arial"/>
                <w:sz w:val="18"/>
                <w:szCs w:val="18"/>
                <w:color w:val="auto"/>
                <w:w w:val="86"/>
              </w:rPr>
              <w:t>C$</w:t>
            </w:r>
          </w:p>
        </w:tc>
        <w:tc>
          <w:tcPr>
            <w:tcW w:w="900" w:type="dxa"/>
            <w:vAlign w:val="bottom"/>
            <w:tcBorders>
              <w:top w:val="single" w:sz="8" w:color="auto"/>
              <w:bottom w:val="single" w:sz="8" w:color="auto"/>
            </w:tcBorders>
          </w:tcPr>
          <w:p>
            <w:pPr>
              <w:ind w:left="420"/>
              <w:spacing w:after="0"/>
              <w:rPr>
                <w:sz w:val="20"/>
                <w:szCs w:val="20"/>
                <w:color w:val="auto"/>
              </w:rPr>
            </w:pPr>
            <w:r>
              <w:rPr>
                <w:rFonts w:ascii="Arial" w:cs="Arial" w:eastAsia="Arial" w:hAnsi="Arial"/>
                <w:sz w:val="18"/>
                <w:szCs w:val="18"/>
                <w:color w:val="auto"/>
                <w:w w:val="83"/>
              </w:rPr>
              <w:t>57,545</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Borders>
              <w:top w:val="single" w:sz="8" w:color="auto"/>
              <w:bottom w:val="single" w:sz="8" w:color="auto"/>
            </w:tcBorders>
            <w:gridSpan w:val="3"/>
          </w:tcPr>
          <w:p>
            <w:pPr>
              <w:spacing w:after="0"/>
              <w:rPr>
                <w:sz w:val="20"/>
                <w:szCs w:val="20"/>
                <w:color w:val="auto"/>
              </w:rPr>
            </w:pPr>
            <w:r>
              <w:rPr>
                <w:rFonts w:ascii="Arial" w:cs="Arial" w:eastAsia="Arial" w:hAnsi="Arial"/>
                <w:sz w:val="18"/>
                <w:szCs w:val="18"/>
                <w:color w:val="auto"/>
              </w:rPr>
              <w:t>C$</w:t>
            </w: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960" w:type="dxa"/>
            <w:vAlign w:val="bottom"/>
            <w:gridSpan w:val="3"/>
            <w:vMerge w:val="restart"/>
          </w:tcPr>
          <w:p>
            <w:pPr>
              <w:spacing w:after="0"/>
              <w:rPr>
                <w:sz w:val="20"/>
                <w:szCs w:val="20"/>
                <w:color w:val="auto"/>
              </w:rPr>
            </w:pPr>
            <w:r>
              <w:rPr>
                <w:rFonts w:ascii="Arial" w:cs="Arial" w:eastAsia="Arial" w:hAnsi="Arial"/>
                <w:sz w:val="18"/>
                <w:szCs w:val="18"/>
                <w:b w:val="1"/>
                <w:bCs w:val="1"/>
                <w:color w:val="auto"/>
                <w:w w:val="97"/>
              </w:rPr>
              <w:t>Kittila Mine</w:t>
            </w:r>
          </w:p>
        </w:tc>
        <w:tc>
          <w:tcPr>
            <w:tcW w:w="3540" w:type="dxa"/>
            <w:vAlign w:val="bottom"/>
            <w:gridSpan w:val="9"/>
            <w:vMerge w:val="restart"/>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7"/>
        </w:trPr>
        <w:tc>
          <w:tcPr>
            <w:tcW w:w="960" w:type="dxa"/>
            <w:vAlign w:val="bottom"/>
            <w:tcBorders>
              <w:bottom w:val="single" w:sz="8" w:color="auto"/>
            </w:tcBorders>
            <w:gridSpan w:val="3"/>
            <w:vMerge w:val="continue"/>
          </w:tcPr>
          <w:p>
            <w:pPr>
              <w:spacing w:after="0"/>
              <w:rPr>
                <w:sz w:val="24"/>
                <w:szCs w:val="24"/>
                <w:color w:val="auto"/>
              </w:rPr>
            </w:pPr>
          </w:p>
        </w:tc>
        <w:tc>
          <w:tcPr>
            <w:tcW w:w="3540" w:type="dxa"/>
            <w:vAlign w:val="bottom"/>
            <w:gridSpan w:val="9"/>
            <w:vMerge w:val="continue"/>
          </w:tcPr>
          <w:p>
            <w:pPr>
              <w:spacing w:after="0"/>
              <w:rPr>
                <w:sz w:val="24"/>
                <w:szCs w:val="24"/>
                <w:color w:val="auto"/>
              </w:rPr>
            </w:pPr>
          </w:p>
        </w:tc>
        <w:tc>
          <w:tcPr>
            <w:tcW w:w="1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240" w:type="dxa"/>
            <w:vAlign w:val="bottom"/>
            <w:gridSpan w:val="9"/>
            <w:vMerge w:val="restart"/>
          </w:tcPr>
          <w:p>
            <w:pPr>
              <w:spacing w:after="0" w:line="196" w:lineRule="exact"/>
              <w:rPr>
                <w:sz w:val="20"/>
                <w:szCs w:val="20"/>
                <w:color w:val="auto"/>
              </w:rPr>
            </w:pPr>
            <w:r>
              <w:rPr>
                <w:rFonts w:ascii="Arial" w:cs="Arial" w:eastAsia="Arial" w:hAnsi="Arial"/>
                <w:sz w:val="18"/>
                <w:szCs w:val="18"/>
                <w:b w:val="1"/>
                <w:bCs w:val="1"/>
                <w:color w:val="auto"/>
                <w:w w:val="90"/>
              </w:rPr>
              <w:t>Per Ounce of Gold Produced</w:t>
            </w:r>
          </w:p>
        </w:tc>
        <w:tc>
          <w:tcPr>
            <w:tcW w:w="140" w:type="dxa"/>
            <w:vAlign w:val="bottom"/>
            <w:tcBorders>
              <w:bottom w:val="single" w:sz="8" w:color="auto"/>
            </w:tcBorders>
            <w:gridSpan w:val="2"/>
          </w:tcPr>
          <w:p>
            <w:pPr>
              <w:spacing w:after="0" w:line="129" w:lineRule="exact"/>
              <w:rPr>
                <w:sz w:val="20"/>
                <w:szCs w:val="20"/>
                <w:color w:val="auto"/>
              </w:rPr>
            </w:pPr>
            <w:r>
              <w:rPr>
                <w:rFonts w:ascii="Arial" w:cs="Arial" w:eastAsia="Arial" w:hAnsi="Arial"/>
                <w:sz w:val="12"/>
                <w:szCs w:val="12"/>
                <w:b w:val="1"/>
                <w:bCs w:val="1"/>
                <w:color w:val="auto"/>
                <w:w w:val="81"/>
              </w:rPr>
              <w:t>(ii)</w:t>
            </w:r>
          </w:p>
        </w:tc>
        <w:tc>
          <w:tcPr>
            <w:tcW w:w="2120" w:type="dxa"/>
            <w:vAlign w:val="bottom"/>
            <w:vMerge w:val="restart"/>
          </w:tcPr>
          <w:p>
            <w:pPr>
              <w:spacing w:after="0"/>
              <w:rPr>
                <w:sz w:val="12"/>
                <w:szCs w:val="12"/>
                <w:color w:val="auto"/>
              </w:rPr>
            </w:pPr>
          </w:p>
        </w:tc>
        <w:tc>
          <w:tcPr>
            <w:tcW w:w="14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2240" w:type="dxa"/>
            <w:vAlign w:val="bottom"/>
            <w:gridSpan w:val="9"/>
            <w:vMerge w:val="continue"/>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120" w:type="dxa"/>
            <w:vAlign w:val="bottom"/>
            <w:vMerge w:val="continue"/>
          </w:tcPr>
          <w:p>
            <w:pPr>
              <w:spacing w:after="0"/>
              <w:rPr>
                <w:sz w:val="2"/>
                <w:szCs w:val="2"/>
                <w:color w:val="auto"/>
              </w:rPr>
            </w:pPr>
          </w:p>
        </w:tc>
        <w:tc>
          <w:tcPr>
            <w:tcW w:w="1400" w:type="dxa"/>
            <w:vAlign w:val="bottom"/>
          </w:tcPr>
          <w:p>
            <w:pPr>
              <w:spacing w:after="0"/>
              <w:rPr>
                <w:sz w:val="2"/>
                <w:szCs w:val="2"/>
                <w:color w:val="auto"/>
              </w:rPr>
            </w:pPr>
          </w:p>
        </w:tc>
        <w:tc>
          <w:tcPr>
            <w:tcW w:w="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600" w:type="dxa"/>
            <w:vAlign w:val="bottom"/>
            <w:gridSpan w:val="8"/>
            <w:vMerge w:val="restart"/>
          </w:tcPr>
          <w:p>
            <w:pPr>
              <w:ind w:left="220"/>
              <w:spacing w:after="0"/>
              <w:rPr>
                <w:sz w:val="20"/>
                <w:szCs w:val="20"/>
                <w:color w:val="auto"/>
              </w:rPr>
            </w:pPr>
            <w:r>
              <w:rPr>
                <w:rFonts w:ascii="Arial" w:cs="Arial" w:eastAsia="Arial" w:hAnsi="Arial"/>
                <w:sz w:val="14"/>
                <w:szCs w:val="14"/>
                <w:b w:val="1"/>
                <w:bCs w:val="1"/>
                <w:color w:val="auto"/>
                <w:w w:val="98"/>
              </w:rPr>
              <w:t>Three Months Ended</w:t>
            </w:r>
          </w:p>
        </w:tc>
        <w:tc>
          <w:tcPr>
            <w:tcW w:w="52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800" w:type="dxa"/>
            <w:vAlign w:val="bottom"/>
            <w:gridSpan w:val="8"/>
            <w:vMerge w:val="restart"/>
          </w:tcPr>
          <w:p>
            <w:pPr>
              <w:jc w:val="center"/>
              <w:ind w:left="277"/>
              <w:spacing w:after="0"/>
              <w:rPr>
                <w:sz w:val="20"/>
                <w:szCs w:val="20"/>
                <w:color w:val="auto"/>
              </w:rPr>
            </w:pPr>
            <w:r>
              <w:rPr>
                <w:rFonts w:ascii="Arial" w:cs="Arial" w:eastAsia="Arial" w:hAnsi="Arial"/>
                <w:sz w:val="14"/>
                <w:szCs w:val="14"/>
                <w:b w:val="1"/>
                <w:bCs w:val="1"/>
                <w:color w:val="auto"/>
                <w:w w:val="95"/>
              </w:rPr>
              <w:t>Three Months Ended</w:t>
            </w:r>
          </w:p>
        </w:tc>
        <w:tc>
          <w:tcPr>
            <w:tcW w:w="54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62"/>
        </w:trPr>
        <w:tc>
          <w:tcPr>
            <w:tcW w:w="20" w:type="dxa"/>
            <w:vAlign w:val="bottom"/>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60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0" w:type="dxa"/>
            <w:vAlign w:val="bottom"/>
            <w:gridSpan w:val="8"/>
            <w:vMerge w:val="continue"/>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0" w:type="dxa"/>
            <w:vAlign w:val="bottom"/>
            <w:gridSpan w:val="8"/>
            <w:vMerge w:val="continue"/>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600" w:type="dxa"/>
            <w:vAlign w:val="bottom"/>
            <w:tcBorders>
              <w:bottom w:val="single" w:sz="8" w:color="auto"/>
            </w:tcBorders>
            <w:gridSpan w:val="8"/>
          </w:tcPr>
          <w:p>
            <w:pPr>
              <w:jc w:val="right"/>
              <w:ind w:right="188"/>
              <w:spacing w:after="0"/>
              <w:rPr>
                <w:sz w:val="20"/>
                <w:szCs w:val="20"/>
                <w:color w:val="auto"/>
              </w:rPr>
            </w:pPr>
            <w:r>
              <w:rPr>
                <w:rFonts w:ascii="Arial" w:cs="Arial" w:eastAsia="Arial" w:hAnsi="Arial"/>
                <w:sz w:val="14"/>
                <w:szCs w:val="14"/>
                <w:b w:val="1"/>
                <w:bCs w:val="1"/>
                <w:color w:val="auto"/>
              </w:rPr>
              <w:t>March 31, 2017</w:t>
            </w:r>
          </w:p>
        </w:tc>
        <w:tc>
          <w:tcPr>
            <w:tcW w:w="5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800" w:type="dxa"/>
            <w:vAlign w:val="bottom"/>
            <w:tcBorders>
              <w:bottom w:val="single" w:sz="8" w:color="auto"/>
            </w:tcBorders>
            <w:gridSpan w:val="8"/>
          </w:tcPr>
          <w:p>
            <w:pPr>
              <w:jc w:val="center"/>
              <w:ind w:left="277"/>
              <w:spacing w:after="0"/>
              <w:rPr>
                <w:sz w:val="20"/>
                <w:szCs w:val="20"/>
                <w:color w:val="auto"/>
              </w:rPr>
            </w:pPr>
            <w:r>
              <w:rPr>
                <w:rFonts w:ascii="Arial" w:cs="Arial" w:eastAsia="Arial" w:hAnsi="Arial"/>
                <w:sz w:val="14"/>
                <w:szCs w:val="14"/>
                <w:b w:val="1"/>
                <w:bCs w:val="1"/>
                <w:color w:val="auto"/>
                <w:w w:val="96"/>
              </w:rPr>
              <w:t>March 31, 2016</w:t>
            </w:r>
          </w:p>
        </w:tc>
        <w:tc>
          <w:tcPr>
            <w:tcW w:w="5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12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300" w:type="dxa"/>
            <w:vAlign w:val="bottom"/>
            <w:gridSpan w:val="5"/>
          </w:tcPr>
          <w:p>
            <w:pPr>
              <w:jc w:val="right"/>
              <w:ind w:right="380"/>
              <w:spacing w:after="0" w:line="142" w:lineRule="exact"/>
              <w:rPr>
                <w:sz w:val="20"/>
                <w:szCs w:val="20"/>
                <w:color w:val="auto"/>
              </w:rPr>
            </w:pPr>
            <w:r>
              <w:rPr>
                <w:rFonts w:ascii="Arial" w:cs="Arial" w:eastAsia="Arial" w:hAnsi="Arial"/>
                <w:sz w:val="14"/>
                <w:szCs w:val="14"/>
                <w:b w:val="1"/>
                <w:bCs w:val="1"/>
                <w:color w:val="auto"/>
              </w:rPr>
              <w:t>(thousands)</w:t>
            </w: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20" w:type="dxa"/>
            <w:vAlign w:val="bottom"/>
            <w:gridSpan w:val="3"/>
          </w:tcPr>
          <w:p>
            <w:pPr>
              <w:ind w:left="140"/>
              <w:spacing w:after="0" w:line="142" w:lineRule="exact"/>
              <w:rPr>
                <w:sz w:val="20"/>
                <w:szCs w:val="20"/>
                <w:color w:val="auto"/>
              </w:rPr>
            </w:pPr>
            <w:r>
              <w:rPr>
                <w:rFonts w:ascii="Arial" w:cs="Arial" w:eastAsia="Arial" w:hAnsi="Arial"/>
                <w:sz w:val="14"/>
                <w:szCs w:val="14"/>
                <w:b w:val="1"/>
                <w:bCs w:val="1"/>
                <w:color w:val="auto"/>
              </w:rPr>
              <w:t>($ per ounce)</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00" w:type="dxa"/>
            <w:vAlign w:val="bottom"/>
            <w:gridSpan w:val="4"/>
          </w:tcPr>
          <w:p>
            <w:pPr>
              <w:spacing w:after="0" w:line="142" w:lineRule="exact"/>
              <w:rPr>
                <w:sz w:val="20"/>
                <w:szCs w:val="20"/>
                <w:color w:val="auto"/>
              </w:rPr>
            </w:pPr>
            <w:r>
              <w:rPr>
                <w:rFonts w:ascii="Arial" w:cs="Arial" w:eastAsia="Arial" w:hAnsi="Arial"/>
                <w:sz w:val="14"/>
                <w:szCs w:val="14"/>
                <w:b w:val="1"/>
                <w:bCs w:val="1"/>
                <w:color w:val="auto"/>
              </w:rPr>
              <w:t>(thousands)</w:t>
            </w: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20" w:type="dxa"/>
            <w:vAlign w:val="bottom"/>
            <w:gridSpan w:val="3"/>
          </w:tcPr>
          <w:p>
            <w:pPr>
              <w:ind w:left="140"/>
              <w:spacing w:after="0" w:line="142" w:lineRule="exact"/>
              <w:rPr>
                <w:sz w:val="20"/>
                <w:szCs w:val="20"/>
                <w:color w:val="auto"/>
              </w:rPr>
            </w:pPr>
            <w:r>
              <w:rPr>
                <w:rFonts w:ascii="Arial" w:cs="Arial" w:eastAsia="Arial" w:hAnsi="Arial"/>
                <w:sz w:val="14"/>
                <w:szCs w:val="14"/>
                <w:b w:val="1"/>
                <w:bCs w:val="1"/>
                <w:color w:val="auto"/>
              </w:rPr>
              <w:t>($ per ounce)</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11"/>
            <w:shd w:val="clear" w:color="auto" w:fill="CCEEFF"/>
          </w:tcPr>
          <w:p>
            <w:pPr>
              <w:spacing w:after="0"/>
              <w:rPr>
                <w:sz w:val="20"/>
                <w:szCs w:val="20"/>
                <w:color w:val="auto"/>
              </w:rPr>
            </w:pPr>
            <w:r>
              <w:rPr>
                <w:rFonts w:ascii="Arial" w:cs="Arial" w:eastAsia="Arial" w:hAnsi="Arial"/>
                <w:sz w:val="18"/>
                <w:szCs w:val="18"/>
                <w:color w:val="auto"/>
              </w:rPr>
              <w:t>Gold production (ounces)</w:t>
            </w:r>
          </w:p>
        </w:tc>
        <w:tc>
          <w:tcPr>
            <w:tcW w:w="14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w w:val="98"/>
              </w:rPr>
              <w:t>51,621</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w w:val="98"/>
              </w:rPr>
              <w:t>48,127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120" w:type="dxa"/>
            <w:vAlign w:val="bottom"/>
          </w:tcPr>
          <w:p>
            <w:pPr>
              <w:spacing w:after="0"/>
              <w:rPr>
                <w:sz w:val="18"/>
                <w:szCs w:val="18"/>
                <w:color w:val="auto"/>
              </w:rPr>
            </w:pPr>
          </w:p>
        </w:tc>
        <w:tc>
          <w:tcPr>
            <w:tcW w:w="1820" w:type="dxa"/>
            <w:vAlign w:val="bottom"/>
            <w:gridSpan w:val="3"/>
          </w:tcPr>
          <w:p>
            <w:pPr>
              <w:spacing w:after="0"/>
              <w:rPr>
                <w:sz w:val="18"/>
                <w:szCs w:val="18"/>
                <w:color w:val="auto"/>
              </w:rPr>
            </w:pPr>
          </w:p>
        </w:tc>
        <w:tc>
          <w:tcPr>
            <w:tcW w:w="760" w:type="dxa"/>
            <w:vAlign w:val="bottom"/>
            <w:gridSpan w:val="3"/>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gridSpan w:val="3"/>
          </w:tcPr>
          <w:p>
            <w:pPr>
              <w:spacing w:after="0"/>
              <w:rPr>
                <w:sz w:val="18"/>
                <w:szCs w:val="18"/>
                <w:color w:val="auto"/>
              </w:rPr>
            </w:pPr>
          </w:p>
        </w:tc>
        <w:tc>
          <w:tcPr>
            <w:tcW w:w="560" w:type="dxa"/>
            <w:vAlign w:val="bottom"/>
          </w:tcPr>
          <w:p>
            <w:pPr>
              <w:spacing w:after="0"/>
              <w:rPr>
                <w:sz w:val="18"/>
                <w:szCs w:val="18"/>
                <w:color w:val="auto"/>
              </w:rPr>
            </w:pPr>
          </w:p>
        </w:tc>
        <w:tc>
          <w:tcPr>
            <w:tcW w:w="580" w:type="dxa"/>
            <w:vAlign w:val="bottom"/>
            <w:gridSpan w:val="3"/>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gridSpan w:val="3"/>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gridSpan w:val="3"/>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gridSpan w:val="3"/>
          </w:tcPr>
          <w:p>
            <w:pPr>
              <w:spacing w:after="0"/>
              <w:rPr>
                <w:sz w:val="18"/>
                <w:szCs w:val="18"/>
                <w:color w:val="auto"/>
              </w:rPr>
            </w:pPr>
          </w:p>
        </w:tc>
        <w:tc>
          <w:tcPr>
            <w:tcW w:w="560" w:type="dxa"/>
            <w:vAlign w:val="bottom"/>
          </w:tcPr>
          <w:p>
            <w:pPr>
              <w:spacing w:after="0"/>
              <w:rPr>
                <w:sz w:val="18"/>
                <w:szCs w:val="18"/>
                <w:color w:val="auto"/>
              </w:rPr>
            </w:pPr>
          </w:p>
        </w:tc>
        <w:tc>
          <w:tcPr>
            <w:tcW w:w="580" w:type="dxa"/>
            <w:vAlign w:val="bottom"/>
            <w:gridSpan w:val="3"/>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80" w:type="dxa"/>
            <w:vAlign w:val="bottom"/>
            <w:gridSpan w:val="11"/>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1820" w:type="dxa"/>
            <w:vAlign w:val="bottom"/>
            <w:gridSpan w:val="3"/>
            <w:shd w:val="clear" w:color="auto" w:fill="CCEEFF"/>
          </w:tcPr>
          <w:p>
            <w:pPr>
              <w:ind w:left="1400"/>
              <w:spacing w:after="0"/>
              <w:rPr>
                <w:sz w:val="20"/>
                <w:szCs w:val="20"/>
                <w:color w:val="auto"/>
              </w:rPr>
            </w:pPr>
            <w:r>
              <w:rPr>
                <w:rFonts w:ascii="Arial" w:cs="Arial" w:eastAsia="Arial" w:hAnsi="Arial"/>
                <w:sz w:val="18"/>
                <w:szCs w:val="18"/>
                <w:color w:val="auto"/>
              </w:rPr>
              <w:t>$</w:t>
            </w:r>
          </w:p>
        </w:tc>
        <w:tc>
          <w:tcPr>
            <w:tcW w:w="7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35,919</w:t>
            </w:r>
          </w:p>
        </w:tc>
        <w:tc>
          <w:tcPr>
            <w:tcW w:w="140" w:type="dxa"/>
            <w:vAlign w:val="bottom"/>
            <w:shd w:val="clear" w:color="auto" w:fill="CCEEFF"/>
          </w:tcPr>
          <w:p>
            <w:pPr>
              <w:spacing w:after="0"/>
              <w:rPr>
                <w:sz w:val="18"/>
                <w:szCs w:val="18"/>
                <w:color w:val="auto"/>
              </w:rPr>
            </w:pPr>
          </w:p>
        </w:tc>
        <w:tc>
          <w:tcPr>
            <w:tcW w:w="700" w:type="dxa"/>
            <w:vAlign w:val="bottom"/>
            <w:gridSpan w:val="4"/>
            <w:shd w:val="clear" w:color="auto" w:fill="CCEEFF"/>
          </w:tcPr>
          <w:p>
            <w:pPr>
              <w:jc w:val="right"/>
              <w:ind w:right="408"/>
              <w:spacing w:after="0"/>
              <w:rPr>
                <w:sz w:val="20"/>
                <w:szCs w:val="20"/>
                <w:color w:val="auto"/>
              </w:rPr>
            </w:pPr>
            <w:r>
              <w:rPr>
                <w:rFonts w:ascii="Arial" w:cs="Arial" w:eastAsia="Arial" w:hAnsi="Arial"/>
                <w:sz w:val="18"/>
                <w:szCs w:val="18"/>
                <w:color w:val="auto"/>
              </w:rPr>
              <w:t>$</w:t>
            </w:r>
          </w:p>
        </w:tc>
        <w:tc>
          <w:tcPr>
            <w:tcW w:w="5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696</w:t>
            </w:r>
          </w:p>
        </w:tc>
        <w:tc>
          <w:tcPr>
            <w:tcW w:w="140" w:type="dxa"/>
            <w:vAlign w:val="bottom"/>
            <w:shd w:val="clear" w:color="auto" w:fill="CCEEFF"/>
          </w:tcPr>
          <w:p>
            <w:pPr>
              <w:spacing w:after="0"/>
              <w:rPr>
                <w:sz w:val="18"/>
                <w:szCs w:val="18"/>
                <w:color w:val="auto"/>
              </w:rPr>
            </w:pPr>
          </w:p>
        </w:tc>
        <w:tc>
          <w:tcPr>
            <w:tcW w:w="320" w:type="dxa"/>
            <w:vAlign w:val="bottom"/>
            <w:gridSpan w:val="4"/>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9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36,027</w:t>
            </w:r>
          </w:p>
        </w:tc>
        <w:tc>
          <w:tcPr>
            <w:tcW w:w="140" w:type="dxa"/>
            <w:vAlign w:val="bottom"/>
            <w:shd w:val="clear" w:color="auto" w:fill="CCEEFF"/>
          </w:tcPr>
          <w:p>
            <w:pPr>
              <w:spacing w:after="0"/>
              <w:rPr>
                <w:sz w:val="18"/>
                <w:szCs w:val="18"/>
                <w:color w:val="auto"/>
              </w:rPr>
            </w:pPr>
          </w:p>
        </w:tc>
        <w:tc>
          <w:tcPr>
            <w:tcW w:w="700" w:type="dxa"/>
            <w:vAlign w:val="bottom"/>
            <w:gridSpan w:val="4"/>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5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749</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11"/>
          </w:tcPr>
          <w:p>
            <w:pPr>
              <w:ind w:left="160"/>
              <w:spacing w:after="0" w:line="216" w:lineRule="exact"/>
              <w:rPr>
                <w:sz w:val="20"/>
                <w:szCs w:val="20"/>
                <w:color w:val="auto"/>
              </w:rPr>
            </w:pPr>
            <w:r>
              <w:rPr>
                <w:rFonts w:ascii="Arial" w:cs="Arial" w:eastAsia="Arial" w:hAnsi="Arial"/>
                <w:sz w:val="18"/>
                <w:szCs w:val="18"/>
                <w:color w:val="auto"/>
              </w:rPr>
              <w:t>Inventory and other adjustments</w:t>
            </w:r>
            <w:r>
              <w:rPr>
                <w:rFonts w:ascii="Arial" w:cs="Arial" w:eastAsia="Arial" w:hAnsi="Arial"/>
                <w:sz w:val="23"/>
                <w:szCs w:val="23"/>
                <w:color w:val="auto"/>
                <w:vertAlign w:val="superscript"/>
              </w:rPr>
              <w:t>(iv)</w:t>
            </w:r>
          </w:p>
        </w:tc>
        <w:tc>
          <w:tcPr>
            <w:tcW w:w="14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00" w:type="dxa"/>
            <w:vAlign w:val="bottom"/>
            <w:gridSpan w:val="4"/>
          </w:tcPr>
          <w:p>
            <w:pPr>
              <w:jc w:val="right"/>
              <w:ind w:right="100"/>
              <w:spacing w:after="0"/>
              <w:rPr>
                <w:sz w:val="20"/>
                <w:szCs w:val="20"/>
                <w:color w:val="auto"/>
              </w:rPr>
            </w:pPr>
            <w:r>
              <w:rPr>
                <w:rFonts w:ascii="Arial" w:cs="Arial" w:eastAsia="Arial" w:hAnsi="Arial"/>
                <w:sz w:val="18"/>
                <w:szCs w:val="18"/>
                <w:color w:val="auto"/>
              </w:rPr>
              <w:t>(1,392)</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20" w:type="dxa"/>
            <w:vAlign w:val="bottom"/>
            <w:gridSpan w:val="4"/>
          </w:tcPr>
          <w:p>
            <w:pPr>
              <w:jc w:val="right"/>
              <w:ind w:right="100"/>
              <w:spacing w:after="0"/>
              <w:rPr>
                <w:sz w:val="20"/>
                <w:szCs w:val="20"/>
                <w:color w:val="auto"/>
              </w:rPr>
            </w:pPr>
            <w:r>
              <w:rPr>
                <w:rFonts w:ascii="Arial" w:cs="Arial" w:eastAsia="Arial" w:hAnsi="Arial"/>
                <w:sz w:val="18"/>
                <w:szCs w:val="18"/>
                <w:color w:val="auto"/>
              </w:rPr>
              <w:t>(27)</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00" w:type="dxa"/>
            <w:vAlign w:val="bottom"/>
            <w:gridSpan w:val="4"/>
          </w:tcPr>
          <w:p>
            <w:pPr>
              <w:jc w:val="right"/>
              <w:ind w:right="100"/>
              <w:spacing w:after="0"/>
              <w:rPr>
                <w:sz w:val="20"/>
                <w:szCs w:val="20"/>
                <w:color w:val="auto"/>
              </w:rPr>
            </w:pPr>
            <w:r>
              <w:rPr>
                <w:rFonts w:ascii="Arial" w:cs="Arial" w:eastAsia="Arial" w:hAnsi="Arial"/>
                <w:sz w:val="18"/>
                <w:szCs w:val="18"/>
                <w:color w:val="auto"/>
              </w:rPr>
              <w:t>(1,024)</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60" w:type="dxa"/>
            <w:vAlign w:val="bottom"/>
            <w:gridSpan w:val="4"/>
          </w:tcPr>
          <w:p>
            <w:pPr>
              <w:jc w:val="right"/>
              <w:ind w:right="40"/>
              <w:spacing w:after="0"/>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80" w:type="dxa"/>
            <w:vAlign w:val="bottom"/>
            <w:tcBorders>
              <w:top w:val="single" w:sz="8" w:color="CCEEFF"/>
            </w:tcBorders>
            <w:gridSpan w:val="11"/>
            <w:shd w:val="clear" w:color="auto" w:fill="CCEEFF"/>
          </w:tcPr>
          <w:p>
            <w:pPr>
              <w:spacing w:after="0"/>
              <w:rPr>
                <w:sz w:val="20"/>
                <w:szCs w:val="20"/>
                <w:color w:val="auto"/>
              </w:rPr>
            </w:pPr>
            <w:r>
              <w:rPr>
                <w:rFonts w:ascii="Arial" w:cs="Arial" w:eastAsia="Arial" w:hAnsi="Arial"/>
                <w:sz w:val="18"/>
                <w:szCs w:val="18"/>
                <w:color w:val="auto"/>
              </w:rPr>
              <w:t>Cash operating costs (co-product basis)</w:t>
            </w:r>
          </w:p>
        </w:tc>
        <w:tc>
          <w:tcPr>
            <w:tcW w:w="140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34,527</w:t>
            </w: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gridSpan w:val="2"/>
            <w:shd w:val="clear" w:color="auto" w:fill="CCEEFF"/>
          </w:tcPr>
          <w:p>
            <w:pPr>
              <w:spacing w:after="0"/>
              <w:rPr>
                <w:sz w:val="18"/>
                <w:szCs w:val="18"/>
                <w:color w:val="auto"/>
              </w:rPr>
            </w:pPr>
          </w:p>
        </w:tc>
        <w:tc>
          <w:tcPr>
            <w:tcW w:w="580" w:type="dxa"/>
            <w:vAlign w:val="bottom"/>
            <w:tcBorders>
              <w:top w:val="single" w:sz="8" w:color="auto"/>
            </w:tcBorders>
            <w:gridSpan w:val="2"/>
            <w:shd w:val="clear" w:color="auto" w:fill="CCEEFF"/>
          </w:tcPr>
          <w:p>
            <w:pPr>
              <w:jc w:val="right"/>
              <w:ind w:right="408"/>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669</w:t>
            </w: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gridSpan w:val="2"/>
            <w:shd w:val="clear" w:color="auto" w:fill="CCEEFF"/>
          </w:tcPr>
          <w:p>
            <w:pPr>
              <w:spacing w:after="0"/>
              <w:rPr>
                <w:sz w:val="18"/>
                <w:szCs w:val="18"/>
                <w:color w:val="auto"/>
              </w:rPr>
            </w:pPr>
          </w:p>
        </w:tc>
        <w:tc>
          <w:tcPr>
            <w:tcW w:w="20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35,003</w:t>
            </w: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gridSpan w:val="2"/>
            <w:shd w:val="clear" w:color="auto" w:fill="CCEEFF"/>
          </w:tcPr>
          <w:p>
            <w:pPr>
              <w:spacing w:after="0"/>
              <w:rPr>
                <w:sz w:val="18"/>
                <w:szCs w:val="18"/>
                <w:color w:val="auto"/>
              </w:rPr>
            </w:pPr>
          </w:p>
        </w:tc>
        <w:tc>
          <w:tcPr>
            <w:tcW w:w="58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56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727</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11"/>
          </w:tcPr>
          <w:p>
            <w:pPr>
              <w:ind w:left="160"/>
              <w:spacing w:after="0"/>
              <w:rPr>
                <w:sz w:val="20"/>
                <w:szCs w:val="20"/>
                <w:color w:val="auto"/>
              </w:rPr>
            </w:pPr>
            <w:r>
              <w:rPr>
                <w:rFonts w:ascii="Arial" w:cs="Arial" w:eastAsia="Arial" w:hAnsi="Arial"/>
                <w:sz w:val="18"/>
                <w:szCs w:val="18"/>
                <w:color w:val="auto"/>
              </w:rPr>
              <w:t>By-product metal revenues</w:t>
            </w:r>
          </w:p>
        </w:tc>
        <w:tc>
          <w:tcPr>
            <w:tcW w:w="14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00" w:type="dxa"/>
            <w:vAlign w:val="bottom"/>
            <w:gridSpan w:val="4"/>
          </w:tcPr>
          <w:p>
            <w:pPr>
              <w:jc w:val="right"/>
              <w:ind w:right="100"/>
              <w:spacing w:after="0"/>
              <w:rPr>
                <w:sz w:val="20"/>
                <w:szCs w:val="20"/>
                <w:color w:val="auto"/>
              </w:rPr>
            </w:pPr>
            <w:r>
              <w:rPr>
                <w:rFonts w:ascii="Arial" w:cs="Arial" w:eastAsia="Arial" w:hAnsi="Arial"/>
                <w:sz w:val="18"/>
                <w:szCs w:val="18"/>
                <w:color w:val="auto"/>
              </w:rPr>
              <w:t>(46)</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20" w:type="dxa"/>
            <w:vAlign w:val="bottom"/>
            <w:gridSpan w:val="4"/>
          </w:tcPr>
          <w:p>
            <w:pPr>
              <w:jc w:val="right"/>
              <w:ind w:right="10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00" w:type="dxa"/>
            <w:vAlign w:val="bottom"/>
            <w:gridSpan w:val="4"/>
          </w:tcPr>
          <w:p>
            <w:pPr>
              <w:jc w:val="right"/>
              <w:ind w:right="100"/>
              <w:spacing w:after="0"/>
              <w:rPr>
                <w:sz w:val="20"/>
                <w:szCs w:val="20"/>
                <w:color w:val="auto"/>
              </w:rPr>
            </w:pPr>
            <w:r>
              <w:rPr>
                <w:rFonts w:ascii="Arial" w:cs="Arial" w:eastAsia="Arial" w:hAnsi="Arial"/>
                <w:sz w:val="18"/>
                <w:szCs w:val="18"/>
                <w:color w:val="auto"/>
              </w:rPr>
              <w:t>(47)</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60" w:type="dxa"/>
            <w:vAlign w:val="bottom"/>
            <w:gridSpan w:val="4"/>
          </w:tcPr>
          <w:p>
            <w:pPr>
              <w:jc w:val="right"/>
              <w:ind w:right="40"/>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80" w:type="dxa"/>
            <w:vAlign w:val="bottom"/>
            <w:tcBorders>
              <w:top w:val="single" w:sz="8" w:color="CCEEFF"/>
              <w:bottom w:val="single" w:sz="8" w:color="CCEEFF"/>
            </w:tcBorders>
            <w:gridSpan w:val="11"/>
            <w:shd w:val="clear" w:color="auto" w:fill="CCEEFF"/>
          </w:tcPr>
          <w:p>
            <w:pPr>
              <w:spacing w:after="0"/>
              <w:rPr>
                <w:sz w:val="20"/>
                <w:szCs w:val="20"/>
                <w:color w:val="auto"/>
              </w:rPr>
            </w:pPr>
            <w:r>
              <w:rPr>
                <w:rFonts w:ascii="Arial" w:cs="Arial" w:eastAsia="Arial" w:hAnsi="Arial"/>
                <w:sz w:val="18"/>
                <w:szCs w:val="18"/>
                <w:color w:val="auto"/>
              </w:rPr>
              <w:t>Cash operating costs (by-product basis)</w:t>
            </w:r>
          </w:p>
        </w:tc>
        <w:tc>
          <w:tcPr>
            <w:tcW w:w="1400" w:type="dxa"/>
            <w:vAlign w:val="bottom"/>
            <w:tcBorders>
              <w:top w:val="single" w:sz="8" w:color="CCEEFF"/>
              <w:bottom w:val="single" w:sz="8" w:color="CCEEFF"/>
            </w:tcBorders>
            <w:shd w:val="clear" w:color="auto" w:fill="CCEEFF"/>
          </w:tcPr>
          <w:p>
            <w:pPr>
              <w:spacing w:after="0"/>
              <w:rPr>
                <w:sz w:val="18"/>
                <w:szCs w:val="18"/>
                <w:color w:val="auto"/>
              </w:rPr>
            </w:pPr>
          </w:p>
        </w:tc>
        <w:tc>
          <w:tcPr>
            <w:tcW w:w="420" w:type="dxa"/>
            <w:vAlign w:val="bottom"/>
            <w:tcBorders>
              <w:top w:val="single" w:sz="8" w:color="auto"/>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34,481</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gridSpan w:val="2"/>
            <w:shd w:val="clear" w:color="auto" w:fill="CCEEFF"/>
          </w:tcPr>
          <w:p>
            <w:pPr>
              <w:spacing w:after="0"/>
              <w:rPr>
                <w:sz w:val="18"/>
                <w:szCs w:val="18"/>
                <w:color w:val="auto"/>
              </w:rPr>
            </w:pPr>
          </w:p>
        </w:tc>
        <w:tc>
          <w:tcPr>
            <w:tcW w:w="580" w:type="dxa"/>
            <w:vAlign w:val="bottom"/>
            <w:tcBorders>
              <w:top w:val="single" w:sz="8" w:color="auto"/>
              <w:bottom w:val="single" w:sz="8" w:color="auto"/>
            </w:tcBorders>
            <w:gridSpan w:val="2"/>
            <w:shd w:val="clear" w:color="auto" w:fill="CCEEFF"/>
          </w:tcPr>
          <w:p>
            <w:pPr>
              <w:jc w:val="right"/>
              <w:ind w:right="408"/>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668</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gridSpan w:val="2"/>
            <w:shd w:val="clear" w:color="auto" w:fill="CCEEFF"/>
          </w:tcPr>
          <w:p>
            <w:pPr>
              <w:spacing w:after="0"/>
              <w:rPr>
                <w:sz w:val="18"/>
                <w:szCs w:val="18"/>
                <w:color w:val="auto"/>
              </w:rPr>
            </w:pPr>
          </w:p>
        </w:tc>
        <w:tc>
          <w:tcPr>
            <w:tcW w:w="200" w:type="dxa"/>
            <w:vAlign w:val="bottom"/>
            <w:tcBorders>
              <w:top w:val="single" w:sz="8" w:color="auto"/>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34,956</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gridSpan w:val="2"/>
            <w:shd w:val="clear" w:color="auto" w:fill="CCEEFF"/>
          </w:tcPr>
          <w:p>
            <w:pPr>
              <w:spacing w:after="0"/>
              <w:rPr>
                <w:sz w:val="18"/>
                <w:szCs w:val="18"/>
                <w:color w:val="auto"/>
              </w:rPr>
            </w:pPr>
          </w:p>
        </w:tc>
        <w:tc>
          <w:tcPr>
            <w:tcW w:w="580" w:type="dxa"/>
            <w:vAlign w:val="bottom"/>
            <w:tcBorders>
              <w:top w:val="single" w:sz="8" w:color="auto"/>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56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726</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960" w:type="dxa"/>
            <w:vAlign w:val="bottom"/>
            <w:gridSpan w:val="3"/>
            <w:vMerge w:val="restart"/>
          </w:tcPr>
          <w:p>
            <w:pPr>
              <w:spacing w:after="0"/>
              <w:rPr>
                <w:sz w:val="20"/>
                <w:szCs w:val="20"/>
                <w:color w:val="auto"/>
              </w:rPr>
            </w:pPr>
            <w:r>
              <w:rPr>
                <w:rFonts w:ascii="Arial" w:cs="Arial" w:eastAsia="Arial" w:hAnsi="Arial"/>
                <w:sz w:val="18"/>
                <w:szCs w:val="18"/>
                <w:b w:val="1"/>
                <w:bCs w:val="1"/>
                <w:color w:val="auto"/>
                <w:w w:val="97"/>
              </w:rPr>
              <w:t>Kittila Mine</w:t>
            </w:r>
          </w:p>
        </w:tc>
        <w:tc>
          <w:tcPr>
            <w:tcW w:w="3540" w:type="dxa"/>
            <w:vAlign w:val="bottom"/>
            <w:gridSpan w:val="9"/>
            <w:vMerge w:val="restart"/>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7"/>
        </w:trPr>
        <w:tc>
          <w:tcPr>
            <w:tcW w:w="960" w:type="dxa"/>
            <w:vAlign w:val="bottom"/>
            <w:tcBorders>
              <w:bottom w:val="single" w:sz="8" w:color="auto"/>
            </w:tcBorders>
            <w:gridSpan w:val="3"/>
            <w:vMerge w:val="continue"/>
          </w:tcPr>
          <w:p>
            <w:pPr>
              <w:spacing w:after="0"/>
              <w:rPr>
                <w:sz w:val="24"/>
                <w:szCs w:val="24"/>
                <w:color w:val="auto"/>
              </w:rPr>
            </w:pPr>
          </w:p>
        </w:tc>
        <w:tc>
          <w:tcPr>
            <w:tcW w:w="3540" w:type="dxa"/>
            <w:vAlign w:val="bottom"/>
            <w:gridSpan w:val="9"/>
            <w:vMerge w:val="continue"/>
          </w:tcPr>
          <w:p>
            <w:pPr>
              <w:spacing w:after="0"/>
              <w:rPr>
                <w:sz w:val="24"/>
                <w:szCs w:val="24"/>
                <w:color w:val="auto"/>
              </w:rPr>
            </w:pPr>
          </w:p>
        </w:tc>
        <w:tc>
          <w:tcPr>
            <w:tcW w:w="1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800" w:type="dxa"/>
            <w:vAlign w:val="bottom"/>
            <w:gridSpan w:val="2"/>
            <w:vMerge w:val="restart"/>
          </w:tcPr>
          <w:p>
            <w:pPr>
              <w:spacing w:after="0" w:line="196" w:lineRule="exact"/>
              <w:rPr>
                <w:sz w:val="20"/>
                <w:szCs w:val="20"/>
                <w:color w:val="auto"/>
              </w:rPr>
            </w:pPr>
            <w:r>
              <w:rPr>
                <w:rFonts w:ascii="Arial" w:cs="Arial" w:eastAsia="Arial" w:hAnsi="Arial"/>
                <w:sz w:val="18"/>
                <w:szCs w:val="18"/>
                <w:b w:val="1"/>
                <w:bCs w:val="1"/>
                <w:color w:val="auto"/>
                <w:w w:val="88"/>
              </w:rPr>
              <w:t>Per Tonne</w:t>
            </w:r>
          </w:p>
        </w:tc>
        <w:tc>
          <w:tcPr>
            <w:tcW w:w="180" w:type="dxa"/>
            <w:vAlign w:val="bottom"/>
            <w:tcBorders>
              <w:bottom w:val="single" w:sz="8" w:color="auto"/>
            </w:tcBorders>
            <w:gridSpan w:val="2"/>
          </w:tcPr>
          <w:p>
            <w:pPr>
              <w:spacing w:after="0" w:line="129" w:lineRule="exact"/>
              <w:rPr>
                <w:sz w:val="20"/>
                <w:szCs w:val="20"/>
                <w:color w:val="auto"/>
              </w:rPr>
            </w:pPr>
            <w:r>
              <w:rPr>
                <w:rFonts w:ascii="Arial" w:cs="Arial" w:eastAsia="Arial" w:hAnsi="Arial"/>
                <w:sz w:val="12"/>
                <w:szCs w:val="12"/>
                <w:b w:val="1"/>
                <w:bCs w:val="1"/>
                <w:color w:val="auto"/>
                <w:w w:val="88"/>
              </w:rPr>
              <w:t>(iii)</w:t>
            </w:r>
          </w:p>
        </w:tc>
        <w:tc>
          <w:tcPr>
            <w:tcW w:w="1380" w:type="dxa"/>
            <w:vAlign w:val="bottom"/>
            <w:gridSpan w:val="6"/>
            <w:vMerge w:val="restart"/>
          </w:tcPr>
          <w:p>
            <w:pPr>
              <w:spacing w:after="0"/>
              <w:rPr>
                <w:sz w:val="12"/>
                <w:szCs w:val="12"/>
                <w:color w:val="auto"/>
              </w:rPr>
            </w:pPr>
          </w:p>
        </w:tc>
        <w:tc>
          <w:tcPr>
            <w:tcW w:w="2140" w:type="dxa"/>
            <w:vAlign w:val="bottom"/>
            <w:gridSpan w:val="2"/>
            <w:vMerge w:val="restart"/>
          </w:tcPr>
          <w:p>
            <w:pPr>
              <w:spacing w:after="0"/>
              <w:rPr>
                <w:sz w:val="12"/>
                <w:szCs w:val="12"/>
                <w:color w:val="auto"/>
              </w:rPr>
            </w:pPr>
          </w:p>
        </w:tc>
        <w:tc>
          <w:tcPr>
            <w:tcW w:w="14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800" w:type="dxa"/>
            <w:vAlign w:val="bottom"/>
            <w:gridSpan w:val="2"/>
            <w:vMerge w:val="continue"/>
          </w:tcPr>
          <w:p>
            <w:pPr>
              <w:spacing w:after="0"/>
              <w:rPr>
                <w:sz w:val="2"/>
                <w:szCs w:val="2"/>
                <w:color w:val="auto"/>
              </w:rPr>
            </w:pPr>
          </w:p>
        </w:tc>
        <w:tc>
          <w:tcPr>
            <w:tcW w:w="180" w:type="dxa"/>
            <w:vAlign w:val="bottom"/>
            <w:gridSpan w:val="2"/>
          </w:tcPr>
          <w:p>
            <w:pPr>
              <w:spacing w:after="0"/>
              <w:rPr>
                <w:sz w:val="2"/>
                <w:szCs w:val="2"/>
                <w:color w:val="auto"/>
              </w:rPr>
            </w:pPr>
          </w:p>
        </w:tc>
        <w:tc>
          <w:tcPr>
            <w:tcW w:w="1380" w:type="dxa"/>
            <w:vAlign w:val="bottom"/>
            <w:gridSpan w:val="6"/>
            <w:vMerge w:val="continue"/>
          </w:tcPr>
          <w:p>
            <w:pPr>
              <w:spacing w:after="0"/>
              <w:rPr>
                <w:sz w:val="2"/>
                <w:szCs w:val="2"/>
                <w:color w:val="auto"/>
              </w:rPr>
            </w:pPr>
          </w:p>
        </w:tc>
        <w:tc>
          <w:tcPr>
            <w:tcW w:w="2140" w:type="dxa"/>
            <w:vAlign w:val="bottom"/>
            <w:gridSpan w:val="2"/>
            <w:vMerge w:val="continue"/>
          </w:tcPr>
          <w:p>
            <w:pPr>
              <w:spacing w:after="0"/>
              <w:rPr>
                <w:sz w:val="2"/>
                <w:szCs w:val="2"/>
                <w:color w:val="auto"/>
              </w:rPr>
            </w:pPr>
          </w:p>
        </w:tc>
        <w:tc>
          <w:tcPr>
            <w:tcW w:w="1400" w:type="dxa"/>
            <w:vAlign w:val="bottom"/>
          </w:tcPr>
          <w:p>
            <w:pPr>
              <w:spacing w:after="0"/>
              <w:rPr>
                <w:sz w:val="2"/>
                <w:szCs w:val="2"/>
                <w:color w:val="auto"/>
              </w:rPr>
            </w:pPr>
          </w:p>
        </w:tc>
        <w:tc>
          <w:tcPr>
            <w:tcW w:w="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600" w:type="dxa"/>
            <w:vAlign w:val="bottom"/>
            <w:gridSpan w:val="8"/>
            <w:vMerge w:val="restart"/>
          </w:tcPr>
          <w:p>
            <w:pPr>
              <w:ind w:left="220"/>
              <w:spacing w:after="0"/>
              <w:rPr>
                <w:sz w:val="20"/>
                <w:szCs w:val="20"/>
                <w:color w:val="auto"/>
              </w:rPr>
            </w:pPr>
            <w:r>
              <w:rPr>
                <w:rFonts w:ascii="Arial" w:cs="Arial" w:eastAsia="Arial" w:hAnsi="Arial"/>
                <w:sz w:val="14"/>
                <w:szCs w:val="14"/>
                <w:b w:val="1"/>
                <w:bCs w:val="1"/>
                <w:color w:val="auto"/>
                <w:w w:val="98"/>
              </w:rPr>
              <w:t>Three Months Ended</w:t>
            </w:r>
          </w:p>
        </w:tc>
        <w:tc>
          <w:tcPr>
            <w:tcW w:w="52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800" w:type="dxa"/>
            <w:vAlign w:val="bottom"/>
            <w:gridSpan w:val="8"/>
            <w:vMerge w:val="restart"/>
          </w:tcPr>
          <w:p>
            <w:pPr>
              <w:jc w:val="center"/>
              <w:ind w:left="297"/>
              <w:spacing w:after="0"/>
              <w:rPr>
                <w:sz w:val="20"/>
                <w:szCs w:val="20"/>
                <w:color w:val="auto"/>
              </w:rPr>
            </w:pPr>
            <w:r>
              <w:rPr>
                <w:rFonts w:ascii="Arial" w:cs="Arial" w:eastAsia="Arial" w:hAnsi="Arial"/>
                <w:sz w:val="14"/>
                <w:szCs w:val="14"/>
                <w:b w:val="1"/>
                <w:bCs w:val="1"/>
                <w:color w:val="auto"/>
                <w:w w:val="93"/>
              </w:rPr>
              <w:t>Three Months Ended</w:t>
            </w:r>
          </w:p>
        </w:tc>
        <w:tc>
          <w:tcPr>
            <w:tcW w:w="54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62"/>
        </w:trPr>
        <w:tc>
          <w:tcPr>
            <w:tcW w:w="20" w:type="dxa"/>
            <w:vAlign w:val="bottom"/>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0" w:type="dxa"/>
            <w:vAlign w:val="bottom"/>
            <w:gridSpan w:val="8"/>
            <w:vMerge w:val="continue"/>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0" w:type="dxa"/>
            <w:vAlign w:val="bottom"/>
            <w:gridSpan w:val="8"/>
            <w:vMerge w:val="continue"/>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600" w:type="dxa"/>
            <w:vAlign w:val="bottom"/>
            <w:tcBorders>
              <w:bottom w:val="single" w:sz="8" w:color="auto"/>
            </w:tcBorders>
            <w:gridSpan w:val="8"/>
          </w:tcPr>
          <w:p>
            <w:pPr>
              <w:jc w:val="right"/>
              <w:ind w:right="168"/>
              <w:spacing w:after="0"/>
              <w:rPr>
                <w:sz w:val="20"/>
                <w:szCs w:val="20"/>
                <w:color w:val="auto"/>
              </w:rPr>
            </w:pPr>
            <w:r>
              <w:rPr>
                <w:rFonts w:ascii="Arial" w:cs="Arial" w:eastAsia="Arial" w:hAnsi="Arial"/>
                <w:sz w:val="14"/>
                <w:szCs w:val="14"/>
                <w:b w:val="1"/>
                <w:bCs w:val="1"/>
                <w:color w:val="auto"/>
              </w:rPr>
              <w:t>March 31, 2017</w:t>
            </w:r>
          </w:p>
        </w:tc>
        <w:tc>
          <w:tcPr>
            <w:tcW w:w="5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800" w:type="dxa"/>
            <w:vAlign w:val="bottom"/>
            <w:tcBorders>
              <w:bottom w:val="single" w:sz="8" w:color="auto"/>
            </w:tcBorders>
            <w:gridSpan w:val="8"/>
          </w:tcPr>
          <w:p>
            <w:pPr>
              <w:jc w:val="center"/>
              <w:ind w:left="297"/>
              <w:spacing w:after="0"/>
              <w:rPr>
                <w:sz w:val="20"/>
                <w:szCs w:val="20"/>
                <w:color w:val="auto"/>
              </w:rPr>
            </w:pPr>
            <w:r>
              <w:rPr>
                <w:rFonts w:ascii="Arial" w:cs="Arial" w:eastAsia="Arial" w:hAnsi="Arial"/>
                <w:sz w:val="14"/>
                <w:szCs w:val="14"/>
                <w:b w:val="1"/>
                <w:bCs w:val="1"/>
                <w:color w:val="auto"/>
                <w:w w:val="94"/>
              </w:rPr>
              <w:t>March 31, 2016</w:t>
            </w:r>
          </w:p>
        </w:tc>
        <w:tc>
          <w:tcPr>
            <w:tcW w:w="5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12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300" w:type="dxa"/>
            <w:vAlign w:val="bottom"/>
            <w:gridSpan w:val="5"/>
          </w:tcPr>
          <w:p>
            <w:pPr>
              <w:jc w:val="right"/>
              <w:ind w:right="360"/>
              <w:spacing w:after="0" w:line="142" w:lineRule="exact"/>
              <w:rPr>
                <w:sz w:val="20"/>
                <w:szCs w:val="20"/>
                <w:color w:val="auto"/>
              </w:rPr>
            </w:pPr>
            <w:r>
              <w:rPr>
                <w:rFonts w:ascii="Arial" w:cs="Arial" w:eastAsia="Arial" w:hAnsi="Arial"/>
                <w:sz w:val="14"/>
                <w:szCs w:val="14"/>
                <w:b w:val="1"/>
                <w:bCs w:val="1"/>
                <w:color w:val="auto"/>
              </w:rPr>
              <w:t>(thousands)</w:t>
            </w: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40" w:type="dxa"/>
            <w:vAlign w:val="bottom"/>
            <w:gridSpan w:val="4"/>
          </w:tcPr>
          <w:p>
            <w:pPr>
              <w:ind w:left="160"/>
              <w:spacing w:after="0" w:line="142" w:lineRule="exact"/>
              <w:rPr>
                <w:sz w:val="20"/>
                <w:szCs w:val="20"/>
                <w:color w:val="auto"/>
              </w:rPr>
            </w:pPr>
            <w:r>
              <w:rPr>
                <w:rFonts w:ascii="Arial" w:cs="Arial" w:eastAsia="Arial" w:hAnsi="Arial"/>
                <w:sz w:val="14"/>
                <w:szCs w:val="14"/>
                <w:b w:val="1"/>
                <w:bCs w:val="1"/>
                <w:color w:val="auto"/>
              </w:rPr>
              <w:t>($ per tonne)</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00" w:type="dxa"/>
            <w:vAlign w:val="bottom"/>
            <w:gridSpan w:val="4"/>
          </w:tcPr>
          <w:p>
            <w:pPr>
              <w:ind w:left="20"/>
              <w:spacing w:after="0" w:line="142" w:lineRule="exact"/>
              <w:rPr>
                <w:sz w:val="20"/>
                <w:szCs w:val="20"/>
                <w:color w:val="auto"/>
              </w:rPr>
            </w:pPr>
            <w:r>
              <w:rPr>
                <w:rFonts w:ascii="Arial" w:cs="Arial" w:eastAsia="Arial" w:hAnsi="Arial"/>
                <w:sz w:val="14"/>
                <w:szCs w:val="14"/>
                <w:b w:val="1"/>
                <w:bCs w:val="1"/>
                <w:color w:val="auto"/>
              </w:rPr>
              <w:t>(thousands)</w:t>
            </w: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40" w:type="dxa"/>
            <w:vAlign w:val="bottom"/>
            <w:gridSpan w:val="4"/>
          </w:tcPr>
          <w:p>
            <w:pPr>
              <w:ind w:left="160"/>
              <w:spacing w:after="0" w:line="142" w:lineRule="exact"/>
              <w:rPr>
                <w:sz w:val="20"/>
                <w:szCs w:val="20"/>
                <w:color w:val="auto"/>
              </w:rPr>
            </w:pPr>
            <w:r>
              <w:rPr>
                <w:rFonts w:ascii="Arial" w:cs="Arial" w:eastAsia="Arial" w:hAnsi="Arial"/>
                <w:sz w:val="14"/>
                <w:szCs w:val="14"/>
                <w:b w:val="1"/>
                <w:bCs w:val="1"/>
                <w:color w:val="auto"/>
              </w:rPr>
              <w:t>($ per tonne)</w:t>
            </w: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11"/>
            <w:shd w:val="clear" w:color="auto" w:fill="CCEEFF"/>
          </w:tcPr>
          <w:p>
            <w:pPr>
              <w:spacing w:after="0"/>
              <w:rPr>
                <w:sz w:val="20"/>
                <w:szCs w:val="20"/>
                <w:color w:val="auto"/>
              </w:rPr>
            </w:pPr>
            <w:r>
              <w:rPr>
                <w:rFonts w:ascii="Arial" w:cs="Arial" w:eastAsia="Arial" w:hAnsi="Arial"/>
                <w:sz w:val="18"/>
                <w:szCs w:val="18"/>
                <w:color w:val="auto"/>
              </w:rPr>
              <w:t>Tonnes of ore milled (thousands of tonnes)</w:t>
            </w:r>
          </w:p>
        </w:tc>
        <w:tc>
          <w:tcPr>
            <w:tcW w:w="14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2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423</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6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432</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120" w:type="dxa"/>
            <w:vAlign w:val="bottom"/>
          </w:tcPr>
          <w:p>
            <w:pPr>
              <w:spacing w:after="0"/>
              <w:rPr>
                <w:sz w:val="18"/>
                <w:szCs w:val="18"/>
                <w:color w:val="auto"/>
              </w:rPr>
            </w:pPr>
          </w:p>
        </w:tc>
        <w:tc>
          <w:tcPr>
            <w:tcW w:w="1820" w:type="dxa"/>
            <w:vAlign w:val="bottom"/>
            <w:gridSpan w:val="3"/>
          </w:tcPr>
          <w:p>
            <w:pPr>
              <w:spacing w:after="0"/>
              <w:rPr>
                <w:sz w:val="18"/>
                <w:szCs w:val="18"/>
                <w:color w:val="auto"/>
              </w:rPr>
            </w:pPr>
          </w:p>
        </w:tc>
        <w:tc>
          <w:tcPr>
            <w:tcW w:w="760" w:type="dxa"/>
            <w:vAlign w:val="bottom"/>
            <w:gridSpan w:val="3"/>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gridSpan w:val="3"/>
          </w:tcPr>
          <w:p>
            <w:pPr>
              <w:spacing w:after="0"/>
              <w:rPr>
                <w:sz w:val="18"/>
                <w:szCs w:val="18"/>
                <w:color w:val="auto"/>
              </w:rPr>
            </w:pPr>
          </w:p>
        </w:tc>
        <w:tc>
          <w:tcPr>
            <w:tcW w:w="560" w:type="dxa"/>
            <w:vAlign w:val="bottom"/>
          </w:tcPr>
          <w:p>
            <w:pPr>
              <w:spacing w:after="0"/>
              <w:rPr>
                <w:sz w:val="18"/>
                <w:szCs w:val="18"/>
                <w:color w:val="auto"/>
              </w:rPr>
            </w:pPr>
          </w:p>
        </w:tc>
        <w:tc>
          <w:tcPr>
            <w:tcW w:w="580" w:type="dxa"/>
            <w:vAlign w:val="bottom"/>
            <w:gridSpan w:val="3"/>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gridSpan w:val="3"/>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gridSpan w:val="3"/>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gridSpan w:val="3"/>
          </w:tcPr>
          <w:p>
            <w:pPr>
              <w:spacing w:after="0"/>
              <w:rPr>
                <w:sz w:val="18"/>
                <w:szCs w:val="18"/>
                <w:color w:val="auto"/>
              </w:rPr>
            </w:pPr>
          </w:p>
        </w:tc>
        <w:tc>
          <w:tcPr>
            <w:tcW w:w="560" w:type="dxa"/>
            <w:vAlign w:val="bottom"/>
          </w:tcPr>
          <w:p>
            <w:pPr>
              <w:spacing w:after="0"/>
              <w:rPr>
                <w:sz w:val="18"/>
                <w:szCs w:val="18"/>
                <w:color w:val="auto"/>
              </w:rPr>
            </w:pPr>
          </w:p>
        </w:tc>
        <w:tc>
          <w:tcPr>
            <w:tcW w:w="580" w:type="dxa"/>
            <w:vAlign w:val="bottom"/>
            <w:gridSpan w:val="3"/>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80" w:type="dxa"/>
            <w:vAlign w:val="bottom"/>
            <w:gridSpan w:val="11"/>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1820" w:type="dxa"/>
            <w:vAlign w:val="bottom"/>
            <w:gridSpan w:val="3"/>
            <w:shd w:val="clear" w:color="auto" w:fill="CCEEFF"/>
          </w:tcPr>
          <w:p>
            <w:pPr>
              <w:ind w:left="1400"/>
              <w:spacing w:after="0"/>
              <w:rPr>
                <w:sz w:val="20"/>
                <w:szCs w:val="20"/>
                <w:color w:val="auto"/>
              </w:rPr>
            </w:pPr>
            <w:r>
              <w:rPr>
                <w:rFonts w:ascii="Arial" w:cs="Arial" w:eastAsia="Arial" w:hAnsi="Arial"/>
                <w:sz w:val="18"/>
                <w:szCs w:val="18"/>
                <w:color w:val="auto"/>
              </w:rPr>
              <w:t>$</w:t>
            </w:r>
          </w:p>
        </w:tc>
        <w:tc>
          <w:tcPr>
            <w:tcW w:w="900" w:type="dxa"/>
            <w:vAlign w:val="bottom"/>
            <w:gridSpan w:val="4"/>
            <w:shd w:val="clear" w:color="auto" w:fill="CCEEFF"/>
          </w:tcPr>
          <w:p>
            <w:pPr>
              <w:jc w:val="right"/>
              <w:ind w:right="140"/>
              <w:spacing w:after="0"/>
              <w:rPr>
                <w:sz w:val="20"/>
                <w:szCs w:val="20"/>
                <w:color w:val="auto"/>
              </w:rPr>
            </w:pPr>
            <w:r>
              <w:rPr>
                <w:rFonts w:ascii="Arial" w:cs="Arial" w:eastAsia="Arial" w:hAnsi="Arial"/>
                <w:sz w:val="18"/>
                <w:szCs w:val="18"/>
                <w:color w:val="auto"/>
              </w:rPr>
              <w:t>35,919</w:t>
            </w:r>
          </w:p>
        </w:tc>
        <w:tc>
          <w:tcPr>
            <w:tcW w:w="700" w:type="dxa"/>
            <w:vAlign w:val="bottom"/>
            <w:gridSpan w:val="4"/>
            <w:shd w:val="clear" w:color="auto" w:fill="CCEEFF"/>
          </w:tcPr>
          <w:p>
            <w:pPr>
              <w:jc w:val="right"/>
              <w:ind w:right="408"/>
              <w:spacing w:after="0"/>
              <w:rPr>
                <w:sz w:val="20"/>
                <w:szCs w:val="20"/>
                <w:color w:val="auto"/>
              </w:rPr>
            </w:pPr>
            <w:r>
              <w:rPr>
                <w:rFonts w:ascii="Arial" w:cs="Arial" w:eastAsia="Arial" w:hAnsi="Arial"/>
                <w:sz w:val="18"/>
                <w:szCs w:val="18"/>
                <w:color w:val="auto"/>
              </w:rPr>
              <w:t>$</w:t>
            </w:r>
          </w:p>
        </w:tc>
        <w:tc>
          <w:tcPr>
            <w:tcW w:w="72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85</w:t>
            </w:r>
          </w:p>
        </w:tc>
        <w:tc>
          <w:tcPr>
            <w:tcW w:w="320" w:type="dxa"/>
            <w:vAlign w:val="bottom"/>
            <w:gridSpan w:val="4"/>
            <w:shd w:val="clear" w:color="auto" w:fill="CCEEFF"/>
          </w:tcPr>
          <w:p>
            <w:pPr>
              <w:jc w:val="right"/>
              <w:ind w:right="26"/>
              <w:spacing w:after="0"/>
              <w:rPr>
                <w:sz w:val="20"/>
                <w:szCs w:val="20"/>
                <w:color w:val="auto"/>
              </w:rPr>
            </w:pPr>
            <w:r>
              <w:rPr>
                <w:rFonts w:ascii="Arial" w:cs="Arial" w:eastAsia="Arial" w:hAnsi="Arial"/>
                <w:sz w:val="18"/>
                <w:szCs w:val="18"/>
                <w:color w:val="auto"/>
              </w:rPr>
              <w:t>$</w:t>
            </w:r>
          </w:p>
        </w:tc>
        <w:tc>
          <w:tcPr>
            <w:tcW w:w="1100" w:type="dxa"/>
            <w:vAlign w:val="bottom"/>
            <w:gridSpan w:val="4"/>
            <w:shd w:val="clear" w:color="auto" w:fill="CCEEFF"/>
          </w:tcPr>
          <w:p>
            <w:pPr>
              <w:jc w:val="right"/>
              <w:ind w:right="160"/>
              <w:spacing w:after="0"/>
              <w:rPr>
                <w:sz w:val="20"/>
                <w:szCs w:val="20"/>
                <w:color w:val="auto"/>
              </w:rPr>
            </w:pPr>
            <w:r>
              <w:rPr>
                <w:rFonts w:ascii="Arial" w:cs="Arial" w:eastAsia="Arial" w:hAnsi="Arial"/>
                <w:sz w:val="18"/>
                <w:szCs w:val="18"/>
                <w:color w:val="auto"/>
              </w:rPr>
              <w:t>36,027</w:t>
            </w:r>
          </w:p>
        </w:tc>
        <w:tc>
          <w:tcPr>
            <w:tcW w:w="700" w:type="dxa"/>
            <w:vAlign w:val="bottom"/>
            <w:gridSpan w:val="4"/>
            <w:shd w:val="clear" w:color="auto" w:fill="CCEEFF"/>
          </w:tcPr>
          <w:p>
            <w:pPr>
              <w:jc w:val="right"/>
              <w:ind w:right="407"/>
              <w:spacing w:after="0"/>
              <w:rPr>
                <w:sz w:val="20"/>
                <w:szCs w:val="20"/>
                <w:color w:val="auto"/>
              </w:rPr>
            </w:pPr>
            <w:r>
              <w:rPr>
                <w:rFonts w:ascii="Arial" w:cs="Arial" w:eastAsia="Arial" w:hAnsi="Arial"/>
                <w:sz w:val="18"/>
                <w:szCs w:val="18"/>
                <w:color w:val="auto"/>
              </w:rPr>
              <w:t>$</w:t>
            </w:r>
          </w:p>
        </w:tc>
        <w:tc>
          <w:tcPr>
            <w:tcW w:w="5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83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11"/>
          </w:tcPr>
          <w:p>
            <w:pPr>
              <w:spacing w:after="0"/>
              <w:rPr>
                <w:sz w:val="20"/>
                <w:szCs w:val="20"/>
                <w:color w:val="auto"/>
              </w:rPr>
            </w:pPr>
            <w:r>
              <w:rPr>
                <w:rFonts w:ascii="Arial" w:cs="Arial" w:eastAsia="Arial" w:hAnsi="Arial"/>
                <w:sz w:val="18"/>
                <w:szCs w:val="18"/>
                <w:color w:val="auto"/>
              </w:rPr>
              <w:t>Production costs (€)</w:t>
            </w:r>
          </w:p>
        </w:tc>
        <w:tc>
          <w:tcPr>
            <w:tcW w:w="1820" w:type="dxa"/>
            <w:vAlign w:val="bottom"/>
            <w:gridSpan w:val="3"/>
          </w:tcPr>
          <w:p>
            <w:pPr>
              <w:ind w:left="1400"/>
              <w:spacing w:after="0"/>
              <w:rPr>
                <w:sz w:val="20"/>
                <w:szCs w:val="20"/>
                <w:color w:val="auto"/>
              </w:rPr>
            </w:pPr>
            <w:r>
              <w:rPr>
                <w:rFonts w:ascii="Arial" w:cs="Arial" w:eastAsia="Arial" w:hAnsi="Arial"/>
                <w:sz w:val="18"/>
                <w:szCs w:val="18"/>
                <w:color w:val="auto"/>
              </w:rPr>
              <w:t>€</w:t>
            </w:r>
          </w:p>
        </w:tc>
        <w:tc>
          <w:tcPr>
            <w:tcW w:w="900" w:type="dxa"/>
            <w:vAlign w:val="bottom"/>
            <w:gridSpan w:val="4"/>
          </w:tcPr>
          <w:p>
            <w:pPr>
              <w:jc w:val="right"/>
              <w:ind w:right="140"/>
              <w:spacing w:after="0"/>
              <w:rPr>
                <w:sz w:val="20"/>
                <w:szCs w:val="20"/>
                <w:color w:val="auto"/>
              </w:rPr>
            </w:pPr>
            <w:r>
              <w:rPr>
                <w:rFonts w:ascii="Arial" w:cs="Arial" w:eastAsia="Arial" w:hAnsi="Arial"/>
                <w:sz w:val="18"/>
                <w:szCs w:val="18"/>
                <w:color w:val="auto"/>
              </w:rPr>
              <w:t>33,104</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80" w:type="dxa"/>
            <w:vAlign w:val="bottom"/>
            <w:gridSpan w:val="2"/>
          </w:tcPr>
          <w:p>
            <w:pPr>
              <w:jc w:val="right"/>
              <w:ind w:right="408"/>
              <w:spacing w:after="0"/>
              <w:rPr>
                <w:sz w:val="20"/>
                <w:szCs w:val="20"/>
                <w:color w:val="auto"/>
              </w:rPr>
            </w:pPr>
            <w:r>
              <w:rPr>
                <w:rFonts w:ascii="Arial" w:cs="Arial" w:eastAsia="Arial" w:hAnsi="Arial"/>
                <w:sz w:val="18"/>
                <w:szCs w:val="18"/>
                <w:color w:val="auto"/>
                <w:w w:val="79"/>
              </w:rPr>
              <w:t>€</w:t>
            </w:r>
          </w:p>
        </w:tc>
        <w:tc>
          <w:tcPr>
            <w:tcW w:w="720" w:type="dxa"/>
            <w:vAlign w:val="bottom"/>
            <w:gridSpan w:val="4"/>
          </w:tcPr>
          <w:p>
            <w:pPr>
              <w:jc w:val="right"/>
              <w:ind w:right="160"/>
              <w:spacing w:after="0"/>
              <w:rPr>
                <w:sz w:val="20"/>
                <w:szCs w:val="20"/>
                <w:color w:val="auto"/>
              </w:rPr>
            </w:pPr>
            <w:r>
              <w:rPr>
                <w:rFonts w:ascii="Arial" w:cs="Arial" w:eastAsia="Arial" w:hAnsi="Arial"/>
                <w:sz w:val="18"/>
                <w:szCs w:val="18"/>
                <w:color w:val="auto"/>
              </w:rPr>
              <w:t>78</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jc w:val="right"/>
              <w:ind w:right="26"/>
              <w:spacing w:after="0"/>
              <w:rPr>
                <w:sz w:val="20"/>
                <w:szCs w:val="20"/>
                <w:color w:val="auto"/>
              </w:rPr>
            </w:pPr>
            <w:r>
              <w:rPr>
                <w:rFonts w:ascii="Arial" w:cs="Arial" w:eastAsia="Arial" w:hAnsi="Arial"/>
                <w:sz w:val="15"/>
                <w:szCs w:val="15"/>
                <w:color w:val="auto"/>
                <w:w w:val="71"/>
              </w:rPr>
              <w:t>€</w:t>
            </w:r>
          </w:p>
        </w:tc>
        <w:tc>
          <w:tcPr>
            <w:tcW w:w="1100" w:type="dxa"/>
            <w:vAlign w:val="bottom"/>
            <w:gridSpan w:val="4"/>
          </w:tcPr>
          <w:p>
            <w:pPr>
              <w:jc w:val="right"/>
              <w:ind w:right="160"/>
              <w:spacing w:after="0"/>
              <w:rPr>
                <w:sz w:val="20"/>
                <w:szCs w:val="20"/>
                <w:color w:val="auto"/>
              </w:rPr>
            </w:pPr>
            <w:r>
              <w:rPr>
                <w:rFonts w:ascii="Arial" w:cs="Arial" w:eastAsia="Arial" w:hAnsi="Arial"/>
                <w:sz w:val="18"/>
                <w:szCs w:val="18"/>
                <w:color w:val="auto"/>
              </w:rPr>
              <w:t>32,202</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jc w:val="right"/>
              <w:ind w:right="407"/>
              <w:spacing w:after="0"/>
              <w:rPr>
                <w:sz w:val="20"/>
                <w:szCs w:val="20"/>
                <w:color w:val="auto"/>
              </w:rPr>
            </w:pPr>
            <w:r>
              <w:rPr>
                <w:rFonts w:ascii="Arial" w:cs="Arial" w:eastAsia="Arial" w:hAnsi="Arial"/>
                <w:sz w:val="15"/>
                <w:szCs w:val="15"/>
                <w:color w:val="auto"/>
                <w:w w:val="71"/>
              </w:rPr>
              <w:t>€</w:t>
            </w:r>
          </w:p>
        </w:tc>
        <w:tc>
          <w:tcPr>
            <w:tcW w:w="580" w:type="dxa"/>
            <w:vAlign w:val="bottom"/>
            <w:gridSpan w:val="3"/>
          </w:tcPr>
          <w:p>
            <w:pPr>
              <w:jc w:val="right"/>
              <w:ind w:right="20"/>
              <w:spacing w:after="0"/>
              <w:rPr>
                <w:sz w:val="20"/>
                <w:szCs w:val="20"/>
                <w:color w:val="auto"/>
              </w:rPr>
            </w:pPr>
            <w:r>
              <w:rPr>
                <w:rFonts w:ascii="Arial" w:cs="Arial" w:eastAsia="Arial" w:hAnsi="Arial"/>
                <w:sz w:val="18"/>
                <w:szCs w:val="18"/>
                <w:color w:val="auto"/>
              </w:rPr>
              <w:t>75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11"/>
            <w:shd w:val="clear" w:color="auto" w:fill="CCEEFF"/>
          </w:tcPr>
          <w:p>
            <w:pPr>
              <w:spacing w:after="0" w:line="216" w:lineRule="exact"/>
              <w:rPr>
                <w:sz w:val="20"/>
                <w:szCs w:val="20"/>
                <w:color w:val="auto"/>
              </w:rPr>
            </w:pPr>
            <w:r>
              <w:rPr>
                <w:rFonts w:ascii="Arial" w:cs="Arial" w:eastAsia="Arial" w:hAnsi="Arial"/>
                <w:sz w:val="18"/>
                <w:szCs w:val="18"/>
                <w:color w:val="auto"/>
              </w:rPr>
              <w:t>Inventory and other adjustments (€)</w:t>
            </w:r>
            <w:r>
              <w:rPr>
                <w:rFonts w:ascii="Arial" w:cs="Arial" w:eastAsia="Arial" w:hAnsi="Arial"/>
                <w:sz w:val="23"/>
                <w:szCs w:val="23"/>
                <w:color w:val="auto"/>
                <w:vertAlign w:val="superscript"/>
              </w:rPr>
              <w:t>(v)</w:t>
            </w:r>
          </w:p>
        </w:tc>
        <w:tc>
          <w:tcPr>
            <w:tcW w:w="14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900" w:type="dxa"/>
            <w:vAlign w:val="bottom"/>
            <w:gridSpan w:val="4"/>
            <w:shd w:val="clear" w:color="auto" w:fill="CCEEFF"/>
          </w:tcPr>
          <w:p>
            <w:pPr>
              <w:jc w:val="right"/>
              <w:ind w:right="80"/>
              <w:spacing w:after="0"/>
              <w:rPr>
                <w:sz w:val="20"/>
                <w:szCs w:val="20"/>
                <w:color w:val="auto"/>
              </w:rPr>
            </w:pPr>
            <w:r>
              <w:rPr>
                <w:rFonts w:ascii="Arial" w:cs="Arial" w:eastAsia="Arial" w:hAnsi="Arial"/>
                <w:sz w:val="18"/>
                <w:szCs w:val="18"/>
                <w:color w:val="auto"/>
              </w:rPr>
              <w:t>(1,340)</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72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(3)</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0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(1,093)</w:t>
            </w: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60" w:type="dxa"/>
            <w:vAlign w:val="bottom"/>
            <w:gridSpan w:val="4"/>
            <w:shd w:val="clear" w:color="auto" w:fill="CCEEFF"/>
          </w:tcPr>
          <w:p>
            <w:pPr>
              <w:jc w:val="right"/>
              <w:ind w:right="40"/>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80" w:type="dxa"/>
            <w:vAlign w:val="bottom"/>
            <w:gridSpan w:val="11"/>
          </w:tcPr>
          <w:p>
            <w:pPr>
              <w:spacing w:after="0"/>
              <w:rPr>
                <w:sz w:val="20"/>
                <w:szCs w:val="20"/>
                <w:color w:val="auto"/>
              </w:rPr>
            </w:pPr>
            <w:r>
              <w:rPr>
                <w:rFonts w:ascii="Arial" w:cs="Arial" w:eastAsia="Arial" w:hAnsi="Arial"/>
                <w:sz w:val="18"/>
                <w:szCs w:val="18"/>
                <w:color w:val="auto"/>
              </w:rPr>
              <w:t>Minesite operating costs (€)</w:t>
            </w:r>
          </w:p>
        </w:tc>
        <w:tc>
          <w:tcPr>
            <w:tcW w:w="1400" w:type="dxa"/>
            <w:vAlign w:val="bottom"/>
          </w:tcPr>
          <w:p>
            <w:pPr>
              <w:spacing w:after="0"/>
              <w:rPr>
                <w:sz w:val="18"/>
                <w:szCs w:val="18"/>
                <w:color w:val="auto"/>
              </w:rPr>
            </w:pPr>
          </w:p>
        </w:tc>
        <w:tc>
          <w:tcPr>
            <w:tcW w:w="42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76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color w:val="auto"/>
              </w:rPr>
              <w:t>31,764</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Borders>
              <w:top w:val="single" w:sz="8" w:color="auto"/>
              <w:bottom w:val="single" w:sz="8" w:color="auto"/>
            </w:tcBorders>
          </w:tcPr>
          <w:p>
            <w:pPr>
              <w:jc w:val="right"/>
              <w:ind w:right="408"/>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bottom w:val="single" w:sz="8" w:color="auto"/>
            </w:tcBorders>
            <w:gridSpan w:val="3"/>
          </w:tcPr>
          <w:p>
            <w:pPr>
              <w:jc w:val="right"/>
              <w:ind w:right="20"/>
              <w:spacing w:after="0"/>
              <w:rPr>
                <w:sz w:val="20"/>
                <w:szCs w:val="20"/>
                <w:color w:val="auto"/>
              </w:rPr>
            </w:pPr>
            <w:r>
              <w:rPr>
                <w:rFonts w:ascii="Arial" w:cs="Arial" w:eastAsia="Arial" w:hAnsi="Arial"/>
                <w:sz w:val="18"/>
                <w:szCs w:val="18"/>
                <w:color w:val="auto"/>
              </w:rPr>
              <w:t>75</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ind w:right="26"/>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bottom w:val="single" w:sz="8" w:color="auto"/>
            </w:tcBorders>
            <w:gridSpan w:val="3"/>
          </w:tcPr>
          <w:p>
            <w:pPr>
              <w:jc w:val="right"/>
              <w:ind w:right="20"/>
              <w:spacing w:after="0"/>
              <w:rPr>
                <w:sz w:val="20"/>
                <w:szCs w:val="20"/>
                <w:color w:val="auto"/>
              </w:rPr>
            </w:pPr>
            <w:r>
              <w:rPr>
                <w:rFonts w:ascii="Arial" w:cs="Arial" w:eastAsia="Arial" w:hAnsi="Arial"/>
                <w:sz w:val="18"/>
                <w:szCs w:val="18"/>
                <w:color w:val="auto"/>
              </w:rPr>
              <w:t>31,109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Borders>
              <w:top w:val="single" w:sz="8" w:color="auto"/>
              <w:bottom w:val="single" w:sz="8" w:color="auto"/>
            </w:tcBorders>
          </w:tcPr>
          <w:p>
            <w:pPr>
              <w:jc w:val="right"/>
              <w:ind w:right="407"/>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bottom w:val="single" w:sz="8" w:color="auto"/>
            </w:tcBorders>
            <w:gridSpan w:val="3"/>
          </w:tcPr>
          <w:p>
            <w:pPr>
              <w:jc w:val="right"/>
              <w:ind w:right="20"/>
              <w:spacing w:after="0"/>
              <w:rPr>
                <w:sz w:val="20"/>
                <w:szCs w:val="20"/>
                <w:color w:val="auto"/>
              </w:rPr>
            </w:pPr>
            <w:r>
              <w:rPr>
                <w:rFonts w:ascii="Arial" w:cs="Arial" w:eastAsia="Arial" w:hAnsi="Arial"/>
                <w:sz w:val="18"/>
                <w:szCs w:val="18"/>
                <w:color w:val="auto"/>
              </w:rPr>
              <w:t>72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320" w:type="dxa"/>
            <w:vAlign w:val="bottom"/>
            <w:gridSpan w:val="6"/>
            <w:vMerge w:val="restart"/>
          </w:tcPr>
          <w:p>
            <w:pPr>
              <w:spacing w:after="0"/>
              <w:rPr>
                <w:sz w:val="20"/>
                <w:szCs w:val="20"/>
                <w:color w:val="auto"/>
              </w:rPr>
            </w:pPr>
            <w:r>
              <w:rPr>
                <w:rFonts w:ascii="Arial" w:cs="Arial" w:eastAsia="Arial" w:hAnsi="Arial"/>
                <w:sz w:val="18"/>
                <w:szCs w:val="18"/>
                <w:b w:val="1"/>
                <w:bCs w:val="1"/>
                <w:color w:val="auto"/>
                <w:w w:val="89"/>
              </w:rPr>
              <w:t>Pinos Altos Mine</w:t>
            </w:r>
          </w:p>
        </w:tc>
        <w:tc>
          <w:tcPr>
            <w:tcW w:w="3180" w:type="dxa"/>
            <w:vAlign w:val="bottom"/>
            <w:gridSpan w:val="6"/>
            <w:vMerge w:val="restart"/>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7"/>
        </w:trPr>
        <w:tc>
          <w:tcPr>
            <w:tcW w:w="1320" w:type="dxa"/>
            <w:vAlign w:val="bottom"/>
            <w:tcBorders>
              <w:bottom w:val="single" w:sz="8" w:color="auto"/>
            </w:tcBorders>
            <w:gridSpan w:val="6"/>
            <w:vMerge w:val="continue"/>
          </w:tcPr>
          <w:p>
            <w:pPr>
              <w:spacing w:after="0"/>
              <w:rPr>
                <w:sz w:val="24"/>
                <w:szCs w:val="24"/>
                <w:color w:val="auto"/>
              </w:rPr>
            </w:pPr>
          </w:p>
        </w:tc>
        <w:tc>
          <w:tcPr>
            <w:tcW w:w="3180" w:type="dxa"/>
            <w:vAlign w:val="bottom"/>
            <w:gridSpan w:val="6"/>
            <w:vMerge w:val="continue"/>
          </w:tcPr>
          <w:p>
            <w:pPr>
              <w:spacing w:after="0"/>
              <w:rPr>
                <w:sz w:val="24"/>
                <w:szCs w:val="24"/>
                <w:color w:val="auto"/>
              </w:rPr>
            </w:pPr>
          </w:p>
        </w:tc>
        <w:tc>
          <w:tcPr>
            <w:tcW w:w="1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220" w:type="dxa"/>
            <w:vAlign w:val="bottom"/>
            <w:gridSpan w:val="8"/>
            <w:vMerge w:val="restart"/>
          </w:tcPr>
          <w:p>
            <w:pPr>
              <w:spacing w:after="0" w:line="196" w:lineRule="exact"/>
              <w:rPr>
                <w:sz w:val="20"/>
                <w:szCs w:val="20"/>
                <w:color w:val="auto"/>
              </w:rPr>
            </w:pPr>
            <w:r>
              <w:rPr>
                <w:rFonts w:ascii="Arial" w:cs="Arial" w:eastAsia="Arial" w:hAnsi="Arial"/>
                <w:sz w:val="18"/>
                <w:szCs w:val="18"/>
                <w:b w:val="1"/>
                <w:bCs w:val="1"/>
                <w:color w:val="auto"/>
                <w:w w:val="89"/>
              </w:rPr>
              <w:t>Per Ounce of Gold Produced</w:t>
            </w:r>
          </w:p>
        </w:tc>
        <w:tc>
          <w:tcPr>
            <w:tcW w:w="140" w:type="dxa"/>
            <w:vAlign w:val="bottom"/>
            <w:tcBorders>
              <w:bottom w:val="single" w:sz="8" w:color="auto"/>
            </w:tcBorders>
            <w:gridSpan w:val="2"/>
          </w:tcPr>
          <w:p>
            <w:pPr>
              <w:spacing w:after="0" w:line="129" w:lineRule="exact"/>
              <w:rPr>
                <w:sz w:val="20"/>
                <w:szCs w:val="20"/>
                <w:color w:val="auto"/>
              </w:rPr>
            </w:pPr>
            <w:r>
              <w:rPr>
                <w:rFonts w:ascii="Arial" w:cs="Arial" w:eastAsia="Arial" w:hAnsi="Arial"/>
                <w:sz w:val="12"/>
                <w:szCs w:val="12"/>
                <w:b w:val="1"/>
                <w:bCs w:val="1"/>
                <w:color w:val="auto"/>
                <w:w w:val="81"/>
              </w:rPr>
              <w:t>(ii)</w:t>
            </w:r>
          </w:p>
        </w:tc>
        <w:tc>
          <w:tcPr>
            <w:tcW w:w="2140" w:type="dxa"/>
            <w:vAlign w:val="bottom"/>
            <w:gridSpan w:val="2"/>
            <w:vMerge w:val="restart"/>
          </w:tcPr>
          <w:p>
            <w:pPr>
              <w:spacing w:after="0"/>
              <w:rPr>
                <w:sz w:val="12"/>
                <w:szCs w:val="12"/>
                <w:color w:val="auto"/>
              </w:rPr>
            </w:pPr>
          </w:p>
        </w:tc>
        <w:tc>
          <w:tcPr>
            <w:tcW w:w="14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2220" w:type="dxa"/>
            <w:vAlign w:val="bottom"/>
            <w:gridSpan w:val="8"/>
            <w:vMerge w:val="continue"/>
          </w:tcPr>
          <w:p>
            <w:pPr>
              <w:spacing w:after="0"/>
              <w:rPr>
                <w:sz w:val="2"/>
                <w:szCs w:val="2"/>
                <w:color w:val="auto"/>
              </w:rPr>
            </w:pPr>
          </w:p>
        </w:tc>
        <w:tc>
          <w:tcPr>
            <w:tcW w:w="140" w:type="dxa"/>
            <w:vAlign w:val="bottom"/>
            <w:gridSpan w:val="2"/>
          </w:tcPr>
          <w:p>
            <w:pPr>
              <w:spacing w:after="0"/>
              <w:rPr>
                <w:sz w:val="2"/>
                <w:szCs w:val="2"/>
                <w:color w:val="auto"/>
              </w:rPr>
            </w:pPr>
          </w:p>
        </w:tc>
        <w:tc>
          <w:tcPr>
            <w:tcW w:w="2140" w:type="dxa"/>
            <w:vAlign w:val="bottom"/>
            <w:gridSpan w:val="2"/>
            <w:vMerge w:val="continue"/>
          </w:tcPr>
          <w:p>
            <w:pPr>
              <w:spacing w:after="0"/>
              <w:rPr>
                <w:sz w:val="2"/>
                <w:szCs w:val="2"/>
                <w:color w:val="auto"/>
              </w:rPr>
            </w:pPr>
          </w:p>
        </w:tc>
        <w:tc>
          <w:tcPr>
            <w:tcW w:w="1400" w:type="dxa"/>
            <w:vAlign w:val="bottom"/>
          </w:tcPr>
          <w:p>
            <w:pPr>
              <w:spacing w:after="0"/>
              <w:rPr>
                <w:sz w:val="2"/>
                <w:szCs w:val="2"/>
                <w:color w:val="auto"/>
              </w:rPr>
            </w:pPr>
          </w:p>
        </w:tc>
        <w:tc>
          <w:tcPr>
            <w:tcW w:w="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600" w:type="dxa"/>
            <w:vAlign w:val="bottom"/>
            <w:gridSpan w:val="8"/>
            <w:vMerge w:val="restart"/>
          </w:tcPr>
          <w:p>
            <w:pPr>
              <w:ind w:left="220"/>
              <w:spacing w:after="0"/>
              <w:rPr>
                <w:sz w:val="20"/>
                <w:szCs w:val="20"/>
                <w:color w:val="auto"/>
              </w:rPr>
            </w:pPr>
            <w:r>
              <w:rPr>
                <w:rFonts w:ascii="Arial" w:cs="Arial" w:eastAsia="Arial" w:hAnsi="Arial"/>
                <w:sz w:val="14"/>
                <w:szCs w:val="14"/>
                <w:b w:val="1"/>
                <w:bCs w:val="1"/>
                <w:color w:val="auto"/>
                <w:w w:val="98"/>
              </w:rPr>
              <w:t>Three Months Ended</w:t>
            </w:r>
          </w:p>
        </w:tc>
        <w:tc>
          <w:tcPr>
            <w:tcW w:w="52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800" w:type="dxa"/>
            <w:vAlign w:val="bottom"/>
            <w:gridSpan w:val="8"/>
            <w:vMerge w:val="restart"/>
          </w:tcPr>
          <w:p>
            <w:pPr>
              <w:jc w:val="center"/>
              <w:ind w:left="277"/>
              <w:spacing w:after="0"/>
              <w:rPr>
                <w:sz w:val="20"/>
                <w:szCs w:val="20"/>
                <w:color w:val="auto"/>
              </w:rPr>
            </w:pPr>
            <w:r>
              <w:rPr>
                <w:rFonts w:ascii="Arial" w:cs="Arial" w:eastAsia="Arial" w:hAnsi="Arial"/>
                <w:sz w:val="14"/>
                <w:szCs w:val="14"/>
                <w:b w:val="1"/>
                <w:bCs w:val="1"/>
                <w:color w:val="auto"/>
                <w:w w:val="95"/>
              </w:rPr>
              <w:t>Three Months Ended</w:t>
            </w:r>
          </w:p>
        </w:tc>
        <w:tc>
          <w:tcPr>
            <w:tcW w:w="54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62"/>
        </w:trPr>
        <w:tc>
          <w:tcPr>
            <w:tcW w:w="20" w:type="dxa"/>
            <w:vAlign w:val="bottom"/>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60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600" w:type="dxa"/>
            <w:vAlign w:val="bottom"/>
            <w:gridSpan w:val="8"/>
            <w:vMerge w:val="continue"/>
          </w:tcPr>
          <w:p>
            <w:pPr>
              <w:spacing w:after="0"/>
              <w:rPr>
                <w:sz w:val="24"/>
                <w:szCs w:val="24"/>
                <w:color w:val="auto"/>
              </w:rPr>
            </w:pPr>
          </w:p>
        </w:tc>
        <w:tc>
          <w:tcPr>
            <w:tcW w:w="5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0" w:type="dxa"/>
            <w:vAlign w:val="bottom"/>
            <w:gridSpan w:val="8"/>
            <w:vMerge w:val="continue"/>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1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600" w:type="dxa"/>
            <w:vAlign w:val="bottom"/>
            <w:tcBorders>
              <w:bottom w:val="single" w:sz="8" w:color="auto"/>
            </w:tcBorders>
            <w:gridSpan w:val="8"/>
          </w:tcPr>
          <w:p>
            <w:pPr>
              <w:jc w:val="right"/>
              <w:ind w:right="188"/>
              <w:spacing w:after="0"/>
              <w:rPr>
                <w:sz w:val="20"/>
                <w:szCs w:val="20"/>
                <w:color w:val="auto"/>
              </w:rPr>
            </w:pPr>
            <w:r>
              <w:rPr>
                <w:rFonts w:ascii="Arial" w:cs="Arial" w:eastAsia="Arial" w:hAnsi="Arial"/>
                <w:sz w:val="14"/>
                <w:szCs w:val="14"/>
                <w:b w:val="1"/>
                <w:bCs w:val="1"/>
                <w:color w:val="auto"/>
              </w:rPr>
              <w:t>March 31, 2017</w:t>
            </w:r>
          </w:p>
        </w:tc>
        <w:tc>
          <w:tcPr>
            <w:tcW w:w="5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800" w:type="dxa"/>
            <w:vAlign w:val="bottom"/>
            <w:tcBorders>
              <w:bottom w:val="single" w:sz="8" w:color="auto"/>
            </w:tcBorders>
            <w:gridSpan w:val="8"/>
          </w:tcPr>
          <w:p>
            <w:pPr>
              <w:jc w:val="center"/>
              <w:ind w:left="277"/>
              <w:spacing w:after="0"/>
              <w:rPr>
                <w:sz w:val="20"/>
                <w:szCs w:val="20"/>
                <w:color w:val="auto"/>
              </w:rPr>
            </w:pPr>
            <w:r>
              <w:rPr>
                <w:rFonts w:ascii="Arial" w:cs="Arial" w:eastAsia="Arial" w:hAnsi="Arial"/>
                <w:sz w:val="14"/>
                <w:szCs w:val="14"/>
                <w:b w:val="1"/>
                <w:bCs w:val="1"/>
                <w:color w:val="auto"/>
                <w:w w:val="96"/>
              </w:rPr>
              <w:t>March 31, 2016</w:t>
            </w:r>
          </w:p>
        </w:tc>
        <w:tc>
          <w:tcPr>
            <w:tcW w:w="5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12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300" w:type="dxa"/>
            <w:vAlign w:val="bottom"/>
            <w:gridSpan w:val="5"/>
          </w:tcPr>
          <w:p>
            <w:pPr>
              <w:jc w:val="right"/>
              <w:ind w:right="380"/>
              <w:spacing w:after="0" w:line="142" w:lineRule="exact"/>
              <w:rPr>
                <w:sz w:val="20"/>
                <w:szCs w:val="20"/>
                <w:color w:val="auto"/>
              </w:rPr>
            </w:pPr>
            <w:r>
              <w:rPr>
                <w:rFonts w:ascii="Arial" w:cs="Arial" w:eastAsia="Arial" w:hAnsi="Arial"/>
                <w:sz w:val="14"/>
                <w:szCs w:val="14"/>
                <w:b w:val="1"/>
                <w:bCs w:val="1"/>
                <w:color w:val="auto"/>
              </w:rPr>
              <w:t>(thousands)</w:t>
            </w: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20" w:type="dxa"/>
            <w:vAlign w:val="bottom"/>
            <w:gridSpan w:val="3"/>
          </w:tcPr>
          <w:p>
            <w:pPr>
              <w:ind w:left="140"/>
              <w:spacing w:after="0" w:line="142" w:lineRule="exact"/>
              <w:rPr>
                <w:sz w:val="20"/>
                <w:szCs w:val="20"/>
                <w:color w:val="auto"/>
              </w:rPr>
            </w:pPr>
            <w:r>
              <w:rPr>
                <w:rFonts w:ascii="Arial" w:cs="Arial" w:eastAsia="Arial" w:hAnsi="Arial"/>
                <w:sz w:val="14"/>
                <w:szCs w:val="14"/>
                <w:b w:val="1"/>
                <w:bCs w:val="1"/>
                <w:color w:val="auto"/>
              </w:rPr>
              <w:t>($ per ounce)</w:t>
            </w:r>
          </w:p>
        </w:tc>
        <w:tc>
          <w:tcPr>
            <w:tcW w:w="160" w:type="dxa"/>
            <w:vAlign w:val="bottom"/>
            <w:gridSpan w:val="2"/>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00" w:type="dxa"/>
            <w:vAlign w:val="bottom"/>
            <w:gridSpan w:val="4"/>
          </w:tcPr>
          <w:p>
            <w:pPr>
              <w:spacing w:after="0" w:line="142" w:lineRule="exact"/>
              <w:rPr>
                <w:sz w:val="20"/>
                <w:szCs w:val="20"/>
                <w:color w:val="auto"/>
              </w:rPr>
            </w:pPr>
            <w:r>
              <w:rPr>
                <w:rFonts w:ascii="Arial" w:cs="Arial" w:eastAsia="Arial" w:hAnsi="Arial"/>
                <w:sz w:val="14"/>
                <w:szCs w:val="14"/>
                <w:b w:val="1"/>
                <w:bCs w:val="1"/>
                <w:color w:val="auto"/>
              </w:rPr>
              <w:t>(thousands)</w:t>
            </w: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20" w:type="dxa"/>
            <w:vAlign w:val="bottom"/>
            <w:gridSpan w:val="3"/>
          </w:tcPr>
          <w:p>
            <w:pPr>
              <w:ind w:left="140"/>
              <w:spacing w:after="0" w:line="142" w:lineRule="exact"/>
              <w:rPr>
                <w:sz w:val="20"/>
                <w:szCs w:val="20"/>
                <w:color w:val="auto"/>
              </w:rPr>
            </w:pPr>
            <w:r>
              <w:rPr>
                <w:rFonts w:ascii="Arial" w:cs="Arial" w:eastAsia="Arial" w:hAnsi="Arial"/>
                <w:sz w:val="14"/>
                <w:szCs w:val="14"/>
                <w:b w:val="1"/>
                <w:bCs w:val="1"/>
                <w:color w:val="auto"/>
              </w:rPr>
              <w:t>($ per ounce)</w:t>
            </w:r>
          </w:p>
        </w:tc>
        <w:tc>
          <w:tcPr>
            <w:tcW w:w="100" w:type="dxa"/>
            <w:vAlign w:val="bottom"/>
            <w:gridSpan w:val="2"/>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11"/>
            <w:shd w:val="clear" w:color="auto" w:fill="CCEEFF"/>
          </w:tcPr>
          <w:p>
            <w:pPr>
              <w:spacing w:after="0"/>
              <w:rPr>
                <w:sz w:val="20"/>
                <w:szCs w:val="20"/>
                <w:color w:val="auto"/>
              </w:rPr>
            </w:pPr>
            <w:r>
              <w:rPr>
                <w:rFonts w:ascii="Arial" w:cs="Arial" w:eastAsia="Arial" w:hAnsi="Arial"/>
                <w:sz w:val="18"/>
                <w:szCs w:val="18"/>
                <w:color w:val="auto"/>
              </w:rPr>
              <w:t>Gold production (ounces)</w:t>
            </w:r>
          </w:p>
        </w:tc>
        <w:tc>
          <w:tcPr>
            <w:tcW w:w="14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w w:val="98"/>
              </w:rPr>
              <w:t>45,360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5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w w:val="98"/>
              </w:rPr>
              <w:t>48,117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120" w:type="dxa"/>
            <w:vAlign w:val="bottom"/>
          </w:tcPr>
          <w:p>
            <w:pPr>
              <w:spacing w:after="0"/>
              <w:rPr>
                <w:sz w:val="18"/>
                <w:szCs w:val="18"/>
                <w:color w:val="auto"/>
              </w:rPr>
            </w:pPr>
          </w:p>
        </w:tc>
        <w:tc>
          <w:tcPr>
            <w:tcW w:w="1820" w:type="dxa"/>
            <w:vAlign w:val="bottom"/>
            <w:gridSpan w:val="3"/>
          </w:tcPr>
          <w:p>
            <w:pPr>
              <w:spacing w:after="0"/>
              <w:rPr>
                <w:sz w:val="18"/>
                <w:szCs w:val="18"/>
                <w:color w:val="auto"/>
              </w:rPr>
            </w:pPr>
          </w:p>
        </w:tc>
        <w:tc>
          <w:tcPr>
            <w:tcW w:w="760" w:type="dxa"/>
            <w:vAlign w:val="bottom"/>
            <w:gridSpan w:val="3"/>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4"/>
          </w:tcPr>
          <w:p>
            <w:pPr>
              <w:spacing w:after="0"/>
              <w:rPr>
                <w:sz w:val="18"/>
                <w:szCs w:val="18"/>
                <w:color w:val="auto"/>
              </w:rPr>
            </w:pPr>
          </w:p>
        </w:tc>
        <w:tc>
          <w:tcPr>
            <w:tcW w:w="580" w:type="dxa"/>
            <w:vAlign w:val="bottom"/>
            <w:gridSpan w:val="3"/>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gridSpan w:val="4"/>
          </w:tcPr>
          <w:p>
            <w:pPr>
              <w:spacing w:after="0"/>
              <w:rPr>
                <w:sz w:val="18"/>
                <w:szCs w:val="18"/>
                <w:color w:val="auto"/>
              </w:rPr>
            </w:pPr>
          </w:p>
        </w:tc>
        <w:tc>
          <w:tcPr>
            <w:tcW w:w="960" w:type="dxa"/>
            <w:vAlign w:val="bottom"/>
            <w:gridSpan w:val="3"/>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gridSpan w:val="4"/>
          </w:tcPr>
          <w:p>
            <w:pPr>
              <w:spacing w:after="0"/>
              <w:rPr>
                <w:sz w:val="18"/>
                <w:szCs w:val="18"/>
                <w:color w:val="auto"/>
              </w:rPr>
            </w:pPr>
          </w:p>
        </w:tc>
        <w:tc>
          <w:tcPr>
            <w:tcW w:w="580" w:type="dxa"/>
            <w:vAlign w:val="bottom"/>
            <w:gridSpan w:val="3"/>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480" w:type="dxa"/>
            <w:vAlign w:val="bottom"/>
            <w:gridSpan w:val="11"/>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1820" w:type="dxa"/>
            <w:vAlign w:val="bottom"/>
            <w:gridSpan w:val="3"/>
            <w:shd w:val="clear" w:color="auto" w:fill="CCEEFF"/>
          </w:tcPr>
          <w:p>
            <w:pPr>
              <w:ind w:left="1400"/>
              <w:spacing w:after="0"/>
              <w:rPr>
                <w:sz w:val="20"/>
                <w:szCs w:val="20"/>
                <w:color w:val="auto"/>
              </w:rPr>
            </w:pPr>
            <w:r>
              <w:rPr>
                <w:rFonts w:ascii="Arial" w:cs="Arial" w:eastAsia="Arial" w:hAnsi="Arial"/>
                <w:sz w:val="18"/>
                <w:szCs w:val="18"/>
                <w:color w:val="auto"/>
              </w:rPr>
              <w:t>$</w:t>
            </w:r>
          </w:p>
        </w:tc>
        <w:tc>
          <w:tcPr>
            <w:tcW w:w="7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23,732</w:t>
            </w:r>
          </w:p>
        </w:tc>
        <w:tc>
          <w:tcPr>
            <w:tcW w:w="140" w:type="dxa"/>
            <w:vAlign w:val="bottom"/>
            <w:shd w:val="clear" w:color="auto" w:fill="CCEEFF"/>
          </w:tcPr>
          <w:p>
            <w:pPr>
              <w:spacing w:after="0"/>
              <w:rPr>
                <w:sz w:val="18"/>
                <w:szCs w:val="18"/>
                <w:color w:val="auto"/>
              </w:rPr>
            </w:pPr>
          </w:p>
        </w:tc>
        <w:tc>
          <w:tcPr>
            <w:tcW w:w="700" w:type="dxa"/>
            <w:vAlign w:val="bottom"/>
            <w:gridSpan w:val="4"/>
            <w:shd w:val="clear" w:color="auto" w:fill="CCEEFF"/>
          </w:tcPr>
          <w:p>
            <w:pPr>
              <w:jc w:val="right"/>
              <w:ind w:right="408"/>
              <w:spacing w:after="0"/>
              <w:rPr>
                <w:sz w:val="20"/>
                <w:szCs w:val="20"/>
                <w:color w:val="auto"/>
              </w:rPr>
            </w:pPr>
            <w:r>
              <w:rPr>
                <w:rFonts w:ascii="Arial" w:cs="Arial" w:eastAsia="Arial" w:hAnsi="Arial"/>
                <w:sz w:val="18"/>
                <w:szCs w:val="18"/>
                <w:color w:val="auto"/>
              </w:rPr>
              <w:t>$</w:t>
            </w:r>
          </w:p>
        </w:tc>
        <w:tc>
          <w:tcPr>
            <w:tcW w:w="5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523</w:t>
            </w:r>
          </w:p>
        </w:tc>
        <w:tc>
          <w:tcPr>
            <w:tcW w:w="140" w:type="dxa"/>
            <w:vAlign w:val="bottom"/>
            <w:shd w:val="clear" w:color="auto" w:fill="CCEEFF"/>
          </w:tcPr>
          <w:p>
            <w:pPr>
              <w:spacing w:after="0"/>
              <w:rPr>
                <w:sz w:val="18"/>
                <w:szCs w:val="18"/>
                <w:color w:val="auto"/>
              </w:rPr>
            </w:pPr>
          </w:p>
        </w:tc>
        <w:tc>
          <w:tcPr>
            <w:tcW w:w="320" w:type="dxa"/>
            <w:vAlign w:val="bottom"/>
            <w:gridSpan w:val="4"/>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9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23,856</w:t>
            </w:r>
          </w:p>
        </w:tc>
        <w:tc>
          <w:tcPr>
            <w:tcW w:w="140" w:type="dxa"/>
            <w:vAlign w:val="bottom"/>
            <w:shd w:val="clear" w:color="auto" w:fill="CCEEFF"/>
          </w:tcPr>
          <w:p>
            <w:pPr>
              <w:spacing w:after="0"/>
              <w:rPr>
                <w:sz w:val="18"/>
                <w:szCs w:val="18"/>
                <w:color w:val="auto"/>
              </w:rPr>
            </w:pPr>
          </w:p>
        </w:tc>
        <w:tc>
          <w:tcPr>
            <w:tcW w:w="700" w:type="dxa"/>
            <w:vAlign w:val="bottom"/>
            <w:gridSpan w:val="4"/>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5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496</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11"/>
          </w:tcPr>
          <w:p>
            <w:pPr>
              <w:ind w:left="160"/>
              <w:spacing w:after="0" w:line="216" w:lineRule="exact"/>
              <w:rPr>
                <w:sz w:val="20"/>
                <w:szCs w:val="20"/>
                <w:color w:val="auto"/>
              </w:rPr>
            </w:pPr>
            <w:r>
              <w:rPr>
                <w:rFonts w:ascii="Arial" w:cs="Arial" w:eastAsia="Arial" w:hAnsi="Arial"/>
                <w:sz w:val="18"/>
                <w:szCs w:val="18"/>
                <w:color w:val="auto"/>
              </w:rPr>
              <w:t>Inventory and other adjustments</w:t>
            </w:r>
            <w:r>
              <w:rPr>
                <w:rFonts w:ascii="Arial" w:cs="Arial" w:eastAsia="Arial" w:hAnsi="Arial"/>
                <w:sz w:val="23"/>
                <w:szCs w:val="23"/>
                <w:color w:val="auto"/>
                <w:vertAlign w:val="superscript"/>
              </w:rPr>
              <w:t>(iv)</w:t>
            </w:r>
          </w:p>
        </w:tc>
        <w:tc>
          <w:tcPr>
            <w:tcW w:w="14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60" w:type="dxa"/>
            <w:vAlign w:val="bottom"/>
            <w:gridSpan w:val="3"/>
          </w:tcPr>
          <w:p>
            <w:pPr>
              <w:jc w:val="right"/>
              <w:ind w:right="20"/>
              <w:spacing w:after="0"/>
              <w:rPr>
                <w:sz w:val="20"/>
                <w:szCs w:val="20"/>
                <w:color w:val="auto"/>
              </w:rPr>
            </w:pPr>
            <w:r>
              <w:rPr>
                <w:rFonts w:ascii="Arial" w:cs="Arial" w:eastAsia="Arial" w:hAnsi="Arial"/>
                <w:sz w:val="18"/>
                <w:szCs w:val="18"/>
                <w:color w:val="auto"/>
              </w:rPr>
              <w:t>3,211</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60" w:type="dxa"/>
            <w:vAlign w:val="bottom"/>
            <w:gridSpan w:val="2"/>
          </w:tcPr>
          <w:p>
            <w:pPr>
              <w:jc w:val="right"/>
              <w:spacing w:after="0"/>
              <w:rPr>
                <w:sz w:val="20"/>
                <w:szCs w:val="20"/>
                <w:color w:val="auto"/>
              </w:rPr>
            </w:pPr>
            <w:r>
              <w:rPr>
                <w:rFonts w:ascii="Arial" w:cs="Arial" w:eastAsia="Arial" w:hAnsi="Arial"/>
                <w:sz w:val="18"/>
                <w:szCs w:val="18"/>
                <w:color w:val="auto"/>
              </w:rPr>
              <w:t>71</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gridSpan w:val="3"/>
          </w:tcPr>
          <w:p>
            <w:pPr>
              <w:jc w:val="right"/>
              <w:ind w:right="20"/>
              <w:spacing w:after="0"/>
              <w:rPr>
                <w:sz w:val="20"/>
                <w:szCs w:val="20"/>
                <w:color w:val="auto"/>
              </w:rPr>
            </w:pPr>
            <w:r>
              <w:rPr>
                <w:rFonts w:ascii="Arial" w:cs="Arial" w:eastAsia="Arial" w:hAnsi="Arial"/>
                <w:sz w:val="18"/>
                <w:szCs w:val="18"/>
                <w:color w:val="auto"/>
              </w:rPr>
              <w:t>1,635</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80" w:type="dxa"/>
            <w:vAlign w:val="bottom"/>
            <w:gridSpan w:val="3"/>
          </w:tcPr>
          <w:p>
            <w:pPr>
              <w:jc w:val="right"/>
              <w:ind w:right="20"/>
              <w:spacing w:after="0"/>
              <w:rPr>
                <w:sz w:val="20"/>
                <w:szCs w:val="20"/>
                <w:color w:val="auto"/>
              </w:rPr>
            </w:pPr>
            <w:r>
              <w:rPr>
                <w:rFonts w:ascii="Arial" w:cs="Arial" w:eastAsia="Arial" w:hAnsi="Arial"/>
                <w:sz w:val="18"/>
                <w:szCs w:val="18"/>
                <w:color w:val="auto"/>
              </w:rPr>
              <w:t>34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80" w:type="dxa"/>
            <w:vAlign w:val="bottom"/>
            <w:tcBorders>
              <w:top w:val="single" w:sz="8" w:color="CCEEFF"/>
            </w:tcBorders>
            <w:gridSpan w:val="11"/>
            <w:shd w:val="clear" w:color="auto" w:fill="CCEEFF"/>
          </w:tcPr>
          <w:p>
            <w:pPr>
              <w:spacing w:after="0"/>
              <w:rPr>
                <w:sz w:val="20"/>
                <w:szCs w:val="20"/>
                <w:color w:val="auto"/>
              </w:rPr>
            </w:pPr>
            <w:r>
              <w:rPr>
                <w:rFonts w:ascii="Arial" w:cs="Arial" w:eastAsia="Arial" w:hAnsi="Arial"/>
                <w:sz w:val="18"/>
                <w:szCs w:val="18"/>
                <w:color w:val="auto"/>
              </w:rPr>
              <w:t>Cash operating costs (co-product basis)</w:t>
            </w:r>
          </w:p>
        </w:tc>
        <w:tc>
          <w:tcPr>
            <w:tcW w:w="140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7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26,943</w:t>
            </w: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gridSpan w:val="2"/>
            <w:shd w:val="clear" w:color="auto" w:fill="CCEEFF"/>
          </w:tcPr>
          <w:p>
            <w:pPr>
              <w:spacing w:after="0"/>
              <w:rPr>
                <w:sz w:val="18"/>
                <w:szCs w:val="18"/>
                <w:color w:val="auto"/>
              </w:rPr>
            </w:pPr>
          </w:p>
        </w:tc>
        <w:tc>
          <w:tcPr>
            <w:tcW w:w="580" w:type="dxa"/>
            <w:vAlign w:val="bottom"/>
            <w:tcBorders>
              <w:top w:val="single" w:sz="8" w:color="auto"/>
            </w:tcBorders>
            <w:gridSpan w:val="2"/>
            <w:shd w:val="clear" w:color="auto" w:fill="CCEEFF"/>
          </w:tcPr>
          <w:p>
            <w:pPr>
              <w:jc w:val="right"/>
              <w:ind w:right="408"/>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594</w:t>
            </w: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gridSpan w:val="2"/>
            <w:shd w:val="clear" w:color="auto" w:fill="CCEEFF"/>
          </w:tcPr>
          <w:p>
            <w:pPr>
              <w:spacing w:after="0"/>
              <w:rPr>
                <w:sz w:val="18"/>
                <w:szCs w:val="18"/>
                <w:color w:val="auto"/>
              </w:rPr>
            </w:pPr>
          </w:p>
        </w:tc>
        <w:tc>
          <w:tcPr>
            <w:tcW w:w="20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25,491</w:t>
            </w:r>
          </w:p>
        </w:tc>
        <w:tc>
          <w:tcPr>
            <w:tcW w:w="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gridSpan w:val="2"/>
            <w:shd w:val="clear" w:color="auto" w:fill="CCEEFF"/>
          </w:tcPr>
          <w:p>
            <w:pPr>
              <w:spacing w:after="0"/>
              <w:rPr>
                <w:sz w:val="18"/>
                <w:szCs w:val="18"/>
                <w:color w:val="auto"/>
              </w:rPr>
            </w:pPr>
          </w:p>
        </w:tc>
        <w:tc>
          <w:tcPr>
            <w:tcW w:w="58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56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530</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80" w:type="dxa"/>
            <w:vAlign w:val="bottom"/>
            <w:gridSpan w:val="11"/>
          </w:tcPr>
          <w:p>
            <w:pPr>
              <w:ind w:left="160"/>
              <w:spacing w:after="0"/>
              <w:rPr>
                <w:sz w:val="20"/>
                <w:szCs w:val="20"/>
                <w:color w:val="auto"/>
              </w:rPr>
            </w:pPr>
            <w:r>
              <w:rPr>
                <w:rFonts w:ascii="Arial" w:cs="Arial" w:eastAsia="Arial" w:hAnsi="Arial"/>
                <w:sz w:val="18"/>
                <w:szCs w:val="18"/>
                <w:color w:val="auto"/>
              </w:rPr>
              <w:t>By-product metal revenues</w:t>
            </w:r>
          </w:p>
        </w:tc>
        <w:tc>
          <w:tcPr>
            <w:tcW w:w="14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00" w:type="dxa"/>
            <w:vAlign w:val="bottom"/>
            <w:gridSpan w:val="4"/>
          </w:tcPr>
          <w:p>
            <w:pPr>
              <w:jc w:val="right"/>
              <w:ind w:right="100"/>
              <w:spacing w:after="0"/>
              <w:rPr>
                <w:sz w:val="20"/>
                <w:szCs w:val="20"/>
                <w:color w:val="auto"/>
              </w:rPr>
            </w:pPr>
            <w:r>
              <w:rPr>
                <w:rFonts w:ascii="Arial" w:cs="Arial" w:eastAsia="Arial" w:hAnsi="Arial"/>
                <w:sz w:val="18"/>
                <w:szCs w:val="18"/>
                <w:color w:val="auto"/>
              </w:rPr>
              <w:t>(10,695)</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720" w:type="dxa"/>
            <w:vAlign w:val="bottom"/>
            <w:gridSpan w:val="4"/>
          </w:tcPr>
          <w:p>
            <w:pPr>
              <w:jc w:val="right"/>
              <w:ind w:right="100"/>
              <w:spacing w:after="0"/>
              <w:rPr>
                <w:sz w:val="20"/>
                <w:szCs w:val="20"/>
                <w:color w:val="auto"/>
              </w:rPr>
            </w:pPr>
            <w:r>
              <w:rPr>
                <w:rFonts w:ascii="Arial" w:cs="Arial" w:eastAsia="Arial" w:hAnsi="Arial"/>
                <w:sz w:val="18"/>
                <w:szCs w:val="18"/>
                <w:color w:val="auto"/>
              </w:rPr>
              <w:t>(236)</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00" w:type="dxa"/>
            <w:vAlign w:val="bottom"/>
            <w:gridSpan w:val="4"/>
          </w:tcPr>
          <w:p>
            <w:pPr>
              <w:jc w:val="right"/>
              <w:ind w:right="100"/>
              <w:spacing w:after="0"/>
              <w:rPr>
                <w:sz w:val="20"/>
                <w:szCs w:val="20"/>
                <w:color w:val="auto"/>
              </w:rPr>
            </w:pPr>
            <w:r>
              <w:rPr>
                <w:rFonts w:ascii="Arial" w:cs="Arial" w:eastAsia="Arial" w:hAnsi="Arial"/>
                <w:sz w:val="18"/>
                <w:szCs w:val="18"/>
                <w:color w:val="auto"/>
              </w:rPr>
              <w:t>(8,972)</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60" w:type="dxa"/>
            <w:vAlign w:val="bottom"/>
            <w:gridSpan w:val="4"/>
          </w:tcPr>
          <w:p>
            <w:pPr>
              <w:jc w:val="right"/>
              <w:ind w:right="40"/>
              <w:spacing w:after="0"/>
              <w:rPr>
                <w:sz w:val="20"/>
                <w:szCs w:val="20"/>
                <w:color w:val="auto"/>
              </w:rPr>
            </w:pPr>
            <w:r>
              <w:rPr>
                <w:rFonts w:ascii="Arial" w:cs="Arial" w:eastAsia="Arial" w:hAnsi="Arial"/>
                <w:sz w:val="18"/>
                <w:szCs w:val="18"/>
                <w:color w:val="auto"/>
              </w:rPr>
              <w:t>(187)</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80" w:type="dxa"/>
            <w:vAlign w:val="bottom"/>
            <w:tcBorders>
              <w:top w:val="single" w:sz="8" w:color="CCEEFF"/>
            </w:tcBorders>
            <w:shd w:val="clear" w:color="auto" w:fill="CCEEFF"/>
          </w:tcPr>
          <w:p>
            <w:pPr>
              <w:spacing w:after="0"/>
              <w:rPr>
                <w:sz w:val="13"/>
                <w:szCs w:val="13"/>
                <w:color w:val="auto"/>
              </w:rPr>
            </w:pPr>
          </w:p>
        </w:tc>
        <w:tc>
          <w:tcPr>
            <w:tcW w:w="160" w:type="dxa"/>
            <w:vAlign w:val="bottom"/>
            <w:tcBorders>
              <w:top w:val="single" w:sz="8" w:color="CCEEFF"/>
            </w:tcBorders>
            <w:shd w:val="clear" w:color="auto" w:fill="CCEEFF"/>
          </w:tcPr>
          <w:p>
            <w:pPr>
              <w:spacing w:after="0"/>
              <w:rPr>
                <w:sz w:val="13"/>
                <w:szCs w:val="13"/>
                <w:color w:val="auto"/>
              </w:rPr>
            </w:pPr>
          </w:p>
        </w:tc>
        <w:tc>
          <w:tcPr>
            <w:tcW w:w="20" w:type="dxa"/>
            <w:vAlign w:val="bottom"/>
            <w:tcBorders>
              <w:top w:val="single" w:sz="8" w:color="CCEEFF"/>
            </w:tcBorders>
            <w:shd w:val="clear" w:color="auto" w:fill="CCEEFF"/>
          </w:tcPr>
          <w:p>
            <w:pPr>
              <w:spacing w:after="0"/>
              <w:rPr>
                <w:sz w:val="13"/>
                <w:szCs w:val="13"/>
                <w:color w:val="auto"/>
              </w:rPr>
            </w:pPr>
          </w:p>
        </w:tc>
        <w:tc>
          <w:tcPr>
            <w:tcW w:w="100" w:type="dxa"/>
            <w:vAlign w:val="bottom"/>
            <w:tcBorders>
              <w:top w:val="single" w:sz="8" w:color="CCEEFF"/>
            </w:tcBorders>
            <w:shd w:val="clear" w:color="auto" w:fill="CCEEFF"/>
          </w:tcPr>
          <w:p>
            <w:pPr>
              <w:spacing w:after="0"/>
              <w:rPr>
                <w:sz w:val="13"/>
                <w:szCs w:val="13"/>
                <w:color w:val="auto"/>
              </w:rPr>
            </w:pPr>
          </w:p>
        </w:tc>
        <w:tc>
          <w:tcPr>
            <w:tcW w:w="240" w:type="dxa"/>
            <w:vAlign w:val="bottom"/>
            <w:tcBorders>
              <w:top w:val="single" w:sz="8" w:color="CCEEFF"/>
            </w:tcBorders>
            <w:shd w:val="clear" w:color="auto" w:fill="CCEEFF"/>
          </w:tcPr>
          <w:p>
            <w:pPr>
              <w:spacing w:after="0"/>
              <w:rPr>
                <w:sz w:val="13"/>
                <w:szCs w:val="13"/>
                <w:color w:val="auto"/>
              </w:rPr>
            </w:pPr>
          </w:p>
        </w:tc>
        <w:tc>
          <w:tcPr>
            <w:tcW w:w="600" w:type="dxa"/>
            <w:vAlign w:val="bottom"/>
            <w:tcBorders>
              <w:top w:val="single" w:sz="8" w:color="CCEEFF"/>
            </w:tcBorders>
            <w:shd w:val="clear" w:color="auto" w:fill="CCEEFF"/>
          </w:tcPr>
          <w:p>
            <w:pPr>
              <w:spacing w:after="0"/>
              <w:rPr>
                <w:sz w:val="13"/>
                <w:szCs w:val="13"/>
                <w:color w:val="auto"/>
              </w:rPr>
            </w:pPr>
          </w:p>
        </w:tc>
        <w:tc>
          <w:tcPr>
            <w:tcW w:w="300" w:type="dxa"/>
            <w:vAlign w:val="bottom"/>
            <w:tcBorders>
              <w:top w:val="single" w:sz="8" w:color="CCEEFF"/>
            </w:tcBorders>
            <w:shd w:val="clear" w:color="auto" w:fill="CCEEFF"/>
          </w:tcPr>
          <w:p>
            <w:pPr>
              <w:spacing w:after="0"/>
              <w:rPr>
                <w:sz w:val="13"/>
                <w:szCs w:val="13"/>
                <w:color w:val="auto"/>
              </w:rPr>
            </w:pPr>
          </w:p>
        </w:tc>
        <w:tc>
          <w:tcPr>
            <w:tcW w:w="20" w:type="dxa"/>
            <w:vAlign w:val="bottom"/>
            <w:tcBorders>
              <w:top w:val="single" w:sz="8" w:color="CCEEFF"/>
            </w:tcBorders>
            <w:shd w:val="clear" w:color="auto" w:fill="CCEEFF"/>
          </w:tcPr>
          <w:p>
            <w:pPr>
              <w:spacing w:after="0"/>
              <w:rPr>
                <w:sz w:val="13"/>
                <w:szCs w:val="13"/>
                <w:color w:val="auto"/>
              </w:rPr>
            </w:pPr>
          </w:p>
        </w:tc>
        <w:tc>
          <w:tcPr>
            <w:tcW w:w="120" w:type="dxa"/>
            <w:vAlign w:val="bottom"/>
            <w:tcBorders>
              <w:top w:val="single" w:sz="8" w:color="CCEEFF"/>
            </w:tcBorders>
            <w:shd w:val="clear" w:color="auto" w:fill="CCEEFF"/>
          </w:tcPr>
          <w:p>
            <w:pPr>
              <w:spacing w:after="0"/>
              <w:rPr>
                <w:sz w:val="13"/>
                <w:szCs w:val="13"/>
                <w:color w:val="auto"/>
              </w:rPr>
            </w:pPr>
          </w:p>
        </w:tc>
        <w:tc>
          <w:tcPr>
            <w:tcW w:w="20" w:type="dxa"/>
            <w:vAlign w:val="bottom"/>
            <w:tcBorders>
              <w:top w:val="single" w:sz="8" w:color="CCEEFF"/>
            </w:tcBorders>
            <w:shd w:val="clear" w:color="auto" w:fill="CCEEFF"/>
          </w:tcPr>
          <w:p>
            <w:pPr>
              <w:spacing w:after="0"/>
              <w:rPr>
                <w:sz w:val="13"/>
                <w:szCs w:val="13"/>
                <w:color w:val="auto"/>
              </w:rPr>
            </w:pPr>
          </w:p>
        </w:tc>
        <w:tc>
          <w:tcPr>
            <w:tcW w:w="2120" w:type="dxa"/>
            <w:vAlign w:val="bottom"/>
            <w:tcBorders>
              <w:top w:val="single" w:sz="8" w:color="CCEEFF"/>
            </w:tcBorders>
            <w:shd w:val="clear" w:color="auto" w:fill="CCEEFF"/>
          </w:tcPr>
          <w:p>
            <w:pPr>
              <w:spacing w:after="0"/>
              <w:rPr>
                <w:sz w:val="13"/>
                <w:szCs w:val="13"/>
                <w:color w:val="auto"/>
              </w:rPr>
            </w:pPr>
          </w:p>
        </w:tc>
        <w:tc>
          <w:tcPr>
            <w:tcW w:w="1400" w:type="dxa"/>
            <w:vAlign w:val="bottom"/>
            <w:tcBorders>
              <w:top w:val="single" w:sz="8" w:color="CCEEFF"/>
            </w:tcBorders>
            <w:shd w:val="clear" w:color="auto" w:fill="CCEEFF"/>
          </w:tcPr>
          <w:p>
            <w:pPr>
              <w:spacing w:after="0"/>
              <w:rPr>
                <w:sz w:val="13"/>
                <w:szCs w:val="13"/>
                <w:color w:val="auto"/>
              </w:rPr>
            </w:pPr>
          </w:p>
        </w:tc>
        <w:tc>
          <w:tcPr>
            <w:tcW w:w="20" w:type="dxa"/>
            <w:vAlign w:val="bottom"/>
            <w:tcBorders>
              <w:top w:val="single" w:sz="8" w:color="auto"/>
            </w:tcBorders>
            <w:shd w:val="clear" w:color="auto" w:fill="CCEEFF"/>
          </w:tcPr>
          <w:p>
            <w:pPr>
              <w:spacing w:after="0"/>
              <w:rPr>
                <w:sz w:val="13"/>
                <w:szCs w:val="13"/>
                <w:color w:val="auto"/>
              </w:rPr>
            </w:pPr>
          </w:p>
        </w:tc>
        <w:tc>
          <w:tcPr>
            <w:tcW w:w="400" w:type="dxa"/>
            <w:vAlign w:val="bottom"/>
            <w:tcBorders>
              <w:top w:val="single" w:sz="8" w:color="auto"/>
            </w:tcBorders>
            <w:shd w:val="clear" w:color="auto" w:fill="CCEEFF"/>
          </w:tcPr>
          <w:p>
            <w:pPr>
              <w:spacing w:after="0"/>
              <w:rPr>
                <w:sz w:val="13"/>
                <w:szCs w:val="13"/>
                <w:color w:val="auto"/>
              </w:rPr>
            </w:pPr>
          </w:p>
        </w:tc>
        <w:tc>
          <w:tcPr>
            <w:tcW w:w="720" w:type="dxa"/>
            <w:vAlign w:val="bottom"/>
            <w:tcBorders>
              <w:top w:val="single" w:sz="8" w:color="auto"/>
            </w:tcBorders>
            <w:shd w:val="clear" w:color="auto" w:fill="CCEEFF"/>
          </w:tcPr>
          <w:p>
            <w:pPr>
              <w:spacing w:after="0"/>
              <w:rPr>
                <w:sz w:val="13"/>
                <w:szCs w:val="13"/>
                <w:color w:val="auto"/>
              </w:rPr>
            </w:pPr>
          </w:p>
        </w:tc>
        <w:tc>
          <w:tcPr>
            <w:tcW w:w="20" w:type="dxa"/>
            <w:vAlign w:val="bottom"/>
            <w:tcBorders>
              <w:top w:val="single" w:sz="8" w:color="auto"/>
            </w:tcBorders>
            <w:shd w:val="clear" w:color="auto" w:fill="CCEEFF"/>
          </w:tcPr>
          <w:p>
            <w:pPr>
              <w:spacing w:after="0"/>
              <w:rPr>
                <w:sz w:val="13"/>
                <w:szCs w:val="13"/>
                <w:color w:val="auto"/>
              </w:rPr>
            </w:pPr>
          </w:p>
        </w:tc>
        <w:tc>
          <w:tcPr>
            <w:tcW w:w="20" w:type="dxa"/>
            <w:vAlign w:val="bottom"/>
            <w:tcBorders>
              <w:top w:val="single" w:sz="8" w:color="CCEEFF"/>
            </w:tcBorders>
            <w:shd w:val="clear" w:color="auto" w:fill="CCEEFF"/>
          </w:tcPr>
          <w:p>
            <w:pPr>
              <w:spacing w:after="0"/>
              <w:rPr>
                <w:sz w:val="13"/>
                <w:szCs w:val="13"/>
                <w:color w:val="auto"/>
              </w:rPr>
            </w:pPr>
          </w:p>
        </w:tc>
        <w:tc>
          <w:tcPr>
            <w:tcW w:w="140" w:type="dxa"/>
            <w:vAlign w:val="bottom"/>
            <w:tcBorders>
              <w:top w:val="single" w:sz="8" w:color="CCEEFF"/>
            </w:tcBorders>
            <w:shd w:val="clear" w:color="auto" w:fill="CCEEFF"/>
          </w:tcPr>
          <w:p>
            <w:pPr>
              <w:spacing w:after="0"/>
              <w:rPr>
                <w:sz w:val="13"/>
                <w:szCs w:val="13"/>
                <w:color w:val="auto"/>
              </w:rPr>
            </w:pPr>
          </w:p>
        </w:tc>
        <w:tc>
          <w:tcPr>
            <w:tcW w:w="100" w:type="dxa"/>
            <w:vAlign w:val="bottom"/>
            <w:tcBorders>
              <w:top w:val="single" w:sz="8" w:color="CCEEFF"/>
            </w:tcBorders>
            <w:shd w:val="clear" w:color="auto" w:fill="CCEEFF"/>
          </w:tcPr>
          <w:p>
            <w:pPr>
              <w:spacing w:after="0"/>
              <w:rPr>
                <w:sz w:val="13"/>
                <w:szCs w:val="13"/>
                <w:color w:val="auto"/>
              </w:rPr>
            </w:pPr>
          </w:p>
        </w:tc>
        <w:tc>
          <w:tcPr>
            <w:tcW w:w="20" w:type="dxa"/>
            <w:vAlign w:val="bottom"/>
            <w:tcBorders>
              <w:top w:val="single" w:sz="8" w:color="CCEEFF"/>
            </w:tcBorders>
            <w:shd w:val="clear" w:color="auto" w:fill="CCEEFF"/>
          </w:tcPr>
          <w:p>
            <w:pPr>
              <w:spacing w:after="0"/>
              <w:rPr>
                <w:sz w:val="13"/>
                <w:szCs w:val="13"/>
                <w:color w:val="auto"/>
              </w:rPr>
            </w:pPr>
          </w:p>
        </w:tc>
        <w:tc>
          <w:tcPr>
            <w:tcW w:w="20" w:type="dxa"/>
            <w:vAlign w:val="bottom"/>
            <w:tcBorders>
              <w:top w:val="single" w:sz="8" w:color="auto"/>
            </w:tcBorders>
            <w:shd w:val="clear" w:color="auto" w:fill="CCEEFF"/>
          </w:tcPr>
          <w:p>
            <w:pPr>
              <w:spacing w:after="0"/>
              <w:rPr>
                <w:sz w:val="13"/>
                <w:szCs w:val="13"/>
                <w:color w:val="auto"/>
              </w:rPr>
            </w:pPr>
          </w:p>
        </w:tc>
        <w:tc>
          <w:tcPr>
            <w:tcW w:w="560" w:type="dxa"/>
            <w:vAlign w:val="bottom"/>
            <w:tcBorders>
              <w:top w:val="single" w:sz="8" w:color="auto"/>
            </w:tcBorders>
            <w:shd w:val="clear" w:color="auto" w:fill="CCEEFF"/>
          </w:tcPr>
          <w:p>
            <w:pPr>
              <w:spacing w:after="0"/>
              <w:rPr>
                <w:sz w:val="13"/>
                <w:szCs w:val="13"/>
                <w:color w:val="auto"/>
              </w:rPr>
            </w:pPr>
          </w:p>
        </w:tc>
        <w:tc>
          <w:tcPr>
            <w:tcW w:w="520" w:type="dxa"/>
            <w:vAlign w:val="bottom"/>
            <w:tcBorders>
              <w:top w:val="single" w:sz="8" w:color="auto"/>
            </w:tcBorders>
            <w:shd w:val="clear" w:color="auto" w:fill="CCEEFF"/>
          </w:tcPr>
          <w:p>
            <w:pPr>
              <w:spacing w:after="0"/>
              <w:rPr>
                <w:sz w:val="13"/>
                <w:szCs w:val="13"/>
                <w:color w:val="auto"/>
              </w:rPr>
            </w:pPr>
          </w:p>
        </w:tc>
        <w:tc>
          <w:tcPr>
            <w:tcW w:w="40" w:type="dxa"/>
            <w:vAlign w:val="bottom"/>
            <w:tcBorders>
              <w:top w:val="single" w:sz="8" w:color="auto"/>
            </w:tcBorders>
            <w:shd w:val="clear" w:color="auto" w:fill="CCEEFF"/>
          </w:tcPr>
          <w:p>
            <w:pPr>
              <w:spacing w:after="0"/>
              <w:rPr>
                <w:sz w:val="13"/>
                <w:szCs w:val="13"/>
                <w:color w:val="auto"/>
              </w:rPr>
            </w:pPr>
          </w:p>
        </w:tc>
        <w:tc>
          <w:tcPr>
            <w:tcW w:w="20" w:type="dxa"/>
            <w:vAlign w:val="bottom"/>
            <w:tcBorders>
              <w:top w:val="single" w:sz="8" w:color="CCEEFF"/>
            </w:tcBorders>
            <w:shd w:val="clear" w:color="auto" w:fill="CCEEFF"/>
          </w:tcPr>
          <w:p>
            <w:pPr>
              <w:spacing w:after="0"/>
              <w:rPr>
                <w:sz w:val="13"/>
                <w:szCs w:val="13"/>
                <w:color w:val="auto"/>
              </w:rPr>
            </w:pPr>
          </w:p>
        </w:tc>
        <w:tc>
          <w:tcPr>
            <w:tcW w:w="140" w:type="dxa"/>
            <w:vAlign w:val="bottom"/>
            <w:tcBorders>
              <w:top w:val="single" w:sz="8" w:color="CCEEFF"/>
            </w:tcBorders>
            <w:shd w:val="clear" w:color="auto" w:fill="CCEEFF"/>
          </w:tcPr>
          <w:p>
            <w:pPr>
              <w:spacing w:after="0"/>
              <w:rPr>
                <w:sz w:val="13"/>
                <w:szCs w:val="13"/>
                <w:color w:val="auto"/>
              </w:rPr>
            </w:pPr>
          </w:p>
        </w:tc>
        <w:tc>
          <w:tcPr>
            <w:tcW w:w="100" w:type="dxa"/>
            <w:vAlign w:val="bottom"/>
            <w:tcBorders>
              <w:top w:val="single" w:sz="8" w:color="CCEEFF"/>
            </w:tcBorders>
            <w:shd w:val="clear" w:color="auto" w:fill="CCEEFF"/>
          </w:tcPr>
          <w:p>
            <w:pPr>
              <w:spacing w:after="0"/>
              <w:rPr>
                <w:sz w:val="13"/>
                <w:szCs w:val="13"/>
                <w:color w:val="auto"/>
              </w:rPr>
            </w:pPr>
          </w:p>
        </w:tc>
        <w:tc>
          <w:tcPr>
            <w:tcW w:w="20" w:type="dxa"/>
            <w:vAlign w:val="bottom"/>
            <w:tcBorders>
              <w:top w:val="single" w:sz="8" w:color="CCEEFF"/>
            </w:tcBorders>
            <w:shd w:val="clear" w:color="auto" w:fill="CCEEFF"/>
          </w:tcPr>
          <w:p>
            <w:pPr>
              <w:spacing w:after="0"/>
              <w:rPr>
                <w:sz w:val="13"/>
                <w:szCs w:val="13"/>
                <w:color w:val="auto"/>
              </w:rPr>
            </w:pPr>
          </w:p>
        </w:tc>
        <w:tc>
          <w:tcPr>
            <w:tcW w:w="20" w:type="dxa"/>
            <w:vAlign w:val="bottom"/>
            <w:tcBorders>
              <w:top w:val="single" w:sz="8" w:color="auto"/>
            </w:tcBorders>
            <w:shd w:val="clear" w:color="auto" w:fill="CCEEFF"/>
          </w:tcPr>
          <w:p>
            <w:pPr>
              <w:spacing w:after="0"/>
              <w:rPr>
                <w:sz w:val="13"/>
                <w:szCs w:val="13"/>
                <w:color w:val="auto"/>
              </w:rPr>
            </w:pPr>
          </w:p>
        </w:tc>
        <w:tc>
          <w:tcPr>
            <w:tcW w:w="180" w:type="dxa"/>
            <w:vAlign w:val="bottom"/>
            <w:tcBorders>
              <w:top w:val="single" w:sz="8" w:color="auto"/>
            </w:tcBorders>
            <w:shd w:val="clear" w:color="auto" w:fill="CCEEFF"/>
          </w:tcPr>
          <w:p>
            <w:pPr>
              <w:spacing w:after="0"/>
              <w:rPr>
                <w:sz w:val="13"/>
                <w:szCs w:val="13"/>
                <w:color w:val="auto"/>
              </w:rPr>
            </w:pPr>
          </w:p>
        </w:tc>
        <w:tc>
          <w:tcPr>
            <w:tcW w:w="900" w:type="dxa"/>
            <w:vAlign w:val="bottom"/>
            <w:tcBorders>
              <w:top w:val="single" w:sz="8" w:color="auto"/>
            </w:tcBorders>
            <w:shd w:val="clear" w:color="auto" w:fill="CCEEFF"/>
          </w:tcPr>
          <w:p>
            <w:pPr>
              <w:spacing w:after="0"/>
              <w:rPr>
                <w:sz w:val="13"/>
                <w:szCs w:val="13"/>
                <w:color w:val="auto"/>
              </w:rPr>
            </w:pPr>
          </w:p>
        </w:tc>
        <w:tc>
          <w:tcPr>
            <w:tcW w:w="40" w:type="dxa"/>
            <w:vAlign w:val="bottom"/>
            <w:tcBorders>
              <w:top w:val="single" w:sz="8" w:color="auto"/>
            </w:tcBorders>
            <w:shd w:val="clear" w:color="auto" w:fill="CCEEFF"/>
          </w:tcPr>
          <w:p>
            <w:pPr>
              <w:spacing w:after="0"/>
              <w:rPr>
                <w:sz w:val="13"/>
                <w:szCs w:val="13"/>
                <w:color w:val="auto"/>
              </w:rPr>
            </w:pPr>
          </w:p>
        </w:tc>
        <w:tc>
          <w:tcPr>
            <w:tcW w:w="20" w:type="dxa"/>
            <w:vAlign w:val="bottom"/>
            <w:tcBorders>
              <w:top w:val="single" w:sz="8" w:color="CCEEFF"/>
            </w:tcBorders>
            <w:shd w:val="clear" w:color="auto" w:fill="CCEEFF"/>
          </w:tcPr>
          <w:p>
            <w:pPr>
              <w:spacing w:after="0"/>
              <w:rPr>
                <w:sz w:val="13"/>
                <w:szCs w:val="13"/>
                <w:color w:val="auto"/>
              </w:rPr>
            </w:pPr>
          </w:p>
        </w:tc>
        <w:tc>
          <w:tcPr>
            <w:tcW w:w="140" w:type="dxa"/>
            <w:vAlign w:val="bottom"/>
            <w:tcBorders>
              <w:top w:val="single" w:sz="8" w:color="CCEEFF"/>
            </w:tcBorders>
            <w:shd w:val="clear" w:color="auto" w:fill="CCEEFF"/>
          </w:tcPr>
          <w:p>
            <w:pPr>
              <w:spacing w:after="0"/>
              <w:rPr>
                <w:sz w:val="13"/>
                <w:szCs w:val="13"/>
                <w:color w:val="auto"/>
              </w:rPr>
            </w:pPr>
          </w:p>
        </w:tc>
        <w:tc>
          <w:tcPr>
            <w:tcW w:w="100" w:type="dxa"/>
            <w:vAlign w:val="bottom"/>
            <w:tcBorders>
              <w:top w:val="single" w:sz="8" w:color="CCEEFF"/>
            </w:tcBorders>
            <w:shd w:val="clear" w:color="auto" w:fill="CCEEFF"/>
          </w:tcPr>
          <w:p>
            <w:pPr>
              <w:spacing w:after="0"/>
              <w:rPr>
                <w:sz w:val="13"/>
                <w:szCs w:val="13"/>
                <w:color w:val="auto"/>
              </w:rPr>
            </w:pPr>
          </w:p>
        </w:tc>
        <w:tc>
          <w:tcPr>
            <w:tcW w:w="20" w:type="dxa"/>
            <w:vAlign w:val="bottom"/>
            <w:tcBorders>
              <w:top w:val="single" w:sz="8" w:color="CCEEFF"/>
            </w:tcBorders>
            <w:shd w:val="clear" w:color="auto" w:fill="CCEEFF"/>
          </w:tcPr>
          <w:p>
            <w:pPr>
              <w:spacing w:after="0"/>
              <w:rPr>
                <w:sz w:val="13"/>
                <w:szCs w:val="13"/>
                <w:color w:val="auto"/>
              </w:rPr>
            </w:pPr>
          </w:p>
        </w:tc>
        <w:tc>
          <w:tcPr>
            <w:tcW w:w="20" w:type="dxa"/>
            <w:vAlign w:val="bottom"/>
            <w:tcBorders>
              <w:top w:val="single" w:sz="8" w:color="auto"/>
            </w:tcBorders>
            <w:shd w:val="clear" w:color="auto" w:fill="CCEEFF"/>
          </w:tcPr>
          <w:p>
            <w:pPr>
              <w:spacing w:after="0"/>
              <w:rPr>
                <w:sz w:val="13"/>
                <w:szCs w:val="13"/>
                <w:color w:val="auto"/>
              </w:rPr>
            </w:pPr>
          </w:p>
        </w:tc>
        <w:tc>
          <w:tcPr>
            <w:tcW w:w="560" w:type="dxa"/>
            <w:vAlign w:val="bottom"/>
            <w:tcBorders>
              <w:top w:val="single" w:sz="8" w:color="auto"/>
            </w:tcBorders>
            <w:shd w:val="clear" w:color="auto" w:fill="CCEEFF"/>
          </w:tcPr>
          <w:p>
            <w:pPr>
              <w:spacing w:after="0"/>
              <w:rPr>
                <w:sz w:val="13"/>
                <w:szCs w:val="13"/>
                <w:color w:val="auto"/>
              </w:rPr>
            </w:pPr>
          </w:p>
        </w:tc>
        <w:tc>
          <w:tcPr>
            <w:tcW w:w="540" w:type="dxa"/>
            <w:vAlign w:val="bottom"/>
            <w:tcBorders>
              <w:top w:val="single" w:sz="8" w:color="auto"/>
            </w:tcBorders>
            <w:shd w:val="clear" w:color="auto" w:fill="CCEEFF"/>
          </w:tcPr>
          <w:p>
            <w:pPr>
              <w:spacing w:after="0"/>
              <w:rPr>
                <w:sz w:val="13"/>
                <w:szCs w:val="13"/>
                <w:color w:val="auto"/>
              </w:rPr>
            </w:pPr>
          </w:p>
        </w:tc>
        <w:tc>
          <w:tcPr>
            <w:tcW w:w="20" w:type="dxa"/>
            <w:vAlign w:val="bottom"/>
            <w:tcBorders>
              <w:top w:val="single" w:sz="8" w:color="auto"/>
            </w:tcBorders>
            <w:shd w:val="clear" w:color="auto" w:fill="CCEEFF"/>
          </w:tcPr>
          <w:p>
            <w:pPr>
              <w:spacing w:after="0"/>
              <w:rPr>
                <w:sz w:val="13"/>
                <w:szCs w:val="13"/>
                <w:color w:val="auto"/>
              </w:rPr>
            </w:pPr>
          </w:p>
        </w:tc>
        <w:tc>
          <w:tcPr>
            <w:tcW w:w="20" w:type="dxa"/>
            <w:vAlign w:val="bottom"/>
            <w:tcBorders>
              <w:top w:val="single" w:sz="8" w:color="CCEEFF"/>
            </w:tcBorders>
            <w:shd w:val="clear" w:color="auto" w:fill="CCEEFF"/>
          </w:tcPr>
          <w:p>
            <w:pPr>
              <w:spacing w:after="0"/>
              <w:rPr>
                <w:sz w:val="13"/>
                <w:szCs w:val="13"/>
                <w:color w:val="auto"/>
              </w:rPr>
            </w:pPr>
          </w:p>
        </w:tc>
        <w:tc>
          <w:tcPr>
            <w:tcW w:w="80" w:type="dxa"/>
            <w:vAlign w:val="bottom"/>
            <w:tcBorders>
              <w:top w:val="single" w:sz="8" w:color="CCEEFF"/>
            </w:tcBorders>
            <w:shd w:val="clear" w:color="auto" w:fill="CCEEFF"/>
          </w:tcPr>
          <w:p>
            <w:pPr>
              <w:spacing w:after="0"/>
              <w:rPr>
                <w:sz w:val="13"/>
                <w:szCs w:val="13"/>
                <w:color w:val="auto"/>
              </w:rPr>
            </w:pPr>
          </w:p>
        </w:tc>
        <w:tc>
          <w:tcPr>
            <w:tcW w:w="0" w:type="dxa"/>
            <w:vAlign w:val="bottom"/>
          </w:tcPr>
          <w:p>
            <w:pPr>
              <w:spacing w:after="0"/>
              <w:rPr>
                <w:sz w:val="1"/>
                <w:szCs w:val="1"/>
                <w:color w:val="auto"/>
              </w:rPr>
            </w:pPr>
          </w:p>
        </w:tc>
      </w:tr>
    </w:tbl>
    <w:p>
      <w:pPr>
        <w:sectPr>
          <w:pgSz w:w="11900" w:h="16900" w:orient="portrait"/>
          <w:cols w:equalWidth="0" w:num="1">
            <w:col w:w="11420"/>
          </w:cols>
          <w:pgMar w:left="240" w:top="118" w:right="239" w:bottom="0" w:gutter="0" w:footer="0" w:header="0"/>
        </w:sectPr>
      </w:pPr>
    </w:p>
    <w:bookmarkStart w:id="25" w:name="page26"/>
    <w:bookmarkEnd w:id="2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5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Cash operating costs (by-product basis)</w:t>
            </w:r>
          </w:p>
        </w:tc>
        <w:tc>
          <w:tcPr>
            <w:tcW w:w="150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4"/>
            <w:shd w:val="clear" w:color="auto" w:fill="CCEEFF"/>
          </w:tcPr>
          <w:p>
            <w:pPr>
              <w:jc w:val="right"/>
              <w:ind w:right="220"/>
              <w:spacing w:after="0"/>
              <w:rPr>
                <w:sz w:val="20"/>
                <w:szCs w:val="20"/>
                <w:color w:val="auto"/>
              </w:rPr>
            </w:pPr>
            <w:r>
              <w:rPr>
                <w:rFonts w:ascii="Arial" w:cs="Arial" w:eastAsia="Arial" w:hAnsi="Arial"/>
                <w:sz w:val="18"/>
                <w:szCs w:val="18"/>
                <w:color w:val="auto"/>
              </w:rPr>
              <w:t>16,248</w:t>
            </w:r>
          </w:p>
        </w:tc>
        <w:tc>
          <w:tcPr>
            <w:tcW w:w="160" w:type="dxa"/>
            <w:vAlign w:val="bottom"/>
            <w:gridSpan w:val="3"/>
            <w:shd w:val="clear" w:color="auto" w:fill="CCEEFF"/>
          </w:tcPr>
          <w:p>
            <w:pPr>
              <w:ind w:left="60"/>
              <w:spacing w:after="0"/>
              <w:rPr>
                <w:sz w:val="20"/>
                <w:szCs w:val="20"/>
                <w:color w:val="auto"/>
              </w:rPr>
            </w:pPr>
            <w:r>
              <w:rPr>
                <w:rFonts w:ascii="Arial" w:cs="Arial" w:eastAsia="Arial" w:hAnsi="Arial"/>
                <w:sz w:val="18"/>
                <w:szCs w:val="18"/>
                <w:color w:val="auto"/>
                <w:w w:val="79"/>
              </w:rPr>
              <w:t>$</w:t>
            </w:r>
          </w:p>
        </w:tc>
        <w:tc>
          <w:tcPr>
            <w:tcW w:w="1180" w:type="dxa"/>
            <w:vAlign w:val="bottom"/>
            <w:gridSpan w:val="4"/>
            <w:shd w:val="clear" w:color="auto" w:fill="CCEEFF"/>
          </w:tcPr>
          <w:p>
            <w:pPr>
              <w:jc w:val="right"/>
              <w:ind w:right="140"/>
              <w:spacing w:after="0"/>
              <w:rPr>
                <w:sz w:val="20"/>
                <w:szCs w:val="20"/>
                <w:color w:val="auto"/>
              </w:rPr>
            </w:pPr>
            <w:r>
              <w:rPr>
                <w:rFonts w:ascii="Arial" w:cs="Arial" w:eastAsia="Arial" w:hAnsi="Arial"/>
                <w:sz w:val="18"/>
                <w:szCs w:val="18"/>
                <w:color w:val="auto"/>
              </w:rPr>
              <w:t>358</w:t>
            </w:r>
          </w:p>
        </w:tc>
        <w:tc>
          <w:tcPr>
            <w:tcW w:w="26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4"/>
            <w:shd w:val="clear" w:color="auto" w:fill="CCEEFF"/>
          </w:tcPr>
          <w:p>
            <w:pPr>
              <w:jc w:val="right"/>
              <w:ind w:right="140"/>
              <w:spacing w:after="0"/>
              <w:rPr>
                <w:sz w:val="20"/>
                <w:szCs w:val="20"/>
                <w:color w:val="auto"/>
              </w:rPr>
            </w:pPr>
            <w:r>
              <w:rPr>
                <w:rFonts w:ascii="Arial" w:cs="Arial" w:eastAsia="Arial" w:hAnsi="Arial"/>
                <w:sz w:val="18"/>
                <w:szCs w:val="18"/>
                <w:color w:val="auto"/>
              </w:rPr>
              <w:t>16,519</w:t>
            </w:r>
          </w:p>
        </w:tc>
        <w:tc>
          <w:tcPr>
            <w:tcW w:w="26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640" w:type="dxa"/>
            <w:vAlign w:val="bottom"/>
            <w:tcBorders>
              <w:top w:val="single" w:sz="8" w:color="CCEEFF"/>
            </w:tcBorders>
          </w:tcPr>
          <w:p>
            <w:pPr>
              <w:spacing w:after="0" w:line="20" w:lineRule="exact"/>
              <w:rPr>
                <w:sz w:val="1"/>
                <w:szCs w:val="1"/>
                <w:color w:val="auto"/>
              </w:rPr>
            </w:pPr>
          </w:p>
        </w:tc>
        <w:tc>
          <w:tcPr>
            <w:tcW w:w="1520" w:type="dxa"/>
            <w:vAlign w:val="bottom"/>
            <w:tcBorders>
              <w:top w:val="single" w:sz="8" w:color="CCEEFF"/>
            </w:tcBorders>
          </w:tcPr>
          <w:p>
            <w:pPr>
              <w:spacing w:after="0" w:line="20" w:lineRule="exact"/>
              <w:rPr>
                <w:sz w:val="1"/>
                <w:szCs w:val="1"/>
                <w:color w:val="auto"/>
              </w:rPr>
            </w:pPr>
          </w:p>
        </w:tc>
        <w:tc>
          <w:tcPr>
            <w:tcW w:w="1380" w:type="dxa"/>
            <w:vAlign w:val="bottom"/>
            <w:tcBorders>
              <w:top w:val="single" w:sz="8" w:color="CCEEFF"/>
              <w:bottom w:val="single" w:sz="8" w:color="CCEEFF"/>
            </w:tcBorders>
            <w:gridSpan w:val="2"/>
            <w:vMerge w:val="restart"/>
          </w:tcPr>
          <w:p>
            <w:pPr>
              <w:jc w:val="right"/>
              <w:ind w:right="10"/>
              <w:spacing w:after="0"/>
              <w:rPr>
                <w:sz w:val="20"/>
                <w:szCs w:val="20"/>
                <w:color w:val="auto"/>
              </w:rPr>
            </w:pPr>
            <w:r>
              <w:rPr>
                <w:rFonts w:ascii="Arial" w:cs="Arial" w:eastAsia="Arial" w:hAnsi="Arial"/>
                <w:sz w:val="18"/>
                <w:szCs w:val="18"/>
                <w:color w:val="auto"/>
              </w:rPr>
              <w:t>41</w:t>
            </w: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380" w:type="dxa"/>
            <w:vAlign w:val="bottom"/>
            <w:gridSpan w:val="2"/>
            <w:vMerge w:val="continue"/>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800" w:type="dxa"/>
            <w:vAlign w:val="bottom"/>
            <w:tcBorders>
              <w:bottom w:val="single" w:sz="8" w:color="808080"/>
            </w:tcBorders>
            <w:gridSpan w:val="2"/>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90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640" w:type="dxa"/>
            <w:vAlign w:val="bottom"/>
            <w:tcBorders>
              <w:bottom w:val="single" w:sz="8" w:color="808080"/>
            </w:tcBorders>
          </w:tcPr>
          <w:p>
            <w:pPr>
              <w:spacing w:after="0"/>
              <w:rPr>
                <w:sz w:val="11"/>
                <w:szCs w:val="11"/>
                <w:color w:val="auto"/>
              </w:rPr>
            </w:pPr>
          </w:p>
        </w:tc>
        <w:tc>
          <w:tcPr>
            <w:tcW w:w="1520" w:type="dxa"/>
            <w:vAlign w:val="bottom"/>
            <w:tcBorders>
              <w:bottom w:val="single" w:sz="8" w:color="808080"/>
            </w:tcBorders>
          </w:tcPr>
          <w:p>
            <w:pPr>
              <w:spacing w:after="0"/>
              <w:rPr>
                <w:sz w:val="11"/>
                <w:szCs w:val="11"/>
                <w:color w:val="auto"/>
              </w:rPr>
            </w:pPr>
          </w:p>
        </w:tc>
        <w:tc>
          <w:tcPr>
            <w:tcW w:w="128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9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9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96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r>
        <w:trPr>
          <w:trHeight w:val="740"/>
        </w:trPr>
        <w:tc>
          <w:tcPr>
            <w:tcW w:w="1320" w:type="dxa"/>
            <w:vAlign w:val="bottom"/>
            <w:tcBorders>
              <w:bottom w:val="single" w:sz="8" w:color="auto"/>
            </w:tcBorders>
            <w:gridSpan w:val="6"/>
          </w:tcPr>
          <w:p>
            <w:pPr>
              <w:spacing w:after="0"/>
              <w:rPr>
                <w:sz w:val="20"/>
                <w:szCs w:val="20"/>
                <w:color w:val="auto"/>
              </w:rPr>
            </w:pPr>
            <w:r>
              <w:rPr>
                <w:rFonts w:ascii="Arial" w:cs="Arial" w:eastAsia="Arial" w:hAnsi="Arial"/>
                <w:sz w:val="18"/>
                <w:szCs w:val="18"/>
                <w:b w:val="1"/>
                <w:bCs w:val="1"/>
                <w:color w:val="auto"/>
                <w:w w:val="89"/>
              </w:rPr>
              <w:t>Pinos Altos Mine</w:t>
            </w:r>
          </w:p>
        </w:tc>
        <w:tc>
          <w:tcPr>
            <w:tcW w:w="3200" w:type="dxa"/>
            <w:vAlign w:val="bottom"/>
            <w:gridSpan w:val="4"/>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800" w:type="dxa"/>
            <w:vAlign w:val="bottom"/>
            <w:gridSpan w:val="2"/>
            <w:vMerge w:val="restart"/>
          </w:tcPr>
          <w:p>
            <w:pPr>
              <w:spacing w:after="0" w:line="196" w:lineRule="exact"/>
              <w:rPr>
                <w:sz w:val="20"/>
                <w:szCs w:val="20"/>
                <w:color w:val="auto"/>
              </w:rPr>
            </w:pPr>
            <w:r>
              <w:rPr>
                <w:rFonts w:ascii="Arial" w:cs="Arial" w:eastAsia="Arial" w:hAnsi="Arial"/>
                <w:sz w:val="18"/>
                <w:szCs w:val="18"/>
                <w:b w:val="1"/>
                <w:bCs w:val="1"/>
                <w:color w:val="auto"/>
                <w:w w:val="88"/>
              </w:rPr>
              <w:t>Per Tonne</w:t>
            </w:r>
          </w:p>
        </w:tc>
        <w:tc>
          <w:tcPr>
            <w:tcW w:w="180" w:type="dxa"/>
            <w:vAlign w:val="bottom"/>
            <w:tcBorders>
              <w:bottom w:val="single" w:sz="8" w:color="auto"/>
            </w:tcBorders>
          </w:tcPr>
          <w:p>
            <w:pPr>
              <w:spacing w:after="0" w:line="129" w:lineRule="exact"/>
              <w:rPr>
                <w:sz w:val="20"/>
                <w:szCs w:val="20"/>
                <w:color w:val="auto"/>
              </w:rPr>
            </w:pPr>
            <w:r>
              <w:rPr>
                <w:rFonts w:ascii="Arial" w:cs="Arial" w:eastAsia="Arial" w:hAnsi="Arial"/>
                <w:sz w:val="12"/>
                <w:szCs w:val="12"/>
                <w:b w:val="1"/>
                <w:bCs w:val="1"/>
                <w:color w:val="auto"/>
                <w:w w:val="88"/>
              </w:rPr>
              <w:t>(iii)</w:t>
            </w:r>
          </w:p>
        </w:tc>
        <w:tc>
          <w:tcPr>
            <w:tcW w:w="1240" w:type="dxa"/>
            <w:vAlign w:val="bottom"/>
            <w:gridSpan w:val="4"/>
            <w:vMerge w:val="restart"/>
          </w:tcPr>
          <w:p>
            <w:pPr>
              <w:spacing w:after="0"/>
              <w:rPr>
                <w:sz w:val="12"/>
                <w:szCs w:val="12"/>
                <w:color w:val="auto"/>
              </w:rPr>
            </w:pPr>
          </w:p>
        </w:tc>
        <w:tc>
          <w:tcPr>
            <w:tcW w:w="140" w:type="dxa"/>
            <w:vAlign w:val="bottom"/>
            <w:vMerge w:val="restart"/>
          </w:tcPr>
          <w:p>
            <w:pPr>
              <w:spacing w:after="0"/>
              <w:rPr>
                <w:sz w:val="12"/>
                <w:szCs w:val="12"/>
                <w:color w:val="auto"/>
              </w:rPr>
            </w:pPr>
          </w:p>
        </w:tc>
        <w:tc>
          <w:tcPr>
            <w:tcW w:w="2160" w:type="dxa"/>
            <w:vAlign w:val="bottom"/>
            <w:gridSpan w:val="2"/>
            <w:vMerge w:val="restart"/>
          </w:tcPr>
          <w:p>
            <w:pPr>
              <w:spacing w:after="0"/>
              <w:rPr>
                <w:sz w:val="12"/>
                <w:szCs w:val="12"/>
                <w:color w:val="auto"/>
              </w:rPr>
            </w:pPr>
          </w:p>
        </w:tc>
        <w:tc>
          <w:tcPr>
            <w:tcW w:w="1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800" w:type="dxa"/>
            <w:vAlign w:val="bottom"/>
            <w:gridSpan w:val="2"/>
            <w:vMerge w:val="continue"/>
          </w:tcPr>
          <w:p>
            <w:pPr>
              <w:spacing w:after="0"/>
              <w:rPr>
                <w:sz w:val="2"/>
                <w:szCs w:val="2"/>
                <w:color w:val="auto"/>
              </w:rPr>
            </w:pPr>
          </w:p>
        </w:tc>
        <w:tc>
          <w:tcPr>
            <w:tcW w:w="180" w:type="dxa"/>
            <w:vAlign w:val="bottom"/>
          </w:tcPr>
          <w:p>
            <w:pPr>
              <w:spacing w:after="0"/>
              <w:rPr>
                <w:sz w:val="2"/>
                <w:szCs w:val="2"/>
                <w:color w:val="auto"/>
              </w:rPr>
            </w:pPr>
          </w:p>
        </w:tc>
        <w:tc>
          <w:tcPr>
            <w:tcW w:w="1240" w:type="dxa"/>
            <w:vAlign w:val="bottom"/>
            <w:gridSpan w:val="4"/>
            <w:vMerge w:val="continue"/>
          </w:tcPr>
          <w:p>
            <w:pPr>
              <w:spacing w:after="0"/>
              <w:rPr>
                <w:sz w:val="2"/>
                <w:szCs w:val="2"/>
                <w:color w:val="auto"/>
              </w:rPr>
            </w:pPr>
          </w:p>
        </w:tc>
        <w:tc>
          <w:tcPr>
            <w:tcW w:w="140" w:type="dxa"/>
            <w:vAlign w:val="bottom"/>
            <w:vMerge w:val="continue"/>
          </w:tcPr>
          <w:p>
            <w:pPr>
              <w:spacing w:after="0"/>
              <w:rPr>
                <w:sz w:val="2"/>
                <w:szCs w:val="2"/>
                <w:color w:val="auto"/>
              </w:rPr>
            </w:pPr>
          </w:p>
        </w:tc>
        <w:tc>
          <w:tcPr>
            <w:tcW w:w="2160" w:type="dxa"/>
            <w:vAlign w:val="bottom"/>
            <w:gridSpan w:val="2"/>
            <w:vMerge w:val="continue"/>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0" w:type="dxa"/>
            <w:vAlign w:val="bottom"/>
            <w:gridSpan w:val="11"/>
            <w:vMerge w:val="restart"/>
          </w:tcPr>
          <w:p>
            <w:pPr>
              <w:jc w:val="center"/>
              <w:ind w:right="300"/>
              <w:spacing w:after="0"/>
              <w:rPr>
                <w:sz w:val="20"/>
                <w:szCs w:val="20"/>
                <w:color w:val="auto"/>
              </w:rPr>
            </w:pPr>
            <w:r>
              <w:rPr>
                <w:rFonts w:ascii="Arial" w:cs="Arial" w:eastAsia="Arial" w:hAnsi="Arial"/>
                <w:sz w:val="14"/>
                <w:szCs w:val="14"/>
                <w:b w:val="1"/>
                <w:bCs w:val="1"/>
                <w:color w:val="auto"/>
                <w:w w:val="93"/>
              </w:rPr>
              <w:t>Three Months Ended</w:t>
            </w: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540" w:type="dxa"/>
            <w:vAlign w:val="bottom"/>
            <w:gridSpan w:val="10"/>
            <w:vMerge w:val="restart"/>
          </w:tcPr>
          <w:p>
            <w:pPr>
              <w:jc w:val="center"/>
              <w:ind w:right="260"/>
              <w:spacing w:after="0"/>
              <w:rPr>
                <w:sz w:val="20"/>
                <w:szCs w:val="20"/>
                <w:color w:val="auto"/>
              </w:rPr>
            </w:pPr>
            <w:r>
              <w:rPr>
                <w:rFonts w:ascii="Arial" w:cs="Arial" w:eastAsia="Arial" w:hAnsi="Arial"/>
                <w:sz w:val="14"/>
                <w:szCs w:val="14"/>
                <w:b w:val="1"/>
                <w:bCs w:val="1"/>
                <w:color w:val="auto"/>
                <w:w w:val="95"/>
              </w:rPr>
              <w:t>Three Months Ended</w:t>
            </w: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62"/>
        </w:trPr>
        <w:tc>
          <w:tcPr>
            <w:tcW w:w="20" w:type="dxa"/>
            <w:vAlign w:val="bottom"/>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0" w:type="dxa"/>
            <w:vAlign w:val="bottom"/>
            <w:gridSpan w:val="11"/>
            <w:vMerge w:val="continue"/>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540" w:type="dxa"/>
            <w:vAlign w:val="bottom"/>
            <w:gridSpan w:val="10"/>
            <w:vMerge w:val="continue"/>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0" w:type="dxa"/>
            <w:vAlign w:val="bottom"/>
            <w:gridSpan w:val="11"/>
          </w:tcPr>
          <w:p>
            <w:pPr>
              <w:jc w:val="center"/>
              <w:ind w:right="300"/>
              <w:spacing w:after="0"/>
              <w:rPr>
                <w:sz w:val="20"/>
                <w:szCs w:val="20"/>
                <w:color w:val="auto"/>
              </w:rPr>
            </w:pPr>
            <w:r>
              <w:rPr>
                <w:rFonts w:ascii="Arial" w:cs="Arial" w:eastAsia="Arial" w:hAnsi="Arial"/>
                <w:sz w:val="14"/>
                <w:szCs w:val="14"/>
                <w:b w:val="1"/>
                <w:bCs w:val="1"/>
                <w:color w:val="auto"/>
                <w:w w:val="94"/>
              </w:rPr>
              <w:t>March 31, 2017</w:t>
            </w: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540" w:type="dxa"/>
            <w:vAlign w:val="bottom"/>
            <w:gridSpan w:val="10"/>
          </w:tcPr>
          <w:p>
            <w:pPr>
              <w:jc w:val="center"/>
              <w:ind w:right="260"/>
              <w:spacing w:after="0"/>
              <w:rPr>
                <w:sz w:val="20"/>
                <w:szCs w:val="20"/>
                <w:color w:val="auto"/>
              </w:rPr>
            </w:pPr>
            <w:r>
              <w:rPr>
                <w:rFonts w:ascii="Arial" w:cs="Arial" w:eastAsia="Arial" w:hAnsi="Arial"/>
                <w:sz w:val="14"/>
                <w:szCs w:val="14"/>
                <w:b w:val="1"/>
                <w:bCs w:val="1"/>
                <w:color w:val="auto"/>
                <w:w w:val="96"/>
              </w:rPr>
              <w:t>March 31, 2016</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52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260" w:type="dxa"/>
            <w:vAlign w:val="bottom"/>
            <w:tcBorders>
              <w:top w:val="single" w:sz="8" w:color="auto"/>
            </w:tcBorders>
            <w:gridSpan w:val="4"/>
          </w:tcPr>
          <w:p>
            <w:pPr>
              <w:ind w:left="80"/>
              <w:spacing w:after="0" w:line="142" w:lineRule="exact"/>
              <w:rPr>
                <w:sz w:val="20"/>
                <w:szCs w:val="20"/>
                <w:color w:val="auto"/>
              </w:rPr>
            </w:pPr>
            <w:r>
              <w:rPr>
                <w:rFonts w:ascii="Arial" w:cs="Arial" w:eastAsia="Arial" w:hAnsi="Arial"/>
                <w:sz w:val="14"/>
                <w:szCs w:val="14"/>
                <w:b w:val="1"/>
                <w:bCs w:val="1"/>
                <w:color w:val="auto"/>
              </w:rPr>
              <w:t>(thousands)</w:t>
            </w:r>
          </w:p>
        </w:tc>
        <w:tc>
          <w:tcPr>
            <w:tcW w:w="4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gridSpan w:val="2"/>
          </w:tcPr>
          <w:p>
            <w:pPr>
              <w:ind w:left="40"/>
              <w:spacing w:after="0" w:line="142" w:lineRule="exact"/>
              <w:rPr>
                <w:sz w:val="20"/>
                <w:szCs w:val="20"/>
                <w:color w:val="auto"/>
              </w:rPr>
            </w:pPr>
            <w:r>
              <w:rPr>
                <w:rFonts w:ascii="Arial" w:cs="Arial" w:eastAsia="Arial" w:hAnsi="Arial"/>
                <w:sz w:val="14"/>
                <w:szCs w:val="14"/>
                <w:b w:val="1"/>
                <w:bCs w:val="1"/>
                <w:color w:val="auto"/>
              </w:rPr>
              <w:t>($ per tonne)</w:t>
            </w:r>
          </w:p>
        </w:tc>
        <w:tc>
          <w:tcPr>
            <w:tcW w:w="180" w:type="dxa"/>
            <w:vAlign w:val="bottom"/>
            <w:gridSpan w:val="2"/>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160" w:type="dxa"/>
            <w:vAlign w:val="bottom"/>
            <w:tcBorders>
              <w:top w:val="single" w:sz="8" w:color="auto"/>
            </w:tcBorders>
            <w:gridSpan w:val="4"/>
          </w:tcPr>
          <w:p>
            <w:pPr>
              <w:ind w:left="60"/>
              <w:spacing w:after="0" w:line="142" w:lineRule="exact"/>
              <w:rPr>
                <w:sz w:val="20"/>
                <w:szCs w:val="20"/>
                <w:color w:val="auto"/>
              </w:rPr>
            </w:pPr>
            <w:r>
              <w:rPr>
                <w:rFonts w:ascii="Arial" w:cs="Arial" w:eastAsia="Arial" w:hAnsi="Arial"/>
                <w:sz w:val="14"/>
                <w:szCs w:val="14"/>
                <w:b w:val="1"/>
                <w:bCs w:val="1"/>
                <w:color w:val="auto"/>
              </w:rPr>
              <w:t>(thousands)</w:t>
            </w:r>
          </w:p>
        </w:tc>
        <w:tc>
          <w:tcPr>
            <w:tcW w:w="8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ind w:left="40"/>
              <w:spacing w:after="0" w:line="142" w:lineRule="exact"/>
              <w:rPr>
                <w:sz w:val="20"/>
                <w:szCs w:val="20"/>
                <w:color w:val="auto"/>
              </w:rPr>
            </w:pPr>
            <w:r>
              <w:rPr>
                <w:rFonts w:ascii="Arial" w:cs="Arial" w:eastAsia="Arial" w:hAnsi="Arial"/>
                <w:sz w:val="14"/>
                <w:szCs w:val="14"/>
                <w:b w:val="1"/>
                <w:bCs w:val="1"/>
                <w:color w:val="auto"/>
              </w:rPr>
              <w:t>($ per tonne)</w:t>
            </w: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Tonnes of ore processed (thousands of tonnes)</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553</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gridSpan w:val="2"/>
          </w:tcPr>
          <w:p>
            <w:pPr>
              <w:spacing w:after="0"/>
              <w:rPr>
                <w:sz w:val="18"/>
                <w:szCs w:val="18"/>
                <w:color w:val="auto"/>
              </w:rPr>
            </w:pPr>
          </w:p>
        </w:tc>
        <w:tc>
          <w:tcPr>
            <w:tcW w:w="9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gridSpan w:val="2"/>
          </w:tcPr>
          <w:p>
            <w:pPr>
              <w:spacing w:after="0"/>
              <w:rPr>
                <w:sz w:val="18"/>
                <w:szCs w:val="18"/>
                <w:color w:val="auto"/>
              </w:rPr>
            </w:pPr>
          </w:p>
        </w:tc>
        <w:tc>
          <w:tcPr>
            <w:tcW w:w="9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gridSpan w:val="2"/>
          </w:tcPr>
          <w:p>
            <w:pPr>
              <w:spacing w:after="0"/>
              <w:rPr>
                <w:sz w:val="18"/>
                <w:szCs w:val="18"/>
                <w:color w:val="auto"/>
              </w:rPr>
            </w:pPr>
          </w:p>
        </w:tc>
        <w:tc>
          <w:tcPr>
            <w:tcW w:w="9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gridSpan w:val="2"/>
          </w:tcPr>
          <w:p>
            <w:pPr>
              <w:spacing w:after="0"/>
              <w:rPr>
                <w:sz w:val="18"/>
                <w:szCs w:val="18"/>
                <w:color w:val="auto"/>
              </w:rPr>
            </w:pPr>
          </w:p>
        </w:tc>
        <w:tc>
          <w:tcPr>
            <w:tcW w:w="1120" w:type="dxa"/>
            <w:vAlign w:val="bottom"/>
            <w:gridSpan w:val="2"/>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150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23,732</w:t>
            </w:r>
          </w:p>
        </w:tc>
        <w:tc>
          <w:tcPr>
            <w:tcW w:w="220" w:type="dxa"/>
            <w:vAlign w:val="bottom"/>
            <w:shd w:val="clear" w:color="auto" w:fill="CCEEFF"/>
          </w:tcPr>
          <w:p>
            <w:pPr>
              <w:spacing w:after="0"/>
              <w:rPr>
                <w:sz w:val="18"/>
                <w:szCs w:val="18"/>
                <w:color w:val="auto"/>
              </w:rPr>
            </w:pPr>
          </w:p>
        </w:tc>
        <w:tc>
          <w:tcPr>
            <w:tcW w:w="1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gridSpan w:val="2"/>
            <w:shd w:val="clear" w:color="auto" w:fill="CCEEFF"/>
          </w:tcPr>
          <w:p>
            <w:pPr>
              <w:ind w:left="820"/>
              <w:spacing w:after="0"/>
              <w:rPr>
                <w:sz w:val="20"/>
                <w:szCs w:val="20"/>
                <w:color w:val="auto"/>
              </w:rPr>
            </w:pPr>
            <w:r>
              <w:rPr>
                <w:rFonts w:ascii="Arial" w:cs="Arial" w:eastAsia="Arial" w:hAnsi="Arial"/>
                <w:sz w:val="18"/>
                <w:szCs w:val="18"/>
                <w:color w:val="auto"/>
                <w:w w:val="79"/>
              </w:rPr>
              <w:t>43</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6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23,856</w:t>
            </w:r>
          </w:p>
        </w:tc>
        <w:tc>
          <w:tcPr>
            <w:tcW w:w="140" w:type="dxa"/>
            <w:vAlign w:val="bottom"/>
            <w:shd w:val="clear" w:color="auto" w:fill="CCEEFF"/>
          </w:tcPr>
          <w:p>
            <w:pPr>
              <w:spacing w:after="0"/>
              <w:rPr>
                <w:sz w:val="18"/>
                <w:szCs w:val="18"/>
                <w:color w:val="auto"/>
              </w:rPr>
            </w:pPr>
          </w:p>
        </w:tc>
        <w:tc>
          <w:tcPr>
            <w:tcW w:w="26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9"/>
          </w:tcPr>
          <w:p>
            <w:pPr>
              <w:spacing w:after="0" w:line="216" w:lineRule="exact"/>
              <w:rPr>
                <w:sz w:val="20"/>
                <w:szCs w:val="20"/>
                <w:color w:val="auto"/>
              </w:rPr>
            </w:pPr>
            <w:r>
              <w:rPr>
                <w:rFonts w:ascii="Arial" w:cs="Arial" w:eastAsia="Arial" w:hAnsi="Arial"/>
                <w:sz w:val="18"/>
                <w:szCs w:val="18"/>
                <w:color w:val="auto"/>
              </w:rPr>
              <w:t>Inventory and other adjustments</w:t>
            </w:r>
            <w:r>
              <w:rPr>
                <w:rFonts w:ascii="Arial" w:cs="Arial" w:eastAsia="Arial" w:hAnsi="Arial"/>
                <w:sz w:val="23"/>
                <w:szCs w:val="23"/>
                <w:color w:val="auto"/>
                <w:vertAlign w:val="superscript"/>
              </w:rPr>
              <w:t>(v)</w:t>
            </w: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3"/>
          </w:tcPr>
          <w:p>
            <w:pPr>
              <w:jc w:val="right"/>
              <w:ind w:right="20"/>
              <w:spacing w:after="0"/>
              <w:rPr>
                <w:sz w:val="20"/>
                <w:szCs w:val="20"/>
                <w:color w:val="auto"/>
              </w:rPr>
            </w:pPr>
            <w:r>
              <w:rPr>
                <w:rFonts w:ascii="Arial" w:cs="Arial" w:eastAsia="Arial" w:hAnsi="Arial"/>
                <w:sz w:val="18"/>
                <w:szCs w:val="18"/>
                <w:color w:val="auto"/>
              </w:rPr>
              <w:t>2,841</w:t>
            </w: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3"/>
          </w:tcPr>
          <w:p>
            <w:pPr>
              <w:jc w:val="right"/>
              <w:ind w:right="40"/>
              <w:spacing w:after="0"/>
              <w:rPr>
                <w:sz w:val="20"/>
                <w:szCs w:val="20"/>
                <w:color w:val="auto"/>
              </w:rPr>
            </w:pPr>
            <w:r>
              <w:rPr>
                <w:rFonts w:ascii="Arial" w:cs="Arial" w:eastAsia="Arial" w:hAnsi="Arial"/>
                <w:sz w:val="18"/>
                <w:szCs w:val="18"/>
                <w:color w:val="auto"/>
              </w:rPr>
              <w:t>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gridSpan w:val="3"/>
          </w:tcPr>
          <w:p>
            <w:pPr>
              <w:jc w:val="right"/>
              <w:ind w:right="20"/>
              <w:spacing w:after="0"/>
              <w:rPr>
                <w:sz w:val="20"/>
                <w:szCs w:val="20"/>
                <w:color w:val="auto"/>
              </w:rPr>
            </w:pPr>
            <w:r>
              <w:rPr>
                <w:rFonts w:ascii="Arial" w:cs="Arial" w:eastAsia="Arial" w:hAnsi="Arial"/>
                <w:sz w:val="18"/>
                <w:szCs w:val="18"/>
                <w:color w:val="auto"/>
              </w:rPr>
              <w:t>1,296</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00" w:type="dxa"/>
            <w:vAlign w:val="bottom"/>
            <w:tcBorders>
              <w:top w:val="single" w:sz="8" w:color="CCEEFF"/>
              <w:bottom w:val="single" w:sz="8" w:color="CCEEFF"/>
            </w:tcBorders>
            <w:gridSpan w:val="9"/>
            <w:shd w:val="clear" w:color="auto" w:fill="CCEEFF"/>
          </w:tcPr>
          <w:p>
            <w:pPr>
              <w:spacing w:after="0"/>
              <w:rPr>
                <w:sz w:val="20"/>
                <w:szCs w:val="20"/>
                <w:color w:val="auto"/>
              </w:rPr>
            </w:pPr>
            <w:r>
              <w:rPr>
                <w:rFonts w:ascii="Arial" w:cs="Arial" w:eastAsia="Arial" w:hAnsi="Arial"/>
                <w:sz w:val="18"/>
                <w:szCs w:val="18"/>
                <w:color w:val="auto"/>
              </w:rPr>
              <w:t>Minesite operating costs</w:t>
            </w:r>
          </w:p>
        </w:tc>
        <w:tc>
          <w:tcPr>
            <w:tcW w:w="128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26,573</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gridSpan w:val="2"/>
            <w:shd w:val="clear" w:color="auto" w:fill="CCEEFF"/>
          </w:tcPr>
          <w:p>
            <w:pPr>
              <w:ind w:left="820"/>
              <w:spacing w:after="0"/>
              <w:rPr>
                <w:sz w:val="20"/>
                <w:szCs w:val="20"/>
                <w:color w:val="auto"/>
              </w:rPr>
            </w:pPr>
            <w:r>
              <w:rPr>
                <w:rFonts w:ascii="Arial" w:cs="Arial" w:eastAsia="Arial" w:hAnsi="Arial"/>
                <w:sz w:val="18"/>
                <w:szCs w:val="18"/>
                <w:color w:val="auto"/>
                <w:w w:val="79"/>
              </w:rPr>
              <w:t>48</w:t>
            </w: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25,152</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100" w:type="dxa"/>
            <w:vAlign w:val="bottom"/>
            <w:tcBorders>
              <w:top w:val="single" w:sz="8" w:color="CCEEFF"/>
              <w:bottom w:val="single" w:sz="8" w:color="CCEEFF"/>
              <w:righ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520" w:type="dxa"/>
            <w:vAlign w:val="bottom"/>
            <w:gridSpan w:val="10"/>
            <w:vMerge w:val="restart"/>
          </w:tcPr>
          <w:p>
            <w:pPr>
              <w:spacing w:after="0"/>
              <w:rPr>
                <w:sz w:val="20"/>
                <w:szCs w:val="20"/>
                <w:color w:val="auto"/>
              </w:rPr>
            </w:pPr>
            <w:r>
              <w:rPr>
                <w:rFonts w:ascii="Arial" w:cs="Arial" w:eastAsia="Arial" w:hAnsi="Arial"/>
                <w:sz w:val="18"/>
                <w:szCs w:val="18"/>
                <w:b w:val="1"/>
                <w:bCs w:val="1"/>
                <w:color w:val="auto"/>
              </w:rPr>
              <w:t>Creston Mascota deposit at Pinos Altos</w:t>
            </w:r>
          </w:p>
        </w:tc>
        <w:tc>
          <w:tcPr>
            <w:tcW w:w="1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2"/>
        </w:trPr>
        <w:tc>
          <w:tcPr>
            <w:tcW w:w="4520" w:type="dxa"/>
            <w:vAlign w:val="bottom"/>
            <w:gridSpan w:val="10"/>
            <w:vMerge w:val="continue"/>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220" w:type="dxa"/>
            <w:vAlign w:val="bottom"/>
            <w:tcBorders>
              <w:top w:val="single" w:sz="8" w:color="auto"/>
              <w:bottom w:val="single" w:sz="8" w:color="auto"/>
            </w:tcBorders>
            <w:gridSpan w:val="7"/>
            <w:vMerge w:val="restart"/>
          </w:tcPr>
          <w:p>
            <w:pPr>
              <w:spacing w:after="0" w:line="196" w:lineRule="exact"/>
              <w:rPr>
                <w:sz w:val="20"/>
                <w:szCs w:val="20"/>
                <w:color w:val="auto"/>
              </w:rPr>
            </w:pPr>
            <w:r>
              <w:rPr>
                <w:rFonts w:ascii="Arial" w:cs="Arial" w:eastAsia="Arial" w:hAnsi="Arial"/>
                <w:sz w:val="18"/>
                <w:szCs w:val="18"/>
                <w:b w:val="1"/>
                <w:bCs w:val="1"/>
                <w:color w:val="auto"/>
                <w:w w:val="89"/>
              </w:rPr>
              <w:t>Per Ounce of Gold Produced</w:t>
            </w:r>
          </w:p>
        </w:tc>
        <w:tc>
          <w:tcPr>
            <w:tcW w:w="140" w:type="dxa"/>
            <w:vAlign w:val="bottom"/>
            <w:tcBorders>
              <w:top w:val="single" w:sz="8" w:color="auto"/>
              <w:bottom w:val="single" w:sz="8" w:color="auto"/>
            </w:tcBorders>
          </w:tcPr>
          <w:p>
            <w:pPr>
              <w:spacing w:after="0" w:line="129" w:lineRule="exact"/>
              <w:rPr>
                <w:sz w:val="20"/>
                <w:szCs w:val="20"/>
                <w:color w:val="auto"/>
              </w:rPr>
            </w:pPr>
            <w:r>
              <w:rPr>
                <w:rFonts w:ascii="Arial" w:cs="Arial" w:eastAsia="Arial" w:hAnsi="Arial"/>
                <w:sz w:val="12"/>
                <w:szCs w:val="12"/>
                <w:b w:val="1"/>
                <w:bCs w:val="1"/>
                <w:color w:val="auto"/>
                <w:w w:val="81"/>
              </w:rPr>
              <w:t>(ii)</w:t>
            </w:r>
          </w:p>
        </w:tc>
        <w:tc>
          <w:tcPr>
            <w:tcW w:w="640" w:type="dxa"/>
            <w:vAlign w:val="bottom"/>
            <w:tcBorders>
              <w:top w:val="single" w:sz="8" w:color="auto"/>
              <w:bottom w:val="single" w:sz="8" w:color="auto"/>
            </w:tcBorders>
            <w:vMerge w:val="restart"/>
          </w:tcPr>
          <w:p>
            <w:pPr>
              <w:spacing w:after="0"/>
              <w:rPr>
                <w:sz w:val="12"/>
                <w:szCs w:val="12"/>
                <w:color w:val="auto"/>
              </w:rPr>
            </w:pPr>
          </w:p>
        </w:tc>
        <w:tc>
          <w:tcPr>
            <w:tcW w:w="1520" w:type="dxa"/>
            <w:vAlign w:val="bottom"/>
            <w:vMerge w:val="restart"/>
          </w:tcPr>
          <w:p>
            <w:pPr>
              <w:spacing w:after="0"/>
              <w:rPr>
                <w:sz w:val="12"/>
                <w:szCs w:val="12"/>
                <w:color w:val="auto"/>
              </w:rPr>
            </w:pPr>
          </w:p>
        </w:tc>
        <w:tc>
          <w:tcPr>
            <w:tcW w:w="1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2220" w:type="dxa"/>
            <w:vAlign w:val="bottom"/>
            <w:gridSpan w:val="7"/>
            <w:vMerge w:val="continue"/>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vMerge w:val="continue"/>
          </w:tcPr>
          <w:p>
            <w:pPr>
              <w:spacing w:after="0"/>
              <w:rPr>
                <w:sz w:val="2"/>
                <w:szCs w:val="2"/>
                <w:color w:val="auto"/>
              </w:rPr>
            </w:pPr>
          </w:p>
        </w:tc>
        <w:tc>
          <w:tcPr>
            <w:tcW w:w="1520" w:type="dxa"/>
            <w:vAlign w:val="bottom"/>
            <w:vMerge w:val="continue"/>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0" w:type="dxa"/>
            <w:vAlign w:val="bottom"/>
            <w:gridSpan w:val="11"/>
            <w:vMerge w:val="restart"/>
          </w:tcPr>
          <w:p>
            <w:pPr>
              <w:jc w:val="center"/>
              <w:ind w:right="260"/>
              <w:spacing w:after="0"/>
              <w:rPr>
                <w:sz w:val="20"/>
                <w:szCs w:val="20"/>
                <w:color w:val="auto"/>
              </w:rPr>
            </w:pPr>
            <w:r>
              <w:rPr>
                <w:rFonts w:ascii="Arial" w:cs="Arial" w:eastAsia="Arial" w:hAnsi="Arial"/>
                <w:sz w:val="14"/>
                <w:szCs w:val="14"/>
                <w:b w:val="1"/>
                <w:bCs w:val="1"/>
                <w:color w:val="auto"/>
                <w:w w:val="93"/>
              </w:rPr>
              <w:t>Three Months Ended</w:t>
            </w: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540" w:type="dxa"/>
            <w:vAlign w:val="bottom"/>
            <w:gridSpan w:val="10"/>
            <w:vMerge w:val="restart"/>
          </w:tcPr>
          <w:p>
            <w:pPr>
              <w:jc w:val="center"/>
              <w:ind w:right="220"/>
              <w:spacing w:after="0"/>
              <w:rPr>
                <w:sz w:val="20"/>
                <w:szCs w:val="20"/>
                <w:color w:val="auto"/>
              </w:rPr>
            </w:pPr>
            <w:r>
              <w:rPr>
                <w:rFonts w:ascii="Arial" w:cs="Arial" w:eastAsia="Arial" w:hAnsi="Arial"/>
                <w:sz w:val="14"/>
                <w:szCs w:val="14"/>
                <w:b w:val="1"/>
                <w:bCs w:val="1"/>
                <w:color w:val="auto"/>
                <w:w w:val="95"/>
              </w:rPr>
              <w:t>Three Months Ended</w:t>
            </w: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62"/>
        </w:trPr>
        <w:tc>
          <w:tcPr>
            <w:tcW w:w="20" w:type="dxa"/>
            <w:vAlign w:val="bottom"/>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900" w:type="dxa"/>
            <w:vAlign w:val="bottom"/>
            <w:tcBorders>
              <w:top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0" w:type="dxa"/>
            <w:vAlign w:val="bottom"/>
            <w:gridSpan w:val="11"/>
            <w:vMerge w:val="continue"/>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540" w:type="dxa"/>
            <w:vAlign w:val="bottom"/>
            <w:gridSpan w:val="10"/>
            <w:vMerge w:val="continue"/>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0" w:type="dxa"/>
            <w:vAlign w:val="bottom"/>
            <w:gridSpan w:val="11"/>
          </w:tcPr>
          <w:p>
            <w:pPr>
              <w:jc w:val="center"/>
              <w:ind w:right="260"/>
              <w:spacing w:after="0"/>
              <w:rPr>
                <w:sz w:val="20"/>
                <w:szCs w:val="20"/>
                <w:color w:val="auto"/>
              </w:rPr>
            </w:pPr>
            <w:r>
              <w:rPr>
                <w:rFonts w:ascii="Arial" w:cs="Arial" w:eastAsia="Arial" w:hAnsi="Arial"/>
                <w:sz w:val="14"/>
                <w:szCs w:val="14"/>
                <w:b w:val="1"/>
                <w:bCs w:val="1"/>
                <w:color w:val="auto"/>
                <w:w w:val="94"/>
              </w:rPr>
              <w:t>March 31, 2017</w:t>
            </w: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540" w:type="dxa"/>
            <w:vAlign w:val="bottom"/>
            <w:gridSpan w:val="10"/>
          </w:tcPr>
          <w:p>
            <w:pPr>
              <w:jc w:val="center"/>
              <w:ind w:right="220"/>
              <w:spacing w:after="0"/>
              <w:rPr>
                <w:sz w:val="20"/>
                <w:szCs w:val="20"/>
                <w:color w:val="auto"/>
              </w:rPr>
            </w:pPr>
            <w:r>
              <w:rPr>
                <w:rFonts w:ascii="Arial" w:cs="Arial" w:eastAsia="Arial" w:hAnsi="Arial"/>
                <w:sz w:val="14"/>
                <w:szCs w:val="14"/>
                <w:b w:val="1"/>
                <w:bCs w:val="1"/>
                <w:color w:val="auto"/>
                <w:w w:val="96"/>
              </w:rPr>
              <w:t>March 31, 2016</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52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260" w:type="dxa"/>
            <w:vAlign w:val="bottom"/>
            <w:tcBorders>
              <w:top w:val="single" w:sz="8" w:color="auto"/>
            </w:tcBorders>
            <w:gridSpan w:val="4"/>
          </w:tcPr>
          <w:p>
            <w:pPr>
              <w:ind w:left="100"/>
              <w:spacing w:after="0" w:line="142" w:lineRule="exact"/>
              <w:rPr>
                <w:sz w:val="20"/>
                <w:szCs w:val="20"/>
                <w:color w:val="auto"/>
              </w:rPr>
            </w:pPr>
            <w:r>
              <w:rPr>
                <w:rFonts w:ascii="Arial" w:cs="Arial" w:eastAsia="Arial" w:hAnsi="Arial"/>
                <w:sz w:val="14"/>
                <w:szCs w:val="14"/>
                <w:b w:val="1"/>
                <w:bCs w:val="1"/>
                <w:color w:val="auto"/>
              </w:rPr>
              <w:t>(thousands)</w:t>
            </w:r>
          </w:p>
        </w:tc>
        <w:tc>
          <w:tcPr>
            <w:tcW w:w="4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gridSpan w:val="3"/>
          </w:tcPr>
          <w:p>
            <w:pPr>
              <w:ind w:left="60"/>
              <w:spacing w:after="0" w:line="142" w:lineRule="exact"/>
              <w:rPr>
                <w:sz w:val="20"/>
                <w:szCs w:val="20"/>
                <w:color w:val="auto"/>
              </w:rPr>
            </w:pPr>
            <w:r>
              <w:rPr>
                <w:rFonts w:ascii="Arial" w:cs="Arial" w:eastAsia="Arial" w:hAnsi="Arial"/>
                <w:sz w:val="14"/>
                <w:szCs w:val="14"/>
                <w:b w:val="1"/>
                <w:bCs w:val="1"/>
                <w:color w:val="auto"/>
              </w:rPr>
              <w:t>($ per ounce)</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160" w:type="dxa"/>
            <w:vAlign w:val="bottom"/>
            <w:tcBorders>
              <w:top w:val="single" w:sz="8" w:color="auto"/>
            </w:tcBorders>
            <w:gridSpan w:val="4"/>
          </w:tcPr>
          <w:p>
            <w:pPr>
              <w:ind w:left="80"/>
              <w:spacing w:after="0" w:line="142" w:lineRule="exact"/>
              <w:rPr>
                <w:sz w:val="20"/>
                <w:szCs w:val="20"/>
                <w:color w:val="auto"/>
              </w:rPr>
            </w:pPr>
            <w:r>
              <w:rPr>
                <w:rFonts w:ascii="Arial" w:cs="Arial" w:eastAsia="Arial" w:hAnsi="Arial"/>
                <w:sz w:val="14"/>
                <w:szCs w:val="14"/>
                <w:b w:val="1"/>
                <w:bCs w:val="1"/>
                <w:color w:val="auto"/>
              </w:rPr>
              <w:t>(thousands)</w:t>
            </w:r>
          </w:p>
        </w:tc>
        <w:tc>
          <w:tcPr>
            <w:tcW w:w="8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ind w:left="40"/>
              <w:spacing w:after="0" w:line="142" w:lineRule="exact"/>
              <w:rPr>
                <w:sz w:val="20"/>
                <w:szCs w:val="20"/>
                <w:color w:val="auto"/>
              </w:rPr>
            </w:pPr>
            <w:r>
              <w:rPr>
                <w:rFonts w:ascii="Arial" w:cs="Arial" w:eastAsia="Arial" w:hAnsi="Arial"/>
                <w:sz w:val="14"/>
                <w:szCs w:val="14"/>
                <w:b w:val="1"/>
                <w:bCs w:val="1"/>
                <w:color w:val="auto"/>
              </w:rPr>
              <w:t>($ per ounce)</w:t>
            </w: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Gold production (ounces)</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11,244</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11,551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20" w:type="dxa"/>
            <w:vAlign w:val="bottom"/>
            <w:gridSpan w:val="3"/>
          </w:tcPr>
          <w:p>
            <w:pPr>
              <w:spacing w:after="0"/>
              <w:rPr>
                <w:sz w:val="18"/>
                <w:szCs w:val="18"/>
                <w:color w:val="auto"/>
              </w:rPr>
            </w:pPr>
          </w:p>
        </w:tc>
        <w:tc>
          <w:tcPr>
            <w:tcW w:w="980" w:type="dxa"/>
            <w:vAlign w:val="bottom"/>
          </w:tcPr>
          <w:p>
            <w:pPr>
              <w:spacing w:after="0"/>
              <w:rPr>
                <w:sz w:val="18"/>
                <w:szCs w:val="18"/>
                <w:color w:val="auto"/>
              </w:rPr>
            </w:pPr>
          </w:p>
        </w:tc>
        <w:tc>
          <w:tcPr>
            <w:tcW w:w="280" w:type="dxa"/>
            <w:vAlign w:val="bottom"/>
            <w:gridSpan w:val="3"/>
          </w:tcPr>
          <w:p>
            <w:pPr>
              <w:spacing w:after="0"/>
              <w:rPr>
                <w:sz w:val="18"/>
                <w:szCs w:val="18"/>
                <w:color w:val="auto"/>
              </w:rPr>
            </w:pPr>
          </w:p>
        </w:tc>
        <w:tc>
          <w:tcPr>
            <w:tcW w:w="160" w:type="dxa"/>
            <w:vAlign w:val="bottom"/>
            <w:gridSpan w:val="3"/>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gridSpan w:val="3"/>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gridSpan w:val="3"/>
          </w:tcPr>
          <w:p>
            <w:pPr>
              <w:spacing w:after="0"/>
              <w:rPr>
                <w:sz w:val="18"/>
                <w:szCs w:val="18"/>
                <w:color w:val="auto"/>
              </w:rPr>
            </w:pPr>
          </w:p>
        </w:tc>
        <w:tc>
          <w:tcPr>
            <w:tcW w:w="960" w:type="dxa"/>
            <w:vAlign w:val="bottom"/>
          </w:tcPr>
          <w:p>
            <w:pPr>
              <w:spacing w:after="0"/>
              <w:rPr>
                <w:sz w:val="18"/>
                <w:szCs w:val="18"/>
                <w:color w:val="auto"/>
              </w:rPr>
            </w:pPr>
          </w:p>
        </w:tc>
        <w:tc>
          <w:tcPr>
            <w:tcW w:w="200" w:type="dxa"/>
            <w:vAlign w:val="bottom"/>
            <w:gridSpan w:val="3"/>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gridSpan w:val="3"/>
          </w:tcPr>
          <w:p>
            <w:pPr>
              <w:spacing w:after="0"/>
              <w:rPr>
                <w:sz w:val="18"/>
                <w:szCs w:val="18"/>
                <w:color w:val="auto"/>
              </w:rPr>
            </w:pPr>
          </w:p>
        </w:tc>
        <w:tc>
          <w:tcPr>
            <w:tcW w:w="1120" w:type="dxa"/>
            <w:vAlign w:val="bottom"/>
            <w:gridSpan w:val="2"/>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150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4"/>
            <w:shd w:val="clear" w:color="auto" w:fill="CCEEFF"/>
          </w:tcPr>
          <w:p>
            <w:pPr>
              <w:jc w:val="right"/>
              <w:ind w:right="220"/>
              <w:spacing w:after="0"/>
              <w:rPr>
                <w:sz w:val="20"/>
                <w:szCs w:val="20"/>
                <w:color w:val="auto"/>
              </w:rPr>
            </w:pPr>
            <w:r>
              <w:rPr>
                <w:rFonts w:ascii="Arial" w:cs="Arial" w:eastAsia="Arial" w:hAnsi="Arial"/>
                <w:sz w:val="18"/>
                <w:szCs w:val="18"/>
                <w:color w:val="auto"/>
              </w:rPr>
              <w:t>6,978</w:t>
            </w:r>
          </w:p>
        </w:tc>
        <w:tc>
          <w:tcPr>
            <w:tcW w:w="160" w:type="dxa"/>
            <w:vAlign w:val="bottom"/>
            <w:gridSpan w:val="3"/>
            <w:shd w:val="clear" w:color="auto" w:fill="CCEEFF"/>
          </w:tcPr>
          <w:p>
            <w:pPr>
              <w:ind w:left="60"/>
              <w:spacing w:after="0"/>
              <w:rPr>
                <w:sz w:val="20"/>
                <w:szCs w:val="20"/>
                <w:color w:val="auto"/>
              </w:rPr>
            </w:pPr>
            <w:r>
              <w:rPr>
                <w:rFonts w:ascii="Arial" w:cs="Arial" w:eastAsia="Arial" w:hAnsi="Arial"/>
                <w:sz w:val="18"/>
                <w:szCs w:val="18"/>
                <w:color w:val="auto"/>
                <w:w w:val="79"/>
              </w:rPr>
              <w:t>$</w:t>
            </w:r>
          </w:p>
        </w:tc>
        <w:tc>
          <w:tcPr>
            <w:tcW w:w="1180" w:type="dxa"/>
            <w:vAlign w:val="bottom"/>
            <w:gridSpan w:val="4"/>
            <w:shd w:val="clear" w:color="auto" w:fill="CCEEFF"/>
          </w:tcPr>
          <w:p>
            <w:pPr>
              <w:jc w:val="right"/>
              <w:ind w:right="140"/>
              <w:spacing w:after="0"/>
              <w:rPr>
                <w:sz w:val="20"/>
                <w:szCs w:val="20"/>
                <w:color w:val="auto"/>
              </w:rPr>
            </w:pPr>
            <w:r>
              <w:rPr>
                <w:rFonts w:ascii="Arial" w:cs="Arial" w:eastAsia="Arial" w:hAnsi="Arial"/>
                <w:sz w:val="18"/>
                <w:szCs w:val="18"/>
                <w:color w:val="auto"/>
              </w:rPr>
              <w:t>621</w:t>
            </w:r>
          </w:p>
        </w:tc>
        <w:tc>
          <w:tcPr>
            <w:tcW w:w="26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4"/>
            <w:shd w:val="clear" w:color="auto" w:fill="CCEEFF"/>
          </w:tcPr>
          <w:p>
            <w:pPr>
              <w:jc w:val="right"/>
              <w:ind w:right="140"/>
              <w:spacing w:after="0"/>
              <w:rPr>
                <w:sz w:val="20"/>
                <w:szCs w:val="20"/>
                <w:color w:val="auto"/>
              </w:rPr>
            </w:pPr>
            <w:r>
              <w:rPr>
                <w:rFonts w:ascii="Arial" w:cs="Arial" w:eastAsia="Arial" w:hAnsi="Arial"/>
                <w:sz w:val="18"/>
                <w:szCs w:val="18"/>
                <w:color w:val="auto"/>
              </w:rPr>
              <w:t>5,781</w:t>
            </w:r>
          </w:p>
        </w:tc>
        <w:tc>
          <w:tcPr>
            <w:tcW w:w="26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9"/>
          </w:tcPr>
          <w:p>
            <w:pPr>
              <w:ind w:left="160"/>
              <w:spacing w:after="0" w:line="216" w:lineRule="exact"/>
              <w:rPr>
                <w:sz w:val="20"/>
                <w:szCs w:val="20"/>
                <w:color w:val="auto"/>
              </w:rPr>
            </w:pPr>
            <w:r>
              <w:rPr>
                <w:rFonts w:ascii="Arial" w:cs="Arial" w:eastAsia="Arial" w:hAnsi="Arial"/>
                <w:sz w:val="18"/>
                <w:szCs w:val="18"/>
                <w:color w:val="auto"/>
              </w:rPr>
              <w:t>Inventory and other adjustments</w:t>
            </w:r>
            <w:r>
              <w:rPr>
                <w:rFonts w:ascii="Arial" w:cs="Arial" w:eastAsia="Arial" w:hAnsi="Arial"/>
                <w:sz w:val="23"/>
                <w:szCs w:val="23"/>
                <w:color w:val="auto"/>
                <w:vertAlign w:val="superscript"/>
              </w:rPr>
              <w:t>(iv)</w:t>
            </w: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gridSpan w:val="4"/>
          </w:tcPr>
          <w:p>
            <w:pPr>
              <w:jc w:val="right"/>
              <w:ind w:right="160"/>
              <w:spacing w:after="0"/>
              <w:rPr>
                <w:sz w:val="20"/>
                <w:szCs w:val="20"/>
                <w:color w:val="auto"/>
              </w:rPr>
            </w:pPr>
            <w:r>
              <w:rPr>
                <w:rFonts w:ascii="Arial" w:cs="Arial" w:eastAsia="Arial" w:hAnsi="Arial"/>
                <w:sz w:val="18"/>
                <w:szCs w:val="18"/>
                <w:color w:val="auto"/>
              </w:rPr>
              <w:t>(31)</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4"/>
          </w:tcPr>
          <w:p>
            <w:pPr>
              <w:jc w:val="right"/>
              <w:ind w:right="80"/>
              <w:spacing w:after="0"/>
              <w:rPr>
                <w:sz w:val="20"/>
                <w:szCs w:val="20"/>
                <w:color w:val="auto"/>
              </w:rPr>
            </w:pPr>
            <w:r>
              <w:rPr>
                <w:rFonts w:ascii="Arial" w:cs="Arial" w:eastAsia="Arial" w:hAnsi="Arial"/>
                <w:sz w:val="18"/>
                <w:szCs w:val="18"/>
                <w:color w:val="auto"/>
              </w:rPr>
              <w:t>(3)</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4"/>
          </w:tcPr>
          <w:p>
            <w:pPr>
              <w:jc w:val="right"/>
              <w:ind w:right="140"/>
              <w:spacing w:after="0"/>
              <w:rPr>
                <w:sz w:val="20"/>
                <w:szCs w:val="20"/>
                <w:color w:val="auto"/>
              </w:rPr>
            </w:pPr>
            <w:r>
              <w:rPr>
                <w:rFonts w:ascii="Arial" w:cs="Arial" w:eastAsia="Arial" w:hAnsi="Arial"/>
                <w:sz w:val="18"/>
                <w:szCs w:val="18"/>
                <w:color w:val="auto"/>
              </w:rPr>
              <w:t>310</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27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00" w:type="dxa"/>
            <w:vAlign w:val="bottom"/>
            <w:tcBorders>
              <w:top w:val="single" w:sz="8" w:color="CCEEFF"/>
            </w:tcBorders>
            <w:gridSpan w:val="9"/>
            <w:shd w:val="clear" w:color="auto" w:fill="CCEEFF"/>
          </w:tcPr>
          <w:p>
            <w:pPr>
              <w:spacing w:after="0"/>
              <w:rPr>
                <w:sz w:val="20"/>
                <w:szCs w:val="20"/>
                <w:color w:val="auto"/>
              </w:rPr>
            </w:pPr>
            <w:r>
              <w:rPr>
                <w:rFonts w:ascii="Arial" w:cs="Arial" w:eastAsia="Arial" w:hAnsi="Arial"/>
                <w:sz w:val="18"/>
                <w:szCs w:val="18"/>
                <w:color w:val="auto"/>
              </w:rPr>
              <w:t>Cash operating costs (co-product basis)</w:t>
            </w:r>
          </w:p>
        </w:tc>
        <w:tc>
          <w:tcPr>
            <w:tcW w:w="12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gridSpan w:val="2"/>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6,947</w:t>
            </w:r>
          </w:p>
        </w:tc>
        <w:tc>
          <w:tcPr>
            <w:tcW w:w="22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gridSpan w:val="2"/>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618</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gridSpan w:val="2"/>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6,091</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gridSpan w:val="2"/>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527</w:t>
            </w:r>
          </w:p>
        </w:tc>
        <w:tc>
          <w:tcPr>
            <w:tcW w:w="100" w:type="dxa"/>
            <w:vAlign w:val="bottom"/>
            <w:tcBorders>
              <w:top w:val="single" w:sz="8" w:color="CCEEFF"/>
              <w:righ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9"/>
          </w:tcPr>
          <w:p>
            <w:pPr>
              <w:ind w:left="160"/>
              <w:spacing w:after="0"/>
              <w:rPr>
                <w:sz w:val="20"/>
                <w:szCs w:val="20"/>
                <w:color w:val="auto"/>
              </w:rPr>
            </w:pPr>
            <w:r>
              <w:rPr>
                <w:rFonts w:ascii="Arial" w:cs="Arial" w:eastAsia="Arial" w:hAnsi="Arial"/>
                <w:sz w:val="18"/>
                <w:szCs w:val="18"/>
                <w:color w:val="auto"/>
              </w:rPr>
              <w:t>By-product metal revenues</w:t>
            </w: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gridSpan w:val="4"/>
          </w:tcPr>
          <w:p>
            <w:pPr>
              <w:jc w:val="right"/>
              <w:ind w:right="160"/>
              <w:spacing w:after="0"/>
              <w:rPr>
                <w:sz w:val="20"/>
                <w:szCs w:val="20"/>
                <w:color w:val="auto"/>
              </w:rPr>
            </w:pPr>
            <w:r>
              <w:rPr>
                <w:rFonts w:ascii="Arial" w:cs="Arial" w:eastAsia="Arial" w:hAnsi="Arial"/>
                <w:sz w:val="18"/>
                <w:szCs w:val="18"/>
                <w:color w:val="auto"/>
              </w:rPr>
              <w:t>(1,044)</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4"/>
          </w:tcPr>
          <w:p>
            <w:pPr>
              <w:jc w:val="right"/>
              <w:ind w:right="80"/>
              <w:spacing w:after="0"/>
              <w:rPr>
                <w:sz w:val="20"/>
                <w:szCs w:val="20"/>
                <w:color w:val="auto"/>
              </w:rPr>
            </w:pPr>
            <w:r>
              <w:rPr>
                <w:rFonts w:ascii="Arial" w:cs="Arial" w:eastAsia="Arial" w:hAnsi="Arial"/>
                <w:sz w:val="18"/>
                <w:szCs w:val="18"/>
                <w:color w:val="auto"/>
              </w:rPr>
              <w:t>(93)</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4"/>
          </w:tcPr>
          <w:p>
            <w:pPr>
              <w:jc w:val="right"/>
              <w:ind w:right="80"/>
              <w:spacing w:after="0"/>
              <w:rPr>
                <w:sz w:val="20"/>
                <w:szCs w:val="20"/>
                <w:color w:val="auto"/>
              </w:rPr>
            </w:pPr>
            <w:r>
              <w:rPr>
                <w:rFonts w:ascii="Arial" w:cs="Arial" w:eastAsia="Arial" w:hAnsi="Arial"/>
                <w:sz w:val="18"/>
                <w:szCs w:val="18"/>
                <w:color w:val="auto"/>
              </w:rPr>
              <w:t>(782)</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(67)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00" w:type="dxa"/>
            <w:vAlign w:val="bottom"/>
            <w:tcBorders>
              <w:top w:val="single" w:sz="8" w:color="CCEEFF"/>
              <w:bottom w:val="single" w:sz="8" w:color="CCEEFF"/>
            </w:tcBorders>
            <w:gridSpan w:val="9"/>
            <w:shd w:val="clear" w:color="auto" w:fill="CCEEFF"/>
          </w:tcPr>
          <w:p>
            <w:pPr>
              <w:spacing w:after="0"/>
              <w:rPr>
                <w:sz w:val="20"/>
                <w:szCs w:val="20"/>
                <w:color w:val="auto"/>
              </w:rPr>
            </w:pPr>
            <w:r>
              <w:rPr>
                <w:rFonts w:ascii="Arial" w:cs="Arial" w:eastAsia="Arial" w:hAnsi="Arial"/>
                <w:sz w:val="18"/>
                <w:szCs w:val="18"/>
                <w:color w:val="auto"/>
              </w:rPr>
              <w:t>Cash operating costs (by-product basis)</w:t>
            </w:r>
          </w:p>
        </w:tc>
        <w:tc>
          <w:tcPr>
            <w:tcW w:w="128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gridSpan w:val="2"/>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5,903</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60" w:type="dxa"/>
            <w:vAlign w:val="bottom"/>
            <w:tcBorders>
              <w:top w:val="single" w:sz="8" w:color="CCEEFF"/>
              <w:bottom w:val="single" w:sz="8" w:color="CCEEFF"/>
            </w:tcBorders>
            <w:gridSpan w:val="2"/>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525</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60" w:type="dxa"/>
            <w:vAlign w:val="bottom"/>
            <w:tcBorders>
              <w:top w:val="single" w:sz="8" w:color="CCEEFF"/>
              <w:bottom w:val="single" w:sz="8" w:color="CCEEFF"/>
            </w:tcBorders>
            <w:gridSpan w:val="2"/>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5,309</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60" w:type="dxa"/>
            <w:vAlign w:val="bottom"/>
            <w:tcBorders>
              <w:top w:val="single" w:sz="8" w:color="CCEEFF"/>
              <w:bottom w:val="single" w:sz="8" w:color="CCEEFF"/>
            </w:tcBorders>
            <w:gridSpan w:val="2"/>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460</w:t>
            </w:r>
          </w:p>
        </w:tc>
        <w:tc>
          <w:tcPr>
            <w:tcW w:w="100" w:type="dxa"/>
            <w:vAlign w:val="bottom"/>
            <w:tcBorders>
              <w:top w:val="single" w:sz="8" w:color="CCEEFF"/>
              <w:bottom w:val="single" w:sz="8" w:color="CCEEFF"/>
              <w:righ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520" w:type="dxa"/>
            <w:vAlign w:val="bottom"/>
            <w:gridSpan w:val="10"/>
            <w:vMerge w:val="restart"/>
          </w:tcPr>
          <w:p>
            <w:pPr>
              <w:spacing w:after="0"/>
              <w:rPr>
                <w:sz w:val="20"/>
                <w:szCs w:val="20"/>
                <w:color w:val="auto"/>
              </w:rPr>
            </w:pPr>
            <w:r>
              <w:rPr>
                <w:rFonts w:ascii="Arial" w:cs="Arial" w:eastAsia="Arial" w:hAnsi="Arial"/>
                <w:sz w:val="18"/>
                <w:szCs w:val="18"/>
                <w:b w:val="1"/>
                <w:bCs w:val="1"/>
                <w:color w:val="auto"/>
              </w:rPr>
              <w:t>Creston Mascota deposit at Pinos Altos</w:t>
            </w:r>
          </w:p>
        </w:tc>
        <w:tc>
          <w:tcPr>
            <w:tcW w:w="1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2"/>
        </w:trPr>
        <w:tc>
          <w:tcPr>
            <w:tcW w:w="4520" w:type="dxa"/>
            <w:vAlign w:val="bottom"/>
            <w:gridSpan w:val="10"/>
            <w:vMerge w:val="continue"/>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800" w:type="dxa"/>
            <w:vAlign w:val="bottom"/>
            <w:tcBorders>
              <w:top w:val="single" w:sz="8" w:color="auto"/>
              <w:bottom w:val="single" w:sz="8" w:color="auto"/>
            </w:tcBorders>
            <w:gridSpan w:val="2"/>
            <w:vMerge w:val="restart"/>
          </w:tcPr>
          <w:p>
            <w:pPr>
              <w:spacing w:after="0" w:line="196" w:lineRule="exact"/>
              <w:rPr>
                <w:sz w:val="20"/>
                <w:szCs w:val="20"/>
                <w:color w:val="auto"/>
              </w:rPr>
            </w:pPr>
            <w:r>
              <w:rPr>
                <w:rFonts w:ascii="Arial" w:cs="Arial" w:eastAsia="Arial" w:hAnsi="Arial"/>
                <w:sz w:val="18"/>
                <w:szCs w:val="18"/>
                <w:b w:val="1"/>
                <w:bCs w:val="1"/>
                <w:color w:val="auto"/>
                <w:w w:val="88"/>
              </w:rPr>
              <w:t>Per Tonne</w:t>
            </w:r>
          </w:p>
        </w:tc>
        <w:tc>
          <w:tcPr>
            <w:tcW w:w="180" w:type="dxa"/>
            <w:vAlign w:val="bottom"/>
            <w:tcBorders>
              <w:top w:val="single" w:sz="8" w:color="auto"/>
              <w:bottom w:val="single" w:sz="8" w:color="auto"/>
            </w:tcBorders>
          </w:tcPr>
          <w:p>
            <w:pPr>
              <w:spacing w:after="0" w:line="129" w:lineRule="exact"/>
              <w:rPr>
                <w:sz w:val="20"/>
                <w:szCs w:val="20"/>
                <w:color w:val="auto"/>
              </w:rPr>
            </w:pPr>
            <w:r>
              <w:rPr>
                <w:rFonts w:ascii="Arial" w:cs="Arial" w:eastAsia="Arial" w:hAnsi="Arial"/>
                <w:sz w:val="12"/>
                <w:szCs w:val="12"/>
                <w:b w:val="1"/>
                <w:bCs w:val="1"/>
                <w:color w:val="auto"/>
                <w:w w:val="88"/>
              </w:rPr>
              <w:t>(iii)</w:t>
            </w:r>
          </w:p>
        </w:tc>
        <w:tc>
          <w:tcPr>
            <w:tcW w:w="2020" w:type="dxa"/>
            <w:vAlign w:val="bottom"/>
            <w:tcBorders>
              <w:top w:val="single" w:sz="8" w:color="auto"/>
              <w:bottom w:val="single" w:sz="8" w:color="auto"/>
            </w:tcBorders>
            <w:gridSpan w:val="6"/>
            <w:vMerge w:val="restart"/>
          </w:tcPr>
          <w:p>
            <w:pPr>
              <w:spacing w:after="0"/>
              <w:rPr>
                <w:sz w:val="12"/>
                <w:szCs w:val="12"/>
                <w:color w:val="auto"/>
              </w:rPr>
            </w:pPr>
          </w:p>
        </w:tc>
        <w:tc>
          <w:tcPr>
            <w:tcW w:w="1520" w:type="dxa"/>
            <w:vAlign w:val="bottom"/>
            <w:vMerge w:val="restart"/>
          </w:tcPr>
          <w:p>
            <w:pPr>
              <w:spacing w:after="0"/>
              <w:rPr>
                <w:sz w:val="12"/>
                <w:szCs w:val="12"/>
                <w:color w:val="auto"/>
              </w:rPr>
            </w:pPr>
          </w:p>
        </w:tc>
        <w:tc>
          <w:tcPr>
            <w:tcW w:w="1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800" w:type="dxa"/>
            <w:vAlign w:val="bottom"/>
            <w:gridSpan w:val="2"/>
            <w:vMerge w:val="continue"/>
          </w:tcPr>
          <w:p>
            <w:pPr>
              <w:spacing w:after="0"/>
              <w:rPr>
                <w:sz w:val="2"/>
                <w:szCs w:val="2"/>
                <w:color w:val="auto"/>
              </w:rPr>
            </w:pPr>
          </w:p>
        </w:tc>
        <w:tc>
          <w:tcPr>
            <w:tcW w:w="180" w:type="dxa"/>
            <w:vAlign w:val="bottom"/>
          </w:tcPr>
          <w:p>
            <w:pPr>
              <w:spacing w:after="0"/>
              <w:rPr>
                <w:sz w:val="2"/>
                <w:szCs w:val="2"/>
                <w:color w:val="auto"/>
              </w:rPr>
            </w:pPr>
          </w:p>
        </w:tc>
        <w:tc>
          <w:tcPr>
            <w:tcW w:w="2020" w:type="dxa"/>
            <w:vAlign w:val="bottom"/>
            <w:gridSpan w:val="6"/>
            <w:vMerge w:val="continue"/>
          </w:tcPr>
          <w:p>
            <w:pPr>
              <w:spacing w:after="0"/>
              <w:rPr>
                <w:sz w:val="2"/>
                <w:szCs w:val="2"/>
                <w:color w:val="auto"/>
              </w:rPr>
            </w:pPr>
          </w:p>
        </w:tc>
        <w:tc>
          <w:tcPr>
            <w:tcW w:w="1520" w:type="dxa"/>
            <w:vAlign w:val="bottom"/>
            <w:vMerge w:val="continue"/>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0" w:type="dxa"/>
            <w:vAlign w:val="bottom"/>
            <w:gridSpan w:val="11"/>
            <w:vMerge w:val="restart"/>
          </w:tcPr>
          <w:p>
            <w:pPr>
              <w:jc w:val="center"/>
              <w:ind w:right="300"/>
              <w:spacing w:after="0"/>
              <w:rPr>
                <w:sz w:val="20"/>
                <w:szCs w:val="20"/>
                <w:color w:val="auto"/>
              </w:rPr>
            </w:pPr>
            <w:r>
              <w:rPr>
                <w:rFonts w:ascii="Arial" w:cs="Arial" w:eastAsia="Arial" w:hAnsi="Arial"/>
                <w:sz w:val="14"/>
                <w:szCs w:val="14"/>
                <w:b w:val="1"/>
                <w:bCs w:val="1"/>
                <w:color w:val="auto"/>
                <w:w w:val="93"/>
              </w:rPr>
              <w:t>Three Months Ended</w:t>
            </w: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540" w:type="dxa"/>
            <w:vAlign w:val="bottom"/>
            <w:gridSpan w:val="10"/>
            <w:vMerge w:val="restart"/>
          </w:tcPr>
          <w:p>
            <w:pPr>
              <w:jc w:val="center"/>
              <w:ind w:right="260"/>
              <w:spacing w:after="0"/>
              <w:rPr>
                <w:sz w:val="20"/>
                <w:szCs w:val="20"/>
                <w:color w:val="auto"/>
              </w:rPr>
            </w:pPr>
            <w:r>
              <w:rPr>
                <w:rFonts w:ascii="Arial" w:cs="Arial" w:eastAsia="Arial" w:hAnsi="Arial"/>
                <w:sz w:val="14"/>
                <w:szCs w:val="14"/>
                <w:b w:val="1"/>
                <w:bCs w:val="1"/>
                <w:color w:val="auto"/>
                <w:w w:val="95"/>
              </w:rPr>
              <w:t>Three Months Ended</w:t>
            </w: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62"/>
        </w:trPr>
        <w:tc>
          <w:tcPr>
            <w:tcW w:w="20" w:type="dxa"/>
            <w:vAlign w:val="bottom"/>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0" w:type="dxa"/>
            <w:vAlign w:val="bottom"/>
            <w:gridSpan w:val="11"/>
            <w:vMerge w:val="continue"/>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540" w:type="dxa"/>
            <w:vAlign w:val="bottom"/>
            <w:gridSpan w:val="10"/>
            <w:vMerge w:val="continue"/>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0" w:type="dxa"/>
            <w:vAlign w:val="bottom"/>
            <w:gridSpan w:val="11"/>
          </w:tcPr>
          <w:p>
            <w:pPr>
              <w:jc w:val="center"/>
              <w:ind w:right="300"/>
              <w:spacing w:after="0"/>
              <w:rPr>
                <w:sz w:val="20"/>
                <w:szCs w:val="20"/>
                <w:color w:val="auto"/>
              </w:rPr>
            </w:pPr>
            <w:r>
              <w:rPr>
                <w:rFonts w:ascii="Arial" w:cs="Arial" w:eastAsia="Arial" w:hAnsi="Arial"/>
                <w:sz w:val="14"/>
                <w:szCs w:val="14"/>
                <w:b w:val="1"/>
                <w:bCs w:val="1"/>
                <w:color w:val="auto"/>
                <w:w w:val="94"/>
              </w:rPr>
              <w:t>March 31, 2017</w:t>
            </w: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540" w:type="dxa"/>
            <w:vAlign w:val="bottom"/>
            <w:gridSpan w:val="10"/>
          </w:tcPr>
          <w:p>
            <w:pPr>
              <w:jc w:val="center"/>
              <w:ind w:right="260"/>
              <w:spacing w:after="0"/>
              <w:rPr>
                <w:sz w:val="20"/>
                <w:szCs w:val="20"/>
                <w:color w:val="auto"/>
              </w:rPr>
            </w:pPr>
            <w:r>
              <w:rPr>
                <w:rFonts w:ascii="Arial" w:cs="Arial" w:eastAsia="Arial" w:hAnsi="Arial"/>
                <w:sz w:val="14"/>
                <w:szCs w:val="14"/>
                <w:b w:val="1"/>
                <w:bCs w:val="1"/>
                <w:color w:val="auto"/>
                <w:w w:val="96"/>
              </w:rPr>
              <w:t>March 31, 2016</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52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260" w:type="dxa"/>
            <w:vAlign w:val="bottom"/>
            <w:tcBorders>
              <w:top w:val="single" w:sz="8" w:color="auto"/>
            </w:tcBorders>
            <w:gridSpan w:val="4"/>
          </w:tcPr>
          <w:p>
            <w:pPr>
              <w:ind w:left="80"/>
              <w:spacing w:after="0" w:line="142" w:lineRule="exact"/>
              <w:rPr>
                <w:sz w:val="20"/>
                <w:szCs w:val="20"/>
                <w:color w:val="auto"/>
              </w:rPr>
            </w:pPr>
            <w:r>
              <w:rPr>
                <w:rFonts w:ascii="Arial" w:cs="Arial" w:eastAsia="Arial" w:hAnsi="Arial"/>
                <w:sz w:val="14"/>
                <w:szCs w:val="14"/>
                <w:b w:val="1"/>
                <w:bCs w:val="1"/>
                <w:color w:val="auto"/>
              </w:rPr>
              <w:t>(thousands)</w:t>
            </w:r>
          </w:p>
        </w:tc>
        <w:tc>
          <w:tcPr>
            <w:tcW w:w="4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gridSpan w:val="2"/>
          </w:tcPr>
          <w:p>
            <w:pPr>
              <w:ind w:left="40"/>
              <w:spacing w:after="0" w:line="142" w:lineRule="exact"/>
              <w:rPr>
                <w:sz w:val="20"/>
                <w:szCs w:val="20"/>
                <w:color w:val="auto"/>
              </w:rPr>
            </w:pPr>
            <w:r>
              <w:rPr>
                <w:rFonts w:ascii="Arial" w:cs="Arial" w:eastAsia="Arial" w:hAnsi="Arial"/>
                <w:sz w:val="14"/>
                <w:szCs w:val="14"/>
                <w:b w:val="1"/>
                <w:bCs w:val="1"/>
                <w:color w:val="auto"/>
              </w:rPr>
              <w:t>($ per tonne)</w:t>
            </w:r>
          </w:p>
        </w:tc>
        <w:tc>
          <w:tcPr>
            <w:tcW w:w="180" w:type="dxa"/>
            <w:vAlign w:val="bottom"/>
            <w:gridSpan w:val="2"/>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160" w:type="dxa"/>
            <w:vAlign w:val="bottom"/>
            <w:tcBorders>
              <w:top w:val="single" w:sz="8" w:color="auto"/>
            </w:tcBorders>
            <w:gridSpan w:val="4"/>
          </w:tcPr>
          <w:p>
            <w:pPr>
              <w:ind w:left="60"/>
              <w:spacing w:after="0" w:line="142" w:lineRule="exact"/>
              <w:rPr>
                <w:sz w:val="20"/>
                <w:szCs w:val="20"/>
                <w:color w:val="auto"/>
              </w:rPr>
            </w:pPr>
            <w:r>
              <w:rPr>
                <w:rFonts w:ascii="Arial" w:cs="Arial" w:eastAsia="Arial" w:hAnsi="Arial"/>
                <w:sz w:val="14"/>
                <w:szCs w:val="14"/>
                <w:b w:val="1"/>
                <w:bCs w:val="1"/>
                <w:color w:val="auto"/>
              </w:rPr>
              <w:t>(thousands)</w:t>
            </w:r>
          </w:p>
        </w:tc>
        <w:tc>
          <w:tcPr>
            <w:tcW w:w="8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ind w:left="40"/>
              <w:spacing w:after="0" w:line="142" w:lineRule="exact"/>
              <w:rPr>
                <w:sz w:val="20"/>
                <w:szCs w:val="20"/>
                <w:color w:val="auto"/>
              </w:rPr>
            </w:pPr>
            <w:r>
              <w:rPr>
                <w:rFonts w:ascii="Arial" w:cs="Arial" w:eastAsia="Arial" w:hAnsi="Arial"/>
                <w:sz w:val="14"/>
                <w:szCs w:val="14"/>
                <w:b w:val="1"/>
                <w:bCs w:val="1"/>
                <w:color w:val="auto"/>
              </w:rPr>
              <w:t>($ per tonne)</w:t>
            </w: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Tonnes of ore processed (thousands of tonnes)</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524</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516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20" w:type="dxa"/>
            <w:vAlign w:val="bottom"/>
            <w:gridSpan w:val="3"/>
          </w:tcPr>
          <w:p>
            <w:pPr>
              <w:spacing w:after="0"/>
              <w:rPr>
                <w:sz w:val="18"/>
                <w:szCs w:val="18"/>
                <w:color w:val="auto"/>
              </w:rPr>
            </w:pPr>
          </w:p>
        </w:tc>
        <w:tc>
          <w:tcPr>
            <w:tcW w:w="980" w:type="dxa"/>
            <w:vAlign w:val="bottom"/>
          </w:tcPr>
          <w:p>
            <w:pPr>
              <w:spacing w:after="0"/>
              <w:rPr>
                <w:sz w:val="18"/>
                <w:szCs w:val="18"/>
                <w:color w:val="auto"/>
              </w:rPr>
            </w:pPr>
          </w:p>
        </w:tc>
        <w:tc>
          <w:tcPr>
            <w:tcW w:w="60" w:type="dxa"/>
            <w:vAlign w:val="bottom"/>
            <w:gridSpan w:val="2"/>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gridSpan w:val="3"/>
          </w:tcPr>
          <w:p>
            <w:pPr>
              <w:spacing w:after="0"/>
              <w:rPr>
                <w:sz w:val="18"/>
                <w:szCs w:val="18"/>
                <w:color w:val="auto"/>
              </w:rPr>
            </w:pPr>
          </w:p>
        </w:tc>
        <w:tc>
          <w:tcPr>
            <w:tcW w:w="9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gridSpan w:val="3"/>
          </w:tcPr>
          <w:p>
            <w:pPr>
              <w:spacing w:after="0"/>
              <w:rPr>
                <w:sz w:val="18"/>
                <w:szCs w:val="18"/>
                <w:color w:val="auto"/>
              </w:rPr>
            </w:pPr>
          </w:p>
        </w:tc>
        <w:tc>
          <w:tcPr>
            <w:tcW w:w="960" w:type="dxa"/>
            <w:vAlign w:val="bottom"/>
          </w:tcPr>
          <w:p>
            <w:pPr>
              <w:spacing w:after="0"/>
              <w:rPr>
                <w:sz w:val="18"/>
                <w:szCs w:val="18"/>
                <w:color w:val="auto"/>
              </w:rPr>
            </w:pPr>
          </w:p>
        </w:tc>
        <w:tc>
          <w:tcPr>
            <w:tcW w:w="60" w:type="dxa"/>
            <w:vAlign w:val="bottom"/>
            <w:gridSpan w:val="2"/>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gridSpan w:val="3"/>
          </w:tcPr>
          <w:p>
            <w:pPr>
              <w:spacing w:after="0"/>
              <w:rPr>
                <w:sz w:val="18"/>
                <w:szCs w:val="18"/>
                <w:color w:val="auto"/>
              </w:rPr>
            </w:pPr>
          </w:p>
        </w:tc>
        <w:tc>
          <w:tcPr>
            <w:tcW w:w="1120" w:type="dxa"/>
            <w:vAlign w:val="bottom"/>
            <w:gridSpan w:val="2"/>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150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6,978</w:t>
            </w:r>
          </w:p>
        </w:tc>
        <w:tc>
          <w:tcPr>
            <w:tcW w:w="220" w:type="dxa"/>
            <w:vAlign w:val="bottom"/>
            <w:shd w:val="clear" w:color="auto" w:fill="CCEEFF"/>
          </w:tcPr>
          <w:p>
            <w:pPr>
              <w:spacing w:after="0"/>
              <w:rPr>
                <w:sz w:val="18"/>
                <w:szCs w:val="18"/>
                <w:color w:val="auto"/>
              </w:rPr>
            </w:pPr>
          </w:p>
        </w:tc>
        <w:tc>
          <w:tcPr>
            <w:tcW w:w="1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gridSpan w:val="2"/>
            <w:shd w:val="clear" w:color="auto" w:fill="CCEEFF"/>
          </w:tcPr>
          <w:p>
            <w:pPr>
              <w:ind w:left="820"/>
              <w:spacing w:after="0"/>
              <w:rPr>
                <w:sz w:val="20"/>
                <w:szCs w:val="20"/>
                <w:color w:val="auto"/>
              </w:rPr>
            </w:pPr>
            <w:r>
              <w:rPr>
                <w:rFonts w:ascii="Arial" w:cs="Arial" w:eastAsia="Arial" w:hAnsi="Arial"/>
                <w:sz w:val="18"/>
                <w:szCs w:val="18"/>
                <w:color w:val="auto"/>
                <w:w w:val="79"/>
              </w:rPr>
              <w:t>13</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6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5,781</w:t>
            </w:r>
          </w:p>
        </w:tc>
        <w:tc>
          <w:tcPr>
            <w:tcW w:w="140" w:type="dxa"/>
            <w:vAlign w:val="bottom"/>
            <w:shd w:val="clear" w:color="auto" w:fill="CCEEFF"/>
          </w:tcPr>
          <w:p>
            <w:pPr>
              <w:spacing w:after="0"/>
              <w:rPr>
                <w:sz w:val="18"/>
                <w:szCs w:val="18"/>
                <w:color w:val="auto"/>
              </w:rPr>
            </w:pPr>
          </w:p>
        </w:tc>
        <w:tc>
          <w:tcPr>
            <w:tcW w:w="26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9"/>
          </w:tcPr>
          <w:p>
            <w:pPr>
              <w:spacing w:after="0" w:line="216" w:lineRule="exact"/>
              <w:rPr>
                <w:sz w:val="20"/>
                <w:szCs w:val="20"/>
                <w:color w:val="auto"/>
              </w:rPr>
            </w:pPr>
            <w:r>
              <w:rPr>
                <w:rFonts w:ascii="Arial" w:cs="Arial" w:eastAsia="Arial" w:hAnsi="Arial"/>
                <w:sz w:val="18"/>
                <w:szCs w:val="18"/>
                <w:color w:val="auto"/>
              </w:rPr>
              <w:t>Inventory and other adjustments</w:t>
            </w:r>
            <w:r>
              <w:rPr>
                <w:rFonts w:ascii="Arial" w:cs="Arial" w:eastAsia="Arial" w:hAnsi="Arial"/>
                <w:sz w:val="23"/>
                <w:szCs w:val="23"/>
                <w:color w:val="auto"/>
                <w:vertAlign w:val="superscript"/>
              </w:rPr>
              <w:t>(v)</w:t>
            </w: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gridSpan w:val="4"/>
          </w:tcPr>
          <w:p>
            <w:pPr>
              <w:jc w:val="right"/>
              <w:ind w:right="180"/>
              <w:spacing w:after="0"/>
              <w:rPr>
                <w:sz w:val="20"/>
                <w:szCs w:val="20"/>
                <w:color w:val="auto"/>
              </w:rPr>
            </w:pPr>
            <w:r>
              <w:rPr>
                <w:rFonts w:ascii="Arial" w:cs="Arial" w:eastAsia="Arial" w:hAnsi="Arial"/>
                <w:sz w:val="18"/>
                <w:szCs w:val="18"/>
                <w:color w:val="auto"/>
              </w:rPr>
              <w:t>(95)</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4"/>
          </w:tcPr>
          <w:p>
            <w:pPr>
              <w:ind w:left="8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gridSpan w:val="3"/>
          </w:tcPr>
          <w:p>
            <w:pPr>
              <w:jc w:val="right"/>
              <w:ind w:right="20"/>
              <w:spacing w:after="0"/>
              <w:rPr>
                <w:sz w:val="20"/>
                <w:szCs w:val="20"/>
                <w:color w:val="auto"/>
              </w:rPr>
            </w:pPr>
            <w:r>
              <w:rPr>
                <w:rFonts w:ascii="Arial" w:cs="Arial" w:eastAsia="Arial" w:hAnsi="Arial"/>
                <w:sz w:val="18"/>
                <w:szCs w:val="18"/>
                <w:color w:val="auto"/>
              </w:rPr>
              <w:t>195</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00" w:type="dxa"/>
            <w:vAlign w:val="bottom"/>
            <w:tcBorders>
              <w:top w:val="single" w:sz="8" w:color="CCEEFF"/>
              <w:bottom w:val="single" w:sz="8" w:color="CCEEFF"/>
            </w:tcBorders>
            <w:gridSpan w:val="9"/>
            <w:shd w:val="clear" w:color="auto" w:fill="CCEEFF"/>
          </w:tcPr>
          <w:p>
            <w:pPr>
              <w:spacing w:after="0"/>
              <w:rPr>
                <w:sz w:val="20"/>
                <w:szCs w:val="20"/>
                <w:color w:val="auto"/>
              </w:rPr>
            </w:pPr>
            <w:r>
              <w:rPr>
                <w:rFonts w:ascii="Arial" w:cs="Arial" w:eastAsia="Arial" w:hAnsi="Arial"/>
                <w:sz w:val="18"/>
                <w:szCs w:val="18"/>
                <w:color w:val="auto"/>
              </w:rPr>
              <w:t>Minesite operating costs</w:t>
            </w:r>
          </w:p>
        </w:tc>
        <w:tc>
          <w:tcPr>
            <w:tcW w:w="128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6,883</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gridSpan w:val="2"/>
            <w:shd w:val="clear" w:color="auto" w:fill="CCEEFF"/>
          </w:tcPr>
          <w:p>
            <w:pPr>
              <w:ind w:left="820"/>
              <w:spacing w:after="0"/>
              <w:rPr>
                <w:sz w:val="20"/>
                <w:szCs w:val="20"/>
                <w:color w:val="auto"/>
              </w:rPr>
            </w:pPr>
            <w:r>
              <w:rPr>
                <w:rFonts w:ascii="Arial" w:cs="Arial" w:eastAsia="Arial" w:hAnsi="Arial"/>
                <w:sz w:val="18"/>
                <w:szCs w:val="18"/>
                <w:color w:val="auto"/>
                <w:w w:val="79"/>
              </w:rPr>
              <w:t>13</w:t>
            </w: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5,976</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top w:val="single" w:sz="8" w:color="CCEEFF"/>
              <w:bottom w:val="single" w:sz="8" w:color="CCEEFF"/>
              <w:righ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40" w:type="dxa"/>
            <w:vAlign w:val="bottom"/>
            <w:gridSpan w:val="5"/>
            <w:vMerge w:val="restart"/>
          </w:tcPr>
          <w:p>
            <w:pPr>
              <w:spacing w:after="0"/>
              <w:rPr>
                <w:sz w:val="20"/>
                <w:szCs w:val="20"/>
                <w:color w:val="auto"/>
              </w:rPr>
            </w:pPr>
            <w:r>
              <w:rPr>
                <w:rFonts w:ascii="Arial" w:cs="Arial" w:eastAsia="Arial" w:hAnsi="Arial"/>
                <w:sz w:val="18"/>
                <w:szCs w:val="18"/>
                <w:b w:val="1"/>
                <w:bCs w:val="1"/>
                <w:color w:val="auto"/>
                <w:w w:val="98"/>
              </w:rPr>
              <w:t>La India Mine</w:t>
            </w:r>
          </w:p>
        </w:tc>
        <w:tc>
          <w:tcPr>
            <w:tcW w:w="3380" w:type="dxa"/>
            <w:vAlign w:val="bottom"/>
            <w:gridSpan w:val="5"/>
            <w:vMerge w:val="restart"/>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7"/>
        </w:trPr>
        <w:tc>
          <w:tcPr>
            <w:tcW w:w="1140" w:type="dxa"/>
            <w:vAlign w:val="bottom"/>
            <w:tcBorders>
              <w:bottom w:val="single" w:sz="8" w:color="auto"/>
            </w:tcBorders>
            <w:gridSpan w:val="5"/>
            <w:vMerge w:val="continue"/>
          </w:tcPr>
          <w:p>
            <w:pPr>
              <w:spacing w:after="0"/>
              <w:rPr>
                <w:sz w:val="24"/>
                <w:szCs w:val="24"/>
                <w:color w:val="auto"/>
              </w:rPr>
            </w:pPr>
          </w:p>
        </w:tc>
        <w:tc>
          <w:tcPr>
            <w:tcW w:w="3380" w:type="dxa"/>
            <w:vAlign w:val="bottom"/>
            <w:gridSpan w:val="5"/>
            <w:vMerge w:val="continue"/>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220" w:type="dxa"/>
            <w:vAlign w:val="bottom"/>
            <w:gridSpan w:val="7"/>
            <w:vMerge w:val="restart"/>
          </w:tcPr>
          <w:p>
            <w:pPr>
              <w:spacing w:after="0" w:line="196" w:lineRule="exact"/>
              <w:rPr>
                <w:sz w:val="20"/>
                <w:szCs w:val="20"/>
                <w:color w:val="auto"/>
              </w:rPr>
            </w:pPr>
            <w:r>
              <w:rPr>
                <w:rFonts w:ascii="Arial" w:cs="Arial" w:eastAsia="Arial" w:hAnsi="Arial"/>
                <w:sz w:val="18"/>
                <w:szCs w:val="18"/>
                <w:b w:val="1"/>
                <w:bCs w:val="1"/>
                <w:color w:val="auto"/>
                <w:w w:val="89"/>
              </w:rPr>
              <w:t>Per Ounce of Gold Produced</w:t>
            </w:r>
          </w:p>
        </w:tc>
        <w:tc>
          <w:tcPr>
            <w:tcW w:w="140" w:type="dxa"/>
            <w:vAlign w:val="bottom"/>
            <w:tcBorders>
              <w:bottom w:val="single" w:sz="8" w:color="auto"/>
            </w:tcBorders>
          </w:tcPr>
          <w:p>
            <w:pPr>
              <w:spacing w:after="0" w:line="129" w:lineRule="exact"/>
              <w:rPr>
                <w:sz w:val="20"/>
                <w:szCs w:val="20"/>
                <w:color w:val="auto"/>
              </w:rPr>
            </w:pPr>
            <w:r>
              <w:rPr>
                <w:rFonts w:ascii="Arial" w:cs="Arial" w:eastAsia="Arial" w:hAnsi="Arial"/>
                <w:sz w:val="12"/>
                <w:szCs w:val="12"/>
                <w:b w:val="1"/>
                <w:bCs w:val="1"/>
                <w:color w:val="auto"/>
                <w:w w:val="81"/>
              </w:rPr>
              <w:t>(ii)</w:t>
            </w:r>
          </w:p>
        </w:tc>
        <w:tc>
          <w:tcPr>
            <w:tcW w:w="2160" w:type="dxa"/>
            <w:vAlign w:val="bottom"/>
            <w:gridSpan w:val="2"/>
            <w:vMerge w:val="restart"/>
          </w:tcPr>
          <w:p>
            <w:pPr>
              <w:spacing w:after="0"/>
              <w:rPr>
                <w:sz w:val="12"/>
                <w:szCs w:val="12"/>
                <w:color w:val="auto"/>
              </w:rPr>
            </w:pPr>
          </w:p>
        </w:tc>
        <w:tc>
          <w:tcPr>
            <w:tcW w:w="1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2220" w:type="dxa"/>
            <w:vAlign w:val="bottom"/>
            <w:gridSpan w:val="7"/>
            <w:vMerge w:val="continue"/>
          </w:tcPr>
          <w:p>
            <w:pPr>
              <w:spacing w:after="0"/>
              <w:rPr>
                <w:sz w:val="2"/>
                <w:szCs w:val="2"/>
                <w:color w:val="auto"/>
              </w:rPr>
            </w:pPr>
          </w:p>
        </w:tc>
        <w:tc>
          <w:tcPr>
            <w:tcW w:w="140" w:type="dxa"/>
            <w:vAlign w:val="bottom"/>
          </w:tcPr>
          <w:p>
            <w:pPr>
              <w:spacing w:after="0"/>
              <w:rPr>
                <w:sz w:val="2"/>
                <w:szCs w:val="2"/>
                <w:color w:val="auto"/>
              </w:rPr>
            </w:pPr>
          </w:p>
        </w:tc>
        <w:tc>
          <w:tcPr>
            <w:tcW w:w="2160" w:type="dxa"/>
            <w:vAlign w:val="bottom"/>
            <w:gridSpan w:val="2"/>
            <w:vMerge w:val="continue"/>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0" w:type="dxa"/>
            <w:vAlign w:val="bottom"/>
            <w:gridSpan w:val="11"/>
            <w:vMerge w:val="restart"/>
          </w:tcPr>
          <w:p>
            <w:pPr>
              <w:jc w:val="center"/>
              <w:ind w:right="260"/>
              <w:spacing w:after="0"/>
              <w:rPr>
                <w:sz w:val="20"/>
                <w:szCs w:val="20"/>
                <w:color w:val="auto"/>
              </w:rPr>
            </w:pPr>
            <w:r>
              <w:rPr>
                <w:rFonts w:ascii="Arial" w:cs="Arial" w:eastAsia="Arial" w:hAnsi="Arial"/>
                <w:sz w:val="14"/>
                <w:szCs w:val="14"/>
                <w:b w:val="1"/>
                <w:bCs w:val="1"/>
                <w:color w:val="auto"/>
                <w:w w:val="93"/>
              </w:rPr>
              <w:t>Three Months Ended</w:t>
            </w: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540" w:type="dxa"/>
            <w:vAlign w:val="bottom"/>
            <w:gridSpan w:val="10"/>
            <w:vMerge w:val="restart"/>
          </w:tcPr>
          <w:p>
            <w:pPr>
              <w:jc w:val="center"/>
              <w:ind w:right="220"/>
              <w:spacing w:after="0"/>
              <w:rPr>
                <w:sz w:val="20"/>
                <w:szCs w:val="20"/>
                <w:color w:val="auto"/>
              </w:rPr>
            </w:pPr>
            <w:r>
              <w:rPr>
                <w:rFonts w:ascii="Arial" w:cs="Arial" w:eastAsia="Arial" w:hAnsi="Arial"/>
                <w:sz w:val="14"/>
                <w:szCs w:val="14"/>
                <w:b w:val="1"/>
                <w:bCs w:val="1"/>
                <w:color w:val="auto"/>
                <w:w w:val="95"/>
              </w:rPr>
              <w:t>Three Months Ended</w:t>
            </w: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62"/>
        </w:trPr>
        <w:tc>
          <w:tcPr>
            <w:tcW w:w="20" w:type="dxa"/>
            <w:vAlign w:val="bottom"/>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900" w:type="dxa"/>
            <w:vAlign w:val="bottom"/>
            <w:tcBorders>
              <w:top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0" w:type="dxa"/>
            <w:vAlign w:val="bottom"/>
            <w:gridSpan w:val="11"/>
            <w:vMerge w:val="continue"/>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540" w:type="dxa"/>
            <w:vAlign w:val="bottom"/>
            <w:gridSpan w:val="10"/>
            <w:vMerge w:val="continue"/>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0" w:type="dxa"/>
            <w:vAlign w:val="bottom"/>
            <w:gridSpan w:val="11"/>
          </w:tcPr>
          <w:p>
            <w:pPr>
              <w:jc w:val="center"/>
              <w:ind w:right="260"/>
              <w:spacing w:after="0"/>
              <w:rPr>
                <w:sz w:val="20"/>
                <w:szCs w:val="20"/>
                <w:color w:val="auto"/>
              </w:rPr>
            </w:pPr>
            <w:r>
              <w:rPr>
                <w:rFonts w:ascii="Arial" w:cs="Arial" w:eastAsia="Arial" w:hAnsi="Arial"/>
                <w:sz w:val="14"/>
                <w:szCs w:val="14"/>
                <w:b w:val="1"/>
                <w:bCs w:val="1"/>
                <w:color w:val="auto"/>
                <w:w w:val="94"/>
              </w:rPr>
              <w:t>March 31, 2017</w:t>
            </w: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540" w:type="dxa"/>
            <w:vAlign w:val="bottom"/>
            <w:gridSpan w:val="10"/>
          </w:tcPr>
          <w:p>
            <w:pPr>
              <w:jc w:val="center"/>
              <w:ind w:right="220"/>
              <w:spacing w:after="0"/>
              <w:rPr>
                <w:sz w:val="20"/>
                <w:szCs w:val="20"/>
                <w:color w:val="auto"/>
              </w:rPr>
            </w:pPr>
            <w:r>
              <w:rPr>
                <w:rFonts w:ascii="Arial" w:cs="Arial" w:eastAsia="Arial" w:hAnsi="Arial"/>
                <w:sz w:val="14"/>
                <w:szCs w:val="14"/>
                <w:b w:val="1"/>
                <w:bCs w:val="1"/>
                <w:color w:val="auto"/>
                <w:w w:val="96"/>
              </w:rPr>
              <w:t>March 31, 2016</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52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260" w:type="dxa"/>
            <w:vAlign w:val="bottom"/>
            <w:tcBorders>
              <w:top w:val="single" w:sz="8" w:color="auto"/>
            </w:tcBorders>
            <w:gridSpan w:val="4"/>
          </w:tcPr>
          <w:p>
            <w:pPr>
              <w:ind w:left="100"/>
              <w:spacing w:after="0" w:line="142" w:lineRule="exact"/>
              <w:rPr>
                <w:sz w:val="20"/>
                <w:szCs w:val="20"/>
                <w:color w:val="auto"/>
              </w:rPr>
            </w:pPr>
            <w:r>
              <w:rPr>
                <w:rFonts w:ascii="Arial" w:cs="Arial" w:eastAsia="Arial" w:hAnsi="Arial"/>
                <w:sz w:val="14"/>
                <w:szCs w:val="14"/>
                <w:b w:val="1"/>
                <w:bCs w:val="1"/>
                <w:color w:val="auto"/>
              </w:rPr>
              <w:t>(thousands)</w:t>
            </w:r>
          </w:p>
        </w:tc>
        <w:tc>
          <w:tcPr>
            <w:tcW w:w="4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gridSpan w:val="3"/>
          </w:tcPr>
          <w:p>
            <w:pPr>
              <w:ind w:left="60"/>
              <w:spacing w:after="0" w:line="142" w:lineRule="exact"/>
              <w:rPr>
                <w:sz w:val="20"/>
                <w:szCs w:val="20"/>
                <w:color w:val="auto"/>
              </w:rPr>
            </w:pPr>
            <w:r>
              <w:rPr>
                <w:rFonts w:ascii="Arial" w:cs="Arial" w:eastAsia="Arial" w:hAnsi="Arial"/>
                <w:sz w:val="14"/>
                <w:szCs w:val="14"/>
                <w:b w:val="1"/>
                <w:bCs w:val="1"/>
                <w:color w:val="auto"/>
              </w:rPr>
              <w:t>($ per ounce)</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160" w:type="dxa"/>
            <w:vAlign w:val="bottom"/>
            <w:tcBorders>
              <w:top w:val="single" w:sz="8" w:color="auto"/>
            </w:tcBorders>
            <w:gridSpan w:val="4"/>
          </w:tcPr>
          <w:p>
            <w:pPr>
              <w:ind w:left="80"/>
              <w:spacing w:after="0" w:line="142" w:lineRule="exact"/>
              <w:rPr>
                <w:sz w:val="20"/>
                <w:szCs w:val="20"/>
                <w:color w:val="auto"/>
              </w:rPr>
            </w:pPr>
            <w:r>
              <w:rPr>
                <w:rFonts w:ascii="Arial" w:cs="Arial" w:eastAsia="Arial" w:hAnsi="Arial"/>
                <w:sz w:val="14"/>
                <w:szCs w:val="14"/>
                <w:b w:val="1"/>
                <w:bCs w:val="1"/>
                <w:color w:val="auto"/>
              </w:rPr>
              <w:t>(thousands)</w:t>
            </w:r>
          </w:p>
        </w:tc>
        <w:tc>
          <w:tcPr>
            <w:tcW w:w="8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ind w:left="40"/>
              <w:spacing w:after="0" w:line="142" w:lineRule="exact"/>
              <w:rPr>
                <w:sz w:val="20"/>
                <w:szCs w:val="20"/>
                <w:color w:val="auto"/>
              </w:rPr>
            </w:pPr>
            <w:r>
              <w:rPr>
                <w:rFonts w:ascii="Arial" w:cs="Arial" w:eastAsia="Arial" w:hAnsi="Arial"/>
                <w:sz w:val="14"/>
                <w:szCs w:val="14"/>
                <w:b w:val="1"/>
                <w:bCs w:val="1"/>
                <w:color w:val="auto"/>
              </w:rPr>
              <w:t>($ per ounce)</w:t>
            </w: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9"/>
            <w:shd w:val="clear" w:color="auto" w:fill="CCEEFF"/>
          </w:tcPr>
          <w:p>
            <w:pPr>
              <w:spacing w:after="0" w:line="216" w:lineRule="exact"/>
              <w:rPr>
                <w:sz w:val="20"/>
                <w:szCs w:val="20"/>
                <w:color w:val="auto"/>
              </w:rPr>
            </w:pPr>
            <w:r>
              <w:rPr>
                <w:rFonts w:ascii="Arial" w:cs="Arial" w:eastAsia="Arial" w:hAnsi="Arial"/>
                <w:sz w:val="18"/>
                <w:szCs w:val="18"/>
                <w:color w:val="auto"/>
              </w:rPr>
              <w:t>Gold production (ounces)</w:t>
            </w:r>
            <w:r>
              <w:rPr>
                <w:rFonts w:ascii="Arial" w:cs="Arial" w:eastAsia="Arial" w:hAnsi="Arial"/>
                <w:sz w:val="23"/>
                <w:szCs w:val="23"/>
                <w:color w:val="auto"/>
                <w:vertAlign w:val="superscript"/>
              </w:rPr>
              <w:t>(ii)</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gridSpan w:val="4"/>
            <w:shd w:val="clear" w:color="auto" w:fill="CCEEFF"/>
          </w:tcPr>
          <w:p>
            <w:pPr>
              <w:jc w:val="right"/>
              <w:ind w:right="140"/>
              <w:spacing w:after="0"/>
              <w:rPr>
                <w:sz w:val="20"/>
                <w:szCs w:val="20"/>
                <w:color w:val="auto"/>
              </w:rPr>
            </w:pPr>
            <w:r>
              <w:rPr>
                <w:rFonts w:ascii="Arial" w:cs="Arial" w:eastAsia="Arial" w:hAnsi="Arial"/>
                <w:sz w:val="18"/>
                <w:szCs w:val="18"/>
                <w:color w:val="auto"/>
              </w:rPr>
              <w:t>26,296</w:t>
            </w: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28,231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220" w:type="dxa"/>
            <w:vAlign w:val="bottom"/>
            <w:gridSpan w:val="3"/>
          </w:tcPr>
          <w:p>
            <w:pPr>
              <w:spacing w:after="0"/>
              <w:rPr>
                <w:sz w:val="18"/>
                <w:szCs w:val="18"/>
                <w:color w:val="auto"/>
              </w:rPr>
            </w:pPr>
          </w:p>
        </w:tc>
        <w:tc>
          <w:tcPr>
            <w:tcW w:w="980" w:type="dxa"/>
            <w:vAlign w:val="bottom"/>
          </w:tcPr>
          <w:p>
            <w:pPr>
              <w:spacing w:after="0"/>
              <w:rPr>
                <w:sz w:val="18"/>
                <w:szCs w:val="18"/>
                <w:color w:val="auto"/>
              </w:rPr>
            </w:pPr>
          </w:p>
        </w:tc>
        <w:tc>
          <w:tcPr>
            <w:tcW w:w="280" w:type="dxa"/>
            <w:vAlign w:val="bottom"/>
            <w:gridSpan w:val="3"/>
          </w:tcPr>
          <w:p>
            <w:pPr>
              <w:spacing w:after="0"/>
              <w:rPr>
                <w:sz w:val="18"/>
                <w:szCs w:val="18"/>
                <w:color w:val="auto"/>
              </w:rPr>
            </w:pPr>
          </w:p>
        </w:tc>
        <w:tc>
          <w:tcPr>
            <w:tcW w:w="160" w:type="dxa"/>
            <w:vAlign w:val="bottom"/>
            <w:gridSpan w:val="3"/>
          </w:tcPr>
          <w:p>
            <w:pPr>
              <w:spacing w:after="0"/>
              <w:rPr>
                <w:sz w:val="18"/>
                <w:szCs w:val="18"/>
                <w:color w:val="auto"/>
              </w:rPr>
            </w:pPr>
          </w:p>
        </w:tc>
        <w:tc>
          <w:tcPr>
            <w:tcW w:w="980" w:type="dxa"/>
            <w:vAlign w:val="bottom"/>
          </w:tcPr>
          <w:p>
            <w:pPr>
              <w:spacing w:after="0"/>
              <w:rPr>
                <w:sz w:val="18"/>
                <w:szCs w:val="18"/>
                <w:color w:val="auto"/>
              </w:rPr>
            </w:pPr>
          </w:p>
        </w:tc>
        <w:tc>
          <w:tcPr>
            <w:tcW w:w="200" w:type="dxa"/>
            <w:vAlign w:val="bottom"/>
            <w:gridSpan w:val="3"/>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gridSpan w:val="3"/>
          </w:tcPr>
          <w:p>
            <w:pPr>
              <w:spacing w:after="0"/>
              <w:rPr>
                <w:sz w:val="18"/>
                <w:szCs w:val="18"/>
                <w:color w:val="auto"/>
              </w:rPr>
            </w:pPr>
          </w:p>
        </w:tc>
        <w:tc>
          <w:tcPr>
            <w:tcW w:w="960" w:type="dxa"/>
            <w:vAlign w:val="bottom"/>
          </w:tcPr>
          <w:p>
            <w:pPr>
              <w:spacing w:after="0"/>
              <w:rPr>
                <w:sz w:val="18"/>
                <w:szCs w:val="18"/>
                <w:color w:val="auto"/>
              </w:rPr>
            </w:pPr>
          </w:p>
        </w:tc>
        <w:tc>
          <w:tcPr>
            <w:tcW w:w="200" w:type="dxa"/>
            <w:vAlign w:val="bottom"/>
            <w:gridSpan w:val="3"/>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gridSpan w:val="3"/>
          </w:tcPr>
          <w:p>
            <w:pPr>
              <w:spacing w:after="0"/>
              <w:rPr>
                <w:sz w:val="18"/>
                <w:szCs w:val="18"/>
                <w:color w:val="auto"/>
              </w:rPr>
            </w:pPr>
          </w:p>
        </w:tc>
        <w:tc>
          <w:tcPr>
            <w:tcW w:w="1120" w:type="dxa"/>
            <w:vAlign w:val="bottom"/>
            <w:gridSpan w:val="2"/>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150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4"/>
            <w:shd w:val="clear" w:color="auto" w:fill="CCEEFF"/>
          </w:tcPr>
          <w:p>
            <w:pPr>
              <w:jc w:val="right"/>
              <w:ind w:right="220"/>
              <w:spacing w:after="0"/>
              <w:rPr>
                <w:sz w:val="20"/>
                <w:szCs w:val="20"/>
                <w:color w:val="auto"/>
              </w:rPr>
            </w:pPr>
            <w:r>
              <w:rPr>
                <w:rFonts w:ascii="Arial" w:cs="Arial" w:eastAsia="Arial" w:hAnsi="Arial"/>
                <w:sz w:val="18"/>
                <w:szCs w:val="18"/>
                <w:color w:val="auto"/>
              </w:rPr>
              <w:t>13,114</w:t>
            </w:r>
          </w:p>
        </w:tc>
        <w:tc>
          <w:tcPr>
            <w:tcW w:w="160" w:type="dxa"/>
            <w:vAlign w:val="bottom"/>
            <w:gridSpan w:val="3"/>
            <w:shd w:val="clear" w:color="auto" w:fill="CCEEFF"/>
          </w:tcPr>
          <w:p>
            <w:pPr>
              <w:ind w:left="60"/>
              <w:spacing w:after="0"/>
              <w:rPr>
                <w:sz w:val="20"/>
                <w:szCs w:val="20"/>
                <w:color w:val="auto"/>
              </w:rPr>
            </w:pPr>
            <w:r>
              <w:rPr>
                <w:rFonts w:ascii="Arial" w:cs="Arial" w:eastAsia="Arial" w:hAnsi="Arial"/>
                <w:sz w:val="18"/>
                <w:szCs w:val="18"/>
                <w:color w:val="auto"/>
                <w:w w:val="79"/>
              </w:rPr>
              <w:t>$</w:t>
            </w:r>
          </w:p>
        </w:tc>
        <w:tc>
          <w:tcPr>
            <w:tcW w:w="1180" w:type="dxa"/>
            <w:vAlign w:val="bottom"/>
            <w:gridSpan w:val="4"/>
            <w:shd w:val="clear" w:color="auto" w:fill="CCEEFF"/>
          </w:tcPr>
          <w:p>
            <w:pPr>
              <w:jc w:val="right"/>
              <w:ind w:right="140"/>
              <w:spacing w:after="0"/>
              <w:rPr>
                <w:sz w:val="20"/>
                <w:szCs w:val="20"/>
                <w:color w:val="auto"/>
              </w:rPr>
            </w:pPr>
            <w:r>
              <w:rPr>
                <w:rFonts w:ascii="Arial" w:cs="Arial" w:eastAsia="Arial" w:hAnsi="Arial"/>
                <w:sz w:val="18"/>
                <w:szCs w:val="18"/>
                <w:color w:val="auto"/>
              </w:rPr>
              <w:t>499</w:t>
            </w:r>
          </w:p>
        </w:tc>
        <w:tc>
          <w:tcPr>
            <w:tcW w:w="26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4"/>
            <w:shd w:val="clear" w:color="auto" w:fill="CCEEFF"/>
          </w:tcPr>
          <w:p>
            <w:pPr>
              <w:jc w:val="right"/>
              <w:ind w:right="140"/>
              <w:spacing w:after="0"/>
              <w:rPr>
                <w:sz w:val="20"/>
                <w:szCs w:val="20"/>
                <w:color w:val="auto"/>
              </w:rPr>
            </w:pPr>
            <w:r>
              <w:rPr>
                <w:rFonts w:ascii="Arial" w:cs="Arial" w:eastAsia="Arial" w:hAnsi="Arial"/>
                <w:sz w:val="18"/>
                <w:szCs w:val="18"/>
                <w:color w:val="auto"/>
              </w:rPr>
              <w:t>10,915</w:t>
            </w:r>
          </w:p>
        </w:tc>
        <w:tc>
          <w:tcPr>
            <w:tcW w:w="26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2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387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9"/>
          </w:tcPr>
          <w:p>
            <w:pPr>
              <w:ind w:left="160"/>
              <w:spacing w:after="0" w:line="216" w:lineRule="exact"/>
              <w:rPr>
                <w:sz w:val="20"/>
                <w:szCs w:val="20"/>
                <w:color w:val="auto"/>
              </w:rPr>
            </w:pPr>
            <w:r>
              <w:rPr>
                <w:rFonts w:ascii="Arial" w:cs="Arial" w:eastAsia="Arial" w:hAnsi="Arial"/>
                <w:sz w:val="18"/>
                <w:szCs w:val="18"/>
                <w:color w:val="auto"/>
              </w:rPr>
              <w:t>Inventory and other adjustments</w:t>
            </w:r>
            <w:r>
              <w:rPr>
                <w:rFonts w:ascii="Arial" w:cs="Arial" w:eastAsia="Arial" w:hAnsi="Arial"/>
                <w:sz w:val="23"/>
                <w:szCs w:val="23"/>
                <w:color w:val="auto"/>
                <w:vertAlign w:val="superscript"/>
              </w:rPr>
              <w:t>(iv)</w:t>
            </w: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gridSpan w:val="4"/>
          </w:tcPr>
          <w:p>
            <w:pPr>
              <w:jc w:val="right"/>
              <w:ind w:right="220"/>
              <w:spacing w:after="0"/>
              <w:rPr>
                <w:sz w:val="20"/>
                <w:szCs w:val="20"/>
                <w:color w:val="auto"/>
              </w:rPr>
            </w:pPr>
            <w:r>
              <w:rPr>
                <w:rFonts w:ascii="Arial" w:cs="Arial" w:eastAsia="Arial" w:hAnsi="Arial"/>
                <w:sz w:val="18"/>
                <w:szCs w:val="18"/>
                <w:color w:val="auto"/>
              </w:rPr>
              <w:t>686</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gridSpan w:val="3"/>
          </w:tcPr>
          <w:p>
            <w:pPr>
              <w:jc w:val="right"/>
              <w:spacing w:after="0"/>
              <w:rPr>
                <w:sz w:val="20"/>
                <w:szCs w:val="20"/>
                <w:color w:val="auto"/>
              </w:rPr>
            </w:pPr>
            <w:r>
              <w:rPr>
                <w:rFonts w:ascii="Arial" w:cs="Arial" w:eastAsia="Arial" w:hAnsi="Arial"/>
                <w:sz w:val="18"/>
                <w:szCs w:val="18"/>
                <w:color w:val="auto"/>
              </w:rPr>
              <w:t>26</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4"/>
          </w:tcPr>
          <w:p>
            <w:pPr>
              <w:jc w:val="right"/>
              <w:ind w:right="140"/>
              <w:spacing w:after="0"/>
              <w:rPr>
                <w:sz w:val="20"/>
                <w:szCs w:val="20"/>
                <w:color w:val="auto"/>
              </w:rPr>
            </w:pPr>
            <w:r>
              <w:rPr>
                <w:rFonts w:ascii="Arial" w:cs="Arial" w:eastAsia="Arial" w:hAnsi="Arial"/>
                <w:sz w:val="18"/>
                <w:szCs w:val="18"/>
                <w:color w:val="auto"/>
              </w:rPr>
              <w:t>1,054</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100"/>
              <w:spacing w:after="0"/>
              <w:rPr>
                <w:sz w:val="20"/>
                <w:szCs w:val="20"/>
                <w:color w:val="auto"/>
              </w:rPr>
            </w:pPr>
            <w:r>
              <w:rPr>
                <w:rFonts w:ascii="Arial" w:cs="Arial" w:eastAsia="Arial" w:hAnsi="Arial"/>
                <w:sz w:val="18"/>
                <w:szCs w:val="18"/>
                <w:color w:val="auto"/>
              </w:rPr>
              <w:t>37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00" w:type="dxa"/>
            <w:vAlign w:val="bottom"/>
            <w:tcBorders>
              <w:top w:val="single" w:sz="8" w:color="CCEEFF"/>
            </w:tcBorders>
            <w:gridSpan w:val="9"/>
            <w:shd w:val="clear" w:color="auto" w:fill="CCEEFF"/>
          </w:tcPr>
          <w:p>
            <w:pPr>
              <w:spacing w:after="0"/>
              <w:rPr>
                <w:sz w:val="20"/>
                <w:szCs w:val="20"/>
                <w:color w:val="auto"/>
              </w:rPr>
            </w:pPr>
            <w:r>
              <w:rPr>
                <w:rFonts w:ascii="Arial" w:cs="Arial" w:eastAsia="Arial" w:hAnsi="Arial"/>
                <w:sz w:val="18"/>
                <w:szCs w:val="18"/>
                <w:color w:val="auto"/>
              </w:rPr>
              <w:t>Cash operating costs (co-product basis)</w:t>
            </w:r>
          </w:p>
        </w:tc>
        <w:tc>
          <w:tcPr>
            <w:tcW w:w="12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gridSpan w:val="2"/>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13,800</w:t>
            </w:r>
          </w:p>
        </w:tc>
        <w:tc>
          <w:tcPr>
            <w:tcW w:w="22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gridSpan w:val="2"/>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525</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gridSpan w:val="2"/>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11,969</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gridSpan w:val="2"/>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424</w:t>
            </w:r>
          </w:p>
        </w:tc>
        <w:tc>
          <w:tcPr>
            <w:tcW w:w="100" w:type="dxa"/>
            <w:vAlign w:val="bottom"/>
            <w:tcBorders>
              <w:top w:val="single" w:sz="8" w:color="CCEEFF"/>
              <w:righ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9"/>
          </w:tcPr>
          <w:p>
            <w:pPr>
              <w:ind w:left="160"/>
              <w:spacing w:after="0"/>
              <w:rPr>
                <w:sz w:val="20"/>
                <w:szCs w:val="20"/>
                <w:color w:val="auto"/>
              </w:rPr>
            </w:pPr>
            <w:r>
              <w:rPr>
                <w:rFonts w:ascii="Arial" w:cs="Arial" w:eastAsia="Arial" w:hAnsi="Arial"/>
                <w:sz w:val="18"/>
                <w:szCs w:val="18"/>
                <w:color w:val="auto"/>
              </w:rPr>
              <w:t>By-product metal revenues</w:t>
            </w: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gridSpan w:val="4"/>
          </w:tcPr>
          <w:p>
            <w:pPr>
              <w:jc w:val="right"/>
              <w:ind w:right="160"/>
              <w:spacing w:after="0"/>
              <w:rPr>
                <w:sz w:val="20"/>
                <w:szCs w:val="20"/>
                <w:color w:val="auto"/>
              </w:rPr>
            </w:pPr>
            <w:r>
              <w:rPr>
                <w:rFonts w:ascii="Arial" w:cs="Arial" w:eastAsia="Arial" w:hAnsi="Arial"/>
                <w:sz w:val="18"/>
                <w:szCs w:val="18"/>
                <w:color w:val="auto"/>
              </w:rPr>
              <w:t>(2,280)</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4"/>
          </w:tcPr>
          <w:p>
            <w:pPr>
              <w:jc w:val="right"/>
              <w:ind w:right="80"/>
              <w:spacing w:after="0"/>
              <w:rPr>
                <w:sz w:val="20"/>
                <w:szCs w:val="20"/>
                <w:color w:val="auto"/>
              </w:rPr>
            </w:pPr>
            <w:r>
              <w:rPr>
                <w:rFonts w:ascii="Arial" w:cs="Arial" w:eastAsia="Arial" w:hAnsi="Arial"/>
                <w:sz w:val="18"/>
                <w:szCs w:val="18"/>
                <w:color w:val="auto"/>
              </w:rPr>
              <w:t>(87)</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4"/>
          </w:tcPr>
          <w:p>
            <w:pPr>
              <w:jc w:val="right"/>
              <w:ind w:right="80"/>
              <w:spacing w:after="0"/>
              <w:rPr>
                <w:sz w:val="20"/>
                <w:szCs w:val="20"/>
                <w:color w:val="auto"/>
              </w:rPr>
            </w:pPr>
            <w:r>
              <w:rPr>
                <w:rFonts w:ascii="Arial" w:cs="Arial" w:eastAsia="Arial" w:hAnsi="Arial"/>
                <w:sz w:val="18"/>
                <w:szCs w:val="18"/>
                <w:color w:val="auto"/>
              </w:rPr>
              <w:t>(1,796)</w:t>
            </w: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40"/>
              <w:spacing w:after="0"/>
              <w:rPr>
                <w:sz w:val="20"/>
                <w:szCs w:val="20"/>
                <w:color w:val="auto"/>
              </w:rPr>
            </w:pPr>
            <w:r>
              <w:rPr>
                <w:rFonts w:ascii="Arial" w:cs="Arial" w:eastAsia="Arial" w:hAnsi="Arial"/>
                <w:sz w:val="18"/>
                <w:szCs w:val="18"/>
                <w:color w:val="auto"/>
              </w:rPr>
              <w:t>(64)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00" w:type="dxa"/>
            <w:vAlign w:val="bottom"/>
            <w:tcBorders>
              <w:top w:val="single" w:sz="8" w:color="CCEEFF"/>
              <w:bottom w:val="single" w:sz="8" w:color="CCEEFF"/>
            </w:tcBorders>
            <w:gridSpan w:val="9"/>
            <w:shd w:val="clear" w:color="auto" w:fill="CCEEFF"/>
          </w:tcPr>
          <w:p>
            <w:pPr>
              <w:spacing w:after="0"/>
              <w:rPr>
                <w:sz w:val="20"/>
                <w:szCs w:val="20"/>
                <w:color w:val="auto"/>
              </w:rPr>
            </w:pPr>
            <w:r>
              <w:rPr>
                <w:rFonts w:ascii="Arial" w:cs="Arial" w:eastAsia="Arial" w:hAnsi="Arial"/>
                <w:sz w:val="18"/>
                <w:szCs w:val="18"/>
                <w:color w:val="auto"/>
              </w:rPr>
              <w:t>Cash operating costs (by-product basis)</w:t>
            </w:r>
          </w:p>
        </w:tc>
        <w:tc>
          <w:tcPr>
            <w:tcW w:w="128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CCEEFF"/>
              <w:bottom w:val="single" w:sz="8" w:color="CCEEFF"/>
            </w:tcBorders>
            <w:gridSpan w:val="2"/>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11,520</w:t>
            </w: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60" w:type="dxa"/>
            <w:vAlign w:val="bottom"/>
            <w:tcBorders>
              <w:top w:val="single" w:sz="8" w:color="CCEEFF"/>
              <w:bottom w:val="single" w:sz="8" w:color="CCEEFF"/>
            </w:tcBorders>
            <w:gridSpan w:val="2"/>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438</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60" w:type="dxa"/>
            <w:vAlign w:val="bottom"/>
            <w:tcBorders>
              <w:top w:val="single" w:sz="8" w:color="CCEEFF"/>
              <w:bottom w:val="single" w:sz="8" w:color="CCEEFF"/>
            </w:tcBorders>
            <w:gridSpan w:val="2"/>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10,173</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60" w:type="dxa"/>
            <w:vAlign w:val="bottom"/>
            <w:tcBorders>
              <w:top w:val="single" w:sz="8" w:color="CCEEFF"/>
              <w:bottom w:val="single" w:sz="8" w:color="CCEEFF"/>
            </w:tcBorders>
            <w:gridSpan w:val="2"/>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360</w:t>
            </w:r>
          </w:p>
        </w:tc>
        <w:tc>
          <w:tcPr>
            <w:tcW w:w="100" w:type="dxa"/>
            <w:vAlign w:val="bottom"/>
            <w:tcBorders>
              <w:top w:val="single" w:sz="8" w:color="CCEEFF"/>
              <w:bottom w:val="single" w:sz="8" w:color="CCEEFF"/>
              <w:righ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120" w:type="dxa"/>
            <w:vAlign w:val="bottom"/>
            <w:gridSpan w:val="4"/>
            <w:vMerge w:val="restart"/>
          </w:tcPr>
          <w:p>
            <w:pPr>
              <w:spacing w:after="0"/>
              <w:rPr>
                <w:sz w:val="20"/>
                <w:szCs w:val="20"/>
                <w:color w:val="auto"/>
              </w:rPr>
            </w:pPr>
            <w:r>
              <w:rPr>
                <w:rFonts w:ascii="Arial" w:cs="Arial" w:eastAsia="Arial" w:hAnsi="Arial"/>
                <w:sz w:val="18"/>
                <w:szCs w:val="18"/>
                <w:b w:val="1"/>
                <w:bCs w:val="1"/>
                <w:color w:val="auto"/>
                <w:w w:val="96"/>
              </w:rPr>
              <w:t>La India Mine</w:t>
            </w:r>
          </w:p>
        </w:tc>
        <w:tc>
          <w:tcPr>
            <w:tcW w:w="3400" w:type="dxa"/>
            <w:vAlign w:val="bottom"/>
            <w:gridSpan w:val="6"/>
            <w:vMerge w:val="restart"/>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7"/>
        </w:trPr>
        <w:tc>
          <w:tcPr>
            <w:tcW w:w="1120" w:type="dxa"/>
            <w:vAlign w:val="bottom"/>
            <w:tcBorders>
              <w:bottom w:val="single" w:sz="8" w:color="auto"/>
            </w:tcBorders>
            <w:gridSpan w:val="4"/>
            <w:vMerge w:val="continue"/>
          </w:tcPr>
          <w:p>
            <w:pPr>
              <w:spacing w:after="0"/>
              <w:rPr>
                <w:sz w:val="24"/>
                <w:szCs w:val="24"/>
                <w:color w:val="auto"/>
              </w:rPr>
            </w:pPr>
          </w:p>
        </w:tc>
        <w:tc>
          <w:tcPr>
            <w:tcW w:w="3400" w:type="dxa"/>
            <w:vAlign w:val="bottom"/>
            <w:gridSpan w:val="6"/>
            <w:vMerge w:val="continue"/>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800" w:type="dxa"/>
            <w:vAlign w:val="bottom"/>
            <w:gridSpan w:val="2"/>
            <w:vMerge w:val="restart"/>
          </w:tcPr>
          <w:p>
            <w:pPr>
              <w:spacing w:after="0" w:line="196" w:lineRule="exact"/>
              <w:rPr>
                <w:sz w:val="20"/>
                <w:szCs w:val="20"/>
                <w:color w:val="auto"/>
              </w:rPr>
            </w:pPr>
            <w:r>
              <w:rPr>
                <w:rFonts w:ascii="Arial" w:cs="Arial" w:eastAsia="Arial" w:hAnsi="Arial"/>
                <w:sz w:val="18"/>
                <w:szCs w:val="18"/>
                <w:b w:val="1"/>
                <w:bCs w:val="1"/>
                <w:color w:val="auto"/>
                <w:w w:val="88"/>
              </w:rPr>
              <w:t>Per Tonne</w:t>
            </w:r>
          </w:p>
        </w:tc>
        <w:tc>
          <w:tcPr>
            <w:tcW w:w="180" w:type="dxa"/>
            <w:vAlign w:val="bottom"/>
            <w:tcBorders>
              <w:bottom w:val="single" w:sz="8" w:color="auto"/>
            </w:tcBorders>
          </w:tcPr>
          <w:p>
            <w:pPr>
              <w:spacing w:after="0" w:line="129" w:lineRule="exact"/>
              <w:rPr>
                <w:sz w:val="20"/>
                <w:szCs w:val="20"/>
                <w:color w:val="auto"/>
              </w:rPr>
            </w:pPr>
            <w:r>
              <w:rPr>
                <w:rFonts w:ascii="Arial" w:cs="Arial" w:eastAsia="Arial" w:hAnsi="Arial"/>
                <w:sz w:val="12"/>
                <w:szCs w:val="12"/>
                <w:b w:val="1"/>
                <w:bCs w:val="1"/>
                <w:color w:val="auto"/>
                <w:w w:val="88"/>
              </w:rPr>
              <w:t>(iii)</w:t>
            </w:r>
          </w:p>
        </w:tc>
        <w:tc>
          <w:tcPr>
            <w:tcW w:w="3540" w:type="dxa"/>
            <w:vAlign w:val="bottom"/>
            <w:gridSpan w:val="7"/>
            <w:vMerge w:val="restart"/>
          </w:tcPr>
          <w:p>
            <w:pPr>
              <w:spacing w:after="0"/>
              <w:rPr>
                <w:sz w:val="12"/>
                <w:szCs w:val="12"/>
                <w:color w:val="auto"/>
              </w:rPr>
            </w:pPr>
          </w:p>
        </w:tc>
        <w:tc>
          <w:tcPr>
            <w:tcW w:w="1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800" w:type="dxa"/>
            <w:vAlign w:val="bottom"/>
            <w:gridSpan w:val="2"/>
            <w:vMerge w:val="continue"/>
          </w:tcPr>
          <w:p>
            <w:pPr>
              <w:spacing w:after="0"/>
              <w:rPr>
                <w:sz w:val="2"/>
                <w:szCs w:val="2"/>
                <w:color w:val="auto"/>
              </w:rPr>
            </w:pPr>
          </w:p>
        </w:tc>
        <w:tc>
          <w:tcPr>
            <w:tcW w:w="180" w:type="dxa"/>
            <w:vAlign w:val="bottom"/>
          </w:tcPr>
          <w:p>
            <w:pPr>
              <w:spacing w:after="0"/>
              <w:rPr>
                <w:sz w:val="2"/>
                <w:szCs w:val="2"/>
                <w:color w:val="auto"/>
              </w:rPr>
            </w:pPr>
          </w:p>
        </w:tc>
        <w:tc>
          <w:tcPr>
            <w:tcW w:w="3540" w:type="dxa"/>
            <w:vAlign w:val="bottom"/>
            <w:gridSpan w:val="7"/>
            <w:vMerge w:val="continue"/>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0" w:type="dxa"/>
            <w:vAlign w:val="bottom"/>
            <w:gridSpan w:val="11"/>
            <w:vMerge w:val="restart"/>
          </w:tcPr>
          <w:p>
            <w:pPr>
              <w:jc w:val="center"/>
              <w:ind w:right="420"/>
              <w:spacing w:after="0"/>
              <w:rPr>
                <w:sz w:val="20"/>
                <w:szCs w:val="20"/>
                <w:color w:val="auto"/>
              </w:rPr>
            </w:pPr>
            <w:r>
              <w:rPr>
                <w:rFonts w:ascii="Arial" w:cs="Arial" w:eastAsia="Arial" w:hAnsi="Arial"/>
                <w:sz w:val="14"/>
                <w:szCs w:val="14"/>
                <w:b w:val="1"/>
                <w:bCs w:val="1"/>
                <w:color w:val="auto"/>
                <w:w w:val="93"/>
              </w:rPr>
              <w:t>Three Months Ended</w:t>
            </w:r>
          </w:p>
        </w:tc>
        <w:tc>
          <w:tcPr>
            <w:tcW w:w="80" w:type="dxa"/>
            <w:vAlign w:val="bottom"/>
          </w:tcPr>
          <w:p>
            <w:pPr>
              <w:spacing w:after="0"/>
              <w:rPr>
                <w:sz w:val="2"/>
                <w:szCs w:val="2"/>
                <w:color w:val="auto"/>
              </w:rPr>
            </w:pPr>
          </w:p>
        </w:tc>
        <w:tc>
          <w:tcPr>
            <w:tcW w:w="4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540" w:type="dxa"/>
            <w:vAlign w:val="bottom"/>
            <w:gridSpan w:val="10"/>
            <w:vMerge w:val="restart"/>
          </w:tcPr>
          <w:p>
            <w:pPr>
              <w:jc w:val="center"/>
              <w:ind w:right="220"/>
              <w:spacing w:after="0"/>
              <w:rPr>
                <w:sz w:val="20"/>
                <w:szCs w:val="20"/>
                <w:color w:val="auto"/>
              </w:rPr>
            </w:pPr>
            <w:r>
              <w:rPr>
                <w:rFonts w:ascii="Arial" w:cs="Arial" w:eastAsia="Arial" w:hAnsi="Arial"/>
                <w:sz w:val="14"/>
                <w:szCs w:val="14"/>
                <w:b w:val="1"/>
                <w:bCs w:val="1"/>
                <w:color w:val="auto"/>
                <w:w w:val="95"/>
              </w:rPr>
              <w:t>Three Months Ended</w:t>
            </w: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62"/>
        </w:trPr>
        <w:tc>
          <w:tcPr>
            <w:tcW w:w="20" w:type="dxa"/>
            <w:vAlign w:val="bottom"/>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0" w:type="dxa"/>
            <w:vAlign w:val="bottom"/>
            <w:gridSpan w:val="11"/>
            <w:vMerge w:val="continue"/>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540" w:type="dxa"/>
            <w:vAlign w:val="bottom"/>
            <w:gridSpan w:val="10"/>
            <w:vMerge w:val="continue"/>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1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0" w:type="dxa"/>
            <w:vAlign w:val="bottom"/>
            <w:gridSpan w:val="11"/>
          </w:tcPr>
          <w:p>
            <w:pPr>
              <w:jc w:val="center"/>
              <w:ind w:right="420"/>
              <w:spacing w:after="0"/>
              <w:rPr>
                <w:sz w:val="20"/>
                <w:szCs w:val="20"/>
                <w:color w:val="auto"/>
              </w:rPr>
            </w:pPr>
            <w:r>
              <w:rPr>
                <w:rFonts w:ascii="Arial" w:cs="Arial" w:eastAsia="Arial" w:hAnsi="Arial"/>
                <w:sz w:val="14"/>
                <w:szCs w:val="14"/>
                <w:b w:val="1"/>
                <w:bCs w:val="1"/>
                <w:color w:val="auto"/>
                <w:w w:val="94"/>
              </w:rPr>
              <w:t>March 31, 2017</w:t>
            </w:r>
          </w:p>
        </w:tc>
        <w:tc>
          <w:tcPr>
            <w:tcW w:w="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540" w:type="dxa"/>
            <w:vAlign w:val="bottom"/>
            <w:gridSpan w:val="10"/>
          </w:tcPr>
          <w:p>
            <w:pPr>
              <w:jc w:val="center"/>
              <w:ind w:right="220"/>
              <w:spacing w:after="0"/>
              <w:rPr>
                <w:sz w:val="20"/>
                <w:szCs w:val="20"/>
                <w:color w:val="auto"/>
              </w:rPr>
            </w:pPr>
            <w:r>
              <w:rPr>
                <w:rFonts w:ascii="Arial" w:cs="Arial" w:eastAsia="Arial" w:hAnsi="Arial"/>
                <w:sz w:val="14"/>
                <w:szCs w:val="14"/>
                <w:b w:val="1"/>
                <w:bCs w:val="1"/>
                <w:color w:val="auto"/>
                <w:w w:val="96"/>
              </w:rPr>
              <w:t>March 31, 2016</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52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260" w:type="dxa"/>
            <w:vAlign w:val="bottom"/>
            <w:tcBorders>
              <w:top w:val="single" w:sz="8" w:color="auto"/>
            </w:tcBorders>
            <w:gridSpan w:val="4"/>
          </w:tcPr>
          <w:p>
            <w:pPr>
              <w:ind w:left="20"/>
              <w:spacing w:after="0" w:line="142" w:lineRule="exact"/>
              <w:rPr>
                <w:sz w:val="20"/>
                <w:szCs w:val="20"/>
                <w:color w:val="auto"/>
              </w:rPr>
            </w:pPr>
            <w:r>
              <w:rPr>
                <w:rFonts w:ascii="Arial" w:cs="Arial" w:eastAsia="Arial" w:hAnsi="Arial"/>
                <w:sz w:val="14"/>
                <w:szCs w:val="14"/>
                <w:b w:val="1"/>
                <w:bCs w:val="1"/>
                <w:color w:val="auto"/>
              </w:rPr>
              <w:t>(thousands)</w:t>
            </w:r>
          </w:p>
        </w:tc>
        <w:tc>
          <w:tcPr>
            <w:tcW w:w="4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980" w:type="dxa"/>
            <w:vAlign w:val="bottom"/>
            <w:tcBorders>
              <w:top w:val="single" w:sz="8" w:color="auto"/>
            </w:tcBorders>
          </w:tcPr>
          <w:p>
            <w:pPr>
              <w:ind w:left="20"/>
              <w:spacing w:after="0" w:line="142" w:lineRule="exact"/>
              <w:rPr>
                <w:sz w:val="20"/>
                <w:szCs w:val="20"/>
                <w:color w:val="auto"/>
              </w:rPr>
            </w:pPr>
            <w:r>
              <w:rPr>
                <w:rFonts w:ascii="Arial" w:cs="Arial" w:eastAsia="Arial" w:hAnsi="Arial"/>
                <w:sz w:val="14"/>
                <w:szCs w:val="14"/>
                <w:b w:val="1"/>
                <w:bCs w:val="1"/>
                <w:color w:val="auto"/>
              </w:rPr>
              <w:t>($ per tonne)</w:t>
            </w:r>
          </w:p>
        </w:tc>
        <w:tc>
          <w:tcPr>
            <w:tcW w:w="200" w:type="dxa"/>
            <w:vAlign w:val="bottom"/>
            <w:gridSpan w:val="3"/>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160" w:type="dxa"/>
            <w:vAlign w:val="bottom"/>
            <w:tcBorders>
              <w:top w:val="single" w:sz="8" w:color="auto"/>
            </w:tcBorders>
            <w:gridSpan w:val="4"/>
          </w:tcPr>
          <w:p>
            <w:pPr>
              <w:ind w:left="40"/>
              <w:spacing w:after="0" w:line="142" w:lineRule="exact"/>
              <w:rPr>
                <w:sz w:val="20"/>
                <w:szCs w:val="20"/>
                <w:color w:val="auto"/>
              </w:rPr>
            </w:pPr>
            <w:r>
              <w:rPr>
                <w:rFonts w:ascii="Arial" w:cs="Arial" w:eastAsia="Arial" w:hAnsi="Arial"/>
                <w:sz w:val="14"/>
                <w:szCs w:val="14"/>
                <w:b w:val="1"/>
                <w:bCs w:val="1"/>
                <w:color w:val="auto"/>
              </w:rPr>
              <w:t>(thousands)</w:t>
            </w:r>
          </w:p>
        </w:tc>
        <w:tc>
          <w:tcPr>
            <w:tcW w:w="8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120" w:type="dxa"/>
            <w:vAlign w:val="bottom"/>
            <w:tcBorders>
              <w:top w:val="single" w:sz="8" w:color="auto"/>
            </w:tcBorders>
            <w:gridSpan w:val="2"/>
          </w:tcPr>
          <w:p>
            <w:pPr>
              <w:jc w:val="right"/>
              <w:ind w:right="220"/>
              <w:spacing w:after="0" w:line="142" w:lineRule="exact"/>
              <w:rPr>
                <w:sz w:val="20"/>
                <w:szCs w:val="20"/>
                <w:color w:val="auto"/>
              </w:rPr>
            </w:pPr>
            <w:r>
              <w:rPr>
                <w:rFonts w:ascii="Arial" w:cs="Arial" w:eastAsia="Arial" w:hAnsi="Arial"/>
                <w:sz w:val="14"/>
                <w:szCs w:val="14"/>
                <w:b w:val="1"/>
                <w:bCs w:val="1"/>
                <w:color w:val="auto"/>
              </w:rPr>
              <w:t>($ per tonne)</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Tonnes of ore processed (thousands of tonnes)</w:t>
            </w:r>
          </w:p>
        </w:tc>
        <w:tc>
          <w:tcPr>
            <w:tcW w:w="1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1,402</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tcBorders>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1,396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gridSpan w:val="3"/>
          </w:tcPr>
          <w:p>
            <w:pPr>
              <w:spacing w:after="0"/>
              <w:rPr>
                <w:sz w:val="18"/>
                <w:szCs w:val="18"/>
                <w:color w:val="auto"/>
              </w:rPr>
            </w:pPr>
          </w:p>
        </w:tc>
        <w:tc>
          <w:tcPr>
            <w:tcW w:w="9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gridSpan w:val="3"/>
          </w:tcPr>
          <w:p>
            <w:pPr>
              <w:spacing w:after="0"/>
              <w:rPr>
                <w:sz w:val="18"/>
                <w:szCs w:val="18"/>
                <w:color w:val="auto"/>
              </w:rPr>
            </w:pPr>
          </w:p>
        </w:tc>
        <w:tc>
          <w:tcPr>
            <w:tcW w:w="9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gridSpan w:val="3"/>
          </w:tcPr>
          <w:p>
            <w:pPr>
              <w:spacing w:after="0"/>
              <w:rPr>
                <w:sz w:val="18"/>
                <w:szCs w:val="18"/>
                <w:color w:val="auto"/>
              </w:rPr>
            </w:pPr>
          </w:p>
        </w:tc>
        <w:tc>
          <w:tcPr>
            <w:tcW w:w="1120" w:type="dxa"/>
            <w:vAlign w:val="bottom"/>
            <w:gridSpan w:val="2"/>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13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13,114</w:t>
            </w: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9</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60" w:type="dxa"/>
            <w:vAlign w:val="bottom"/>
            <w:gridSpan w:val="4"/>
            <w:shd w:val="clear" w:color="auto" w:fill="CCEEFF"/>
          </w:tcPr>
          <w:p>
            <w:pPr>
              <w:jc w:val="right"/>
              <w:ind w:right="5"/>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10,915</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60" w:type="dxa"/>
            <w:vAlign w:val="bottom"/>
            <w:gridSpan w:val="4"/>
            <w:shd w:val="clear" w:color="auto" w:fill="CCEEFF"/>
          </w:tcPr>
          <w:p>
            <w:pPr>
              <w:jc w:val="right"/>
              <w:ind w:right="5"/>
              <w:spacing w:after="0"/>
              <w:rPr>
                <w:sz w:val="20"/>
                <w:szCs w:val="20"/>
                <w:color w:val="auto"/>
              </w:rPr>
            </w:pPr>
            <w:r>
              <w:rPr>
                <w:rFonts w:ascii="Arial" w:cs="Arial" w:eastAsia="Arial" w:hAnsi="Arial"/>
                <w:sz w:val="18"/>
                <w:szCs w:val="18"/>
                <w:color w:val="auto"/>
              </w:rPr>
              <w:t>$</w:t>
            </w:r>
          </w:p>
        </w:tc>
        <w:tc>
          <w:tcPr>
            <w:tcW w:w="1120" w:type="dxa"/>
            <w:vAlign w:val="bottom"/>
            <w:tcBorders>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9"/>
          </w:tcPr>
          <w:p>
            <w:pPr>
              <w:spacing w:after="0" w:line="216" w:lineRule="exact"/>
              <w:rPr>
                <w:sz w:val="20"/>
                <w:szCs w:val="20"/>
                <w:color w:val="auto"/>
              </w:rPr>
            </w:pPr>
            <w:r>
              <w:rPr>
                <w:rFonts w:ascii="Arial" w:cs="Arial" w:eastAsia="Arial" w:hAnsi="Arial"/>
                <w:sz w:val="18"/>
                <w:szCs w:val="18"/>
                <w:color w:val="auto"/>
              </w:rPr>
              <w:t>Inventory and other adjustments</w:t>
            </w:r>
            <w:r>
              <w:rPr>
                <w:rFonts w:ascii="Arial" w:cs="Arial" w:eastAsia="Arial" w:hAnsi="Arial"/>
                <w:sz w:val="23"/>
                <w:szCs w:val="23"/>
                <w:color w:val="auto"/>
                <w:vertAlign w:val="superscript"/>
              </w:rPr>
              <w:t>(v)</w:t>
            </w:r>
          </w:p>
        </w:tc>
        <w:tc>
          <w:tcPr>
            <w:tcW w:w="1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40"/>
              <w:spacing w:after="0"/>
              <w:rPr>
                <w:sz w:val="20"/>
                <w:szCs w:val="20"/>
                <w:color w:val="auto"/>
              </w:rPr>
            </w:pPr>
            <w:r>
              <w:rPr>
                <w:rFonts w:ascii="Arial" w:cs="Arial" w:eastAsia="Arial" w:hAnsi="Arial"/>
                <w:sz w:val="18"/>
                <w:szCs w:val="18"/>
                <w:color w:val="auto"/>
              </w:rPr>
              <w:t>369</w:t>
            </w: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gridSpan w:val="2"/>
          </w:tcPr>
          <w:p>
            <w:pPr>
              <w:jc w:val="right"/>
              <w:ind w:right="20"/>
              <w:spacing w:after="0"/>
              <w:rPr>
                <w:sz w:val="20"/>
                <w:szCs w:val="20"/>
                <w:color w:val="auto"/>
              </w:rPr>
            </w:pPr>
            <w:r>
              <w:rPr>
                <w:rFonts w:ascii="Arial" w:cs="Arial" w:eastAsia="Arial" w:hAnsi="Arial"/>
                <w:sz w:val="18"/>
                <w:szCs w:val="18"/>
                <w:color w:val="auto"/>
              </w:rPr>
              <w:t>1</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819</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00" w:type="dxa"/>
            <w:vAlign w:val="bottom"/>
            <w:tcBorders>
              <w:top w:val="single" w:sz="8" w:color="CCEEFF"/>
              <w:bottom w:val="single" w:sz="8" w:color="CCEEFF"/>
            </w:tcBorders>
            <w:gridSpan w:val="9"/>
            <w:shd w:val="clear" w:color="auto" w:fill="CCEEFF"/>
          </w:tcPr>
          <w:p>
            <w:pPr>
              <w:spacing w:after="0"/>
              <w:rPr>
                <w:sz w:val="20"/>
                <w:szCs w:val="20"/>
                <w:color w:val="auto"/>
              </w:rPr>
            </w:pPr>
            <w:r>
              <w:rPr>
                <w:rFonts w:ascii="Arial" w:cs="Arial" w:eastAsia="Arial" w:hAnsi="Arial"/>
                <w:sz w:val="18"/>
                <w:szCs w:val="18"/>
                <w:color w:val="auto"/>
              </w:rPr>
              <w:t>Minesite operating costs</w:t>
            </w:r>
          </w:p>
        </w:tc>
        <w:tc>
          <w:tcPr>
            <w:tcW w:w="128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20" w:type="dxa"/>
            <w:vAlign w:val="bottom"/>
            <w:tcBorders>
              <w:top w:val="single" w:sz="8" w:color="auto"/>
              <w:bottom w:val="single" w:sz="8" w:color="auto"/>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spacing w:after="0"/>
              <w:rPr>
                <w:sz w:val="18"/>
                <w:szCs w:val="18"/>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13,483</w:t>
            </w: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gridSpan w:val="3"/>
            <w:shd w:val="clear" w:color="auto" w:fill="CCEEFF"/>
          </w:tcPr>
          <w:p>
            <w:pPr>
              <w:jc w:val="right"/>
              <w:ind w:right="5"/>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11,134</w:t>
            </w: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gridSpan w:val="3"/>
            <w:shd w:val="clear" w:color="auto" w:fill="CCEEFF"/>
          </w:tcPr>
          <w:p>
            <w:pPr>
              <w:jc w:val="right"/>
              <w:ind w:right="5"/>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380" w:type="dxa"/>
            <w:vAlign w:val="bottom"/>
            <w:gridSpan w:val="2"/>
          </w:tcPr>
          <w:p>
            <w:pPr>
              <w:jc w:val="right"/>
              <w:ind w:right="10"/>
              <w:spacing w:after="0"/>
              <w:rPr>
                <w:sz w:val="20"/>
                <w:szCs w:val="20"/>
                <w:color w:val="auto"/>
              </w:rPr>
            </w:pPr>
            <w:r>
              <w:rPr>
                <w:rFonts w:ascii="Arial" w:cs="Arial" w:eastAsia="Arial" w:hAnsi="Arial"/>
                <w:sz w:val="18"/>
                <w:szCs w:val="18"/>
                <w:color w:val="auto"/>
              </w:rPr>
              <w:t>42</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808080"/>
            </w:tcBorders>
          </w:tcPr>
          <w:p>
            <w:pPr>
              <w:spacing w:after="0"/>
              <w:rPr>
                <w:sz w:val="11"/>
                <w:szCs w:val="11"/>
                <w:color w:val="auto"/>
              </w:rPr>
            </w:pPr>
          </w:p>
        </w:tc>
        <w:tc>
          <w:tcPr>
            <w:tcW w:w="78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80" w:type="dxa"/>
            <w:vAlign w:val="bottom"/>
            <w:tcBorders>
              <w:bottom w:val="single" w:sz="8" w:color="808080"/>
            </w:tcBorders>
          </w:tcPr>
          <w:p>
            <w:pPr>
              <w:spacing w:after="0"/>
              <w:rPr>
                <w:sz w:val="11"/>
                <w:szCs w:val="11"/>
                <w:color w:val="auto"/>
              </w:rPr>
            </w:pPr>
          </w:p>
        </w:tc>
        <w:tc>
          <w:tcPr>
            <w:tcW w:w="90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640" w:type="dxa"/>
            <w:vAlign w:val="bottom"/>
            <w:tcBorders>
              <w:bottom w:val="single" w:sz="8" w:color="808080"/>
            </w:tcBorders>
          </w:tcPr>
          <w:p>
            <w:pPr>
              <w:spacing w:after="0"/>
              <w:rPr>
                <w:sz w:val="11"/>
                <w:szCs w:val="11"/>
                <w:color w:val="auto"/>
              </w:rPr>
            </w:pPr>
          </w:p>
        </w:tc>
        <w:tc>
          <w:tcPr>
            <w:tcW w:w="1520" w:type="dxa"/>
            <w:vAlign w:val="bottom"/>
            <w:tcBorders>
              <w:bottom w:val="single" w:sz="8" w:color="808080"/>
            </w:tcBorders>
          </w:tcPr>
          <w:p>
            <w:pPr>
              <w:spacing w:after="0"/>
              <w:rPr>
                <w:sz w:val="11"/>
                <w:szCs w:val="11"/>
                <w:color w:val="auto"/>
              </w:rPr>
            </w:pPr>
          </w:p>
        </w:tc>
        <w:tc>
          <w:tcPr>
            <w:tcW w:w="128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9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2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98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96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40" w:type="dxa"/>
            <w:vAlign w:val="bottom"/>
            <w:tcBorders>
              <w:bottom w:val="single" w:sz="8" w:color="808080"/>
            </w:tcBorders>
          </w:tcPr>
          <w:p>
            <w:pPr>
              <w:spacing w:after="0"/>
              <w:rPr>
                <w:sz w:val="11"/>
                <w:szCs w:val="11"/>
                <w:color w:val="auto"/>
              </w:rPr>
            </w:pPr>
          </w:p>
        </w:tc>
        <w:tc>
          <w:tcPr>
            <w:tcW w:w="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120" w:type="dxa"/>
            <w:vAlign w:val="bottom"/>
            <w:tcBorders>
              <w:bottom w:val="single" w:sz="8" w:color="808080"/>
            </w:tcBorders>
          </w:tcPr>
          <w:p>
            <w:pPr>
              <w:spacing w:after="0"/>
              <w:rPr>
                <w:sz w:val="11"/>
                <w:szCs w:val="11"/>
                <w:color w:val="auto"/>
              </w:rPr>
            </w:pPr>
          </w:p>
        </w:tc>
        <w:tc>
          <w:tcPr>
            <w:tcW w:w="1020" w:type="dxa"/>
            <w:vAlign w:val="bottom"/>
            <w:tcBorders>
              <w:bottom w:val="single" w:sz="8" w:color="808080"/>
            </w:tcBorders>
          </w:tcPr>
          <w:p>
            <w:pPr>
              <w:spacing w:after="0"/>
              <w:rPr>
                <w:sz w:val="11"/>
                <w:szCs w:val="11"/>
                <w:color w:val="auto"/>
              </w:rPr>
            </w:pPr>
          </w:p>
        </w:tc>
        <w:tc>
          <w:tcPr>
            <w:tcW w:w="1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-8990965</wp:posOffset>
            </wp:positionV>
            <wp:extent cx="12700" cy="298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-8990965</wp:posOffset>
            </wp:positionV>
            <wp:extent cx="12700" cy="298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426720</wp:posOffset>
            </wp:positionV>
            <wp:extent cx="1826895"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spacing w:after="0"/>
        <w:rPr>
          <w:sz w:val="20"/>
          <w:szCs w:val="20"/>
          <w:color w:val="auto"/>
        </w:rPr>
      </w:pPr>
      <w:r>
        <w:rPr>
          <w:rFonts w:ascii="Arial" w:cs="Arial" w:eastAsia="Arial" w:hAnsi="Arial"/>
          <w:sz w:val="18"/>
          <w:szCs w:val="18"/>
          <w:color w:val="auto"/>
        </w:rPr>
        <w:t>Notes:</w:t>
      </w:r>
    </w:p>
    <w:p>
      <w:pPr>
        <w:spacing w:after="0" w:line="23" w:lineRule="exact"/>
        <w:rPr>
          <w:sz w:val="20"/>
          <w:szCs w:val="20"/>
          <w:color w:val="auto"/>
        </w:rPr>
      </w:pPr>
    </w:p>
    <w:p>
      <w:pPr>
        <w:ind w:right="100" w:firstLine="8"/>
        <w:spacing w:after="0" w:line="323" w:lineRule="auto"/>
        <w:tabs>
          <w:tab w:leader="none" w:pos="215" w:val="left"/>
        </w:tabs>
        <w:numPr>
          <w:ilvl w:val="0"/>
          <w:numId w:val="15"/>
        </w:numPr>
        <w:rPr>
          <w:rFonts w:ascii="Arial" w:cs="Arial" w:eastAsia="Arial" w:hAnsi="Arial"/>
          <w:sz w:val="16"/>
          <w:szCs w:val="16"/>
          <w:color w:val="auto"/>
        </w:rPr>
      </w:pPr>
      <w:r>
        <w:rPr>
          <w:rFonts w:ascii="Arial" w:cs="Arial" w:eastAsia="Arial" w:hAnsi="Arial"/>
          <w:sz w:val="16"/>
          <w:szCs w:val="16"/>
          <w:color w:val="auto"/>
        </w:rPr>
        <w:t>On June 16, 2014, Agnico Eagle and Yamana jointly acquired 100% of Osisko by way of the Osisko Arrangement. As a result of the Osisko Arrangement, Agnico Eagle and Yamana each indirectly own 50% of Osisko (now Canadian Malartic Corporation) and the Partnership, which now holds the Canadian</w:t>
      </w:r>
    </w:p>
    <w:p>
      <w:pPr>
        <w:sectPr>
          <w:pgSz w:w="11900" w:h="16838" w:orient="portrait"/>
          <w:cols w:equalWidth="0" w:num="1">
            <w:col w:w="11460"/>
          </w:cols>
          <w:pgMar w:left="240" w:top="140" w:right="199" w:bottom="0" w:gutter="0" w:footer="0" w:header="0"/>
        </w:sectPr>
      </w:pPr>
    </w:p>
    <w:bookmarkStart w:id="26" w:name="page27"/>
    <w:bookmarkEnd w:id="26"/>
    <w:p>
      <w:pPr>
        <w:spacing w:after="0" w:line="94" w:lineRule="exact"/>
        <w:rPr>
          <w:sz w:val="20"/>
          <w:szCs w:val="20"/>
          <w:color w:val="auto"/>
        </w:rPr>
      </w:pPr>
    </w:p>
    <w:p>
      <w:pPr>
        <w:spacing w:after="0"/>
        <w:rPr>
          <w:sz w:val="20"/>
          <w:szCs w:val="20"/>
          <w:color w:val="auto"/>
        </w:rPr>
      </w:pPr>
      <w:r>
        <w:rPr>
          <w:rFonts w:ascii="Arial" w:cs="Arial" w:eastAsia="Arial" w:hAnsi="Arial"/>
          <w:sz w:val="17"/>
          <w:szCs w:val="17"/>
          <w:color w:val="auto"/>
        </w:rPr>
        <w:t>Malartic mine. The information set out in this table reflects the Company’s 50% interest in the Canadian Malartic mine since the date of acquisition.</w:t>
      </w:r>
    </w:p>
    <w:p>
      <w:pPr>
        <w:spacing w:after="0" w:line="35" w:lineRule="exact"/>
        <w:rPr>
          <w:sz w:val="20"/>
          <w:szCs w:val="20"/>
          <w:color w:val="auto"/>
        </w:rPr>
      </w:pPr>
    </w:p>
    <w:p>
      <w:pPr>
        <w:ind w:right="20" w:firstLine="8"/>
        <w:spacing w:after="0" w:line="281" w:lineRule="auto"/>
        <w:tabs>
          <w:tab w:leader="none" w:pos="265" w:val="left"/>
        </w:tabs>
        <w:numPr>
          <w:ilvl w:val="0"/>
          <w:numId w:val="16"/>
        </w:numPr>
        <w:rPr>
          <w:rFonts w:ascii="Arial" w:cs="Arial" w:eastAsia="Arial" w:hAnsi="Arial"/>
          <w:sz w:val="16"/>
          <w:szCs w:val="16"/>
          <w:color w:val="auto"/>
        </w:rPr>
      </w:pPr>
      <w:r>
        <w:rPr>
          <w:rFonts w:ascii="Arial" w:cs="Arial" w:eastAsia="Arial" w:hAnsi="Arial"/>
          <w:sz w:val="16"/>
          <w:szCs w:val="16"/>
          <w:color w:val="auto"/>
        </w:rPr>
        <w:t>Total cash costs per ounce of gold produced is not a recognized measure under IFRS and this data may not be comparable to data reported by other gold producers. Total cash costs per ounce of gold produced is reported on both a by-product basis (deducting by-product metal revenues from production costs) and co-product basis (without deducting by. product metal revenues). Total cash costs per ounce of gold produced on a by-product basis is calculated by adjusting production costs as recorded in the condensed interim consolidated statements of income for by-product metal revenues, inventory production costs, smelting, refining and marketing charges and other adjustments, and then dividing by the number of ounces of gold produced. Total cash costs per ounce of gold produced on a co-product basis is calculated in the same manner as total cash costs per ounce of gold produced on a by-product basis except that no adjustment for by-product metal revenues is made. Accordingly, the calculation of total cash costs per ounce of gold produced on a co-product basis does not reflect a reduction in production costs or smelting, refining and marketing charges associated with the production and sale of by-product metals. The Company believes that these generally accepted industry measures provide a realistic indication of operating performance and provide useful comparison points between periods. Total cash costs per ounce of gold produced is intended to provide information about the cash generating capabilities of the Company’s mining operations. Management also uses these measures to monitor the performance of the Company’s mining operations. As market prices for gold are quoted on a per ounce basis, using the total cash costs per ounce of gold produced on a by-product basis measure allows management to assess a mine’s cash generating capabilities at various gold prices. Management is aware that these per ounce measures of performance can be affected by fluctuations in exchange rates and, in the case of total cash costs of gold produced on a by-product basis, by-product metal prices. Management compensates for these inherent limitations by using these measures in conjunction with minesite costs per tonne as well as other data prepared in accordance with IFRS. Management also performs sensitivity analyses in order to quantify the effects of fluctuating metal prices and exchange rates.</w:t>
      </w:r>
    </w:p>
    <w:p>
      <w:pPr>
        <w:spacing w:after="0" w:line="10" w:lineRule="exact"/>
        <w:rPr>
          <w:rFonts w:ascii="Arial" w:cs="Arial" w:eastAsia="Arial" w:hAnsi="Arial"/>
          <w:sz w:val="16"/>
          <w:szCs w:val="16"/>
          <w:color w:val="auto"/>
        </w:rPr>
      </w:pPr>
    </w:p>
    <w:p>
      <w:pPr>
        <w:ind w:left="320" w:hanging="312"/>
        <w:spacing w:after="0"/>
        <w:tabs>
          <w:tab w:leader="none" w:pos="320" w:val="left"/>
        </w:tabs>
        <w:numPr>
          <w:ilvl w:val="0"/>
          <w:numId w:val="16"/>
        </w:numPr>
        <w:rPr>
          <w:rFonts w:ascii="Arial" w:cs="Arial" w:eastAsia="Arial" w:hAnsi="Arial"/>
          <w:sz w:val="16"/>
          <w:szCs w:val="16"/>
          <w:color w:val="auto"/>
        </w:rPr>
      </w:pPr>
      <w:r>
        <w:rPr>
          <w:rFonts w:ascii="Arial" w:cs="Arial" w:eastAsia="Arial" w:hAnsi="Arial"/>
          <w:sz w:val="16"/>
          <w:szCs w:val="16"/>
          <w:color w:val="auto"/>
        </w:rPr>
        <w:t>Minesite costs per tonne is not a recognized measure under IFRS and this data may not be comparable to data reported by other gold producers. This</w:t>
      </w:r>
    </w:p>
    <w:p>
      <w:pPr>
        <w:spacing w:after="0" w:line="32" w:lineRule="exact"/>
        <w:rPr>
          <w:rFonts w:ascii="Arial" w:cs="Arial" w:eastAsia="Arial" w:hAnsi="Arial"/>
          <w:sz w:val="16"/>
          <w:szCs w:val="16"/>
          <w:color w:val="auto"/>
        </w:rPr>
      </w:pPr>
    </w:p>
    <w:p>
      <w:pPr>
        <w:ind w:right="40"/>
        <w:spacing w:after="0" w:line="281" w:lineRule="auto"/>
        <w:rPr>
          <w:rFonts w:ascii="Arial" w:cs="Arial" w:eastAsia="Arial" w:hAnsi="Arial"/>
          <w:sz w:val="16"/>
          <w:szCs w:val="16"/>
          <w:color w:val="auto"/>
        </w:rPr>
      </w:pPr>
      <w:r>
        <w:rPr>
          <w:rFonts w:ascii="Arial" w:cs="Arial" w:eastAsia="Arial" w:hAnsi="Arial"/>
          <w:sz w:val="16"/>
          <w:szCs w:val="16"/>
          <w:color w:val="auto"/>
        </w:rPr>
        <w:t>measure is calculated by adjusting production costs as shown in the condensed interim consolidated statements of income for inventory production costs, and then dividing by tonnes of ore milled. As the total cash costs per ounce of gold produced measure can be affected by fluctuations in by-product metal prices and exchange rates, management believes that the minesite costs per tonne measure provides additional information regarding the performance of mining operations, eliminating the impact of varying production levels. Management also uses this measure to determine the economic viability of mining blocks. As each mining block is evaluated based on the net realizable value of each tonne mined, in order to be economically viable the estimated revenue on a per tonne basis must be in excess of the minesite costs per tonne. Management is aware that this per tonne measure of performance can be impacted by fluctuations in processing levels and compensates for this inherent limitation by using this measure in conjunction with production costs prepared in accordance with IFRS.</w:t>
      </w:r>
    </w:p>
    <w:p>
      <w:pPr>
        <w:spacing w:after="0" w:line="4" w:lineRule="exact"/>
        <w:rPr>
          <w:rFonts w:ascii="Arial" w:cs="Arial" w:eastAsia="Arial" w:hAnsi="Arial"/>
          <w:sz w:val="16"/>
          <w:szCs w:val="16"/>
          <w:color w:val="auto"/>
        </w:rPr>
      </w:pPr>
    </w:p>
    <w:p>
      <w:pPr>
        <w:jc w:val="both"/>
        <w:ind w:right="440" w:firstLine="8"/>
        <w:spacing w:after="0" w:line="250" w:lineRule="auto"/>
        <w:tabs>
          <w:tab w:leader="none" w:pos="305" w:val="left"/>
        </w:tabs>
        <w:numPr>
          <w:ilvl w:val="0"/>
          <w:numId w:val="16"/>
        </w:numPr>
        <w:rPr>
          <w:rFonts w:ascii="Arial" w:cs="Arial" w:eastAsia="Arial" w:hAnsi="Arial"/>
          <w:sz w:val="18"/>
          <w:szCs w:val="18"/>
          <w:color w:val="auto"/>
        </w:rPr>
      </w:pPr>
      <w:r>
        <w:rPr>
          <w:rFonts w:ascii="Arial" w:cs="Arial" w:eastAsia="Arial" w:hAnsi="Arial"/>
          <w:sz w:val="18"/>
          <w:szCs w:val="18"/>
          <w:color w:val="auto"/>
        </w:rPr>
        <w:t>under the Company’s revenue recognition policy, revenue is recognized when legal title and risk is transferred. As total cash costs per ounce of gold produced are calculated on a production basis, an inventory adjustment is made to reflect the portion of production not yet recognized as revenue. Other adjustments include the addition of smelting, refining and marketing charges to production costs.</w:t>
      </w:r>
    </w:p>
    <w:p>
      <w:pPr>
        <w:spacing w:after="0" w:line="1" w:lineRule="exact"/>
        <w:rPr>
          <w:rFonts w:ascii="Arial" w:cs="Arial" w:eastAsia="Arial" w:hAnsi="Arial"/>
          <w:sz w:val="18"/>
          <w:szCs w:val="18"/>
          <w:color w:val="auto"/>
        </w:rPr>
      </w:pPr>
    </w:p>
    <w:p>
      <w:pPr>
        <w:ind w:left="260" w:hanging="252"/>
        <w:spacing w:after="0"/>
        <w:tabs>
          <w:tab w:leader="none" w:pos="2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This inventory and other adjustment reflects production costs associated with the portion of production still in inventory.</w:t>
      </w:r>
    </w:p>
    <w:p>
      <w:pPr>
        <w:spacing w:after="0" w:line="9" w:lineRule="exact"/>
        <w:rPr>
          <w:rFonts w:ascii="Arial" w:cs="Arial" w:eastAsia="Arial" w:hAnsi="Arial"/>
          <w:sz w:val="18"/>
          <w:szCs w:val="18"/>
          <w:color w:val="auto"/>
        </w:rPr>
      </w:pPr>
    </w:p>
    <w:p>
      <w:pPr>
        <w:ind w:right="40" w:firstLine="8"/>
        <w:spacing w:after="0" w:line="250" w:lineRule="auto"/>
        <w:tabs>
          <w:tab w:leader="none" w:pos="305"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Goldex mine’s per ounce of gold produced calculations exclude 2,395 ounces of payable gold production and the associated costs related to the Deep 1 Zone which were produced prior to the achievement of commercial production.</w:t>
      </w:r>
    </w:p>
    <w:p>
      <w:pPr>
        <w:ind w:right="200" w:firstLine="8"/>
        <w:spacing w:after="0" w:line="261" w:lineRule="auto"/>
        <w:tabs>
          <w:tab w:leader="none" w:pos="355"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Goldex mine’s per tonne calculations exclude 57,730 tonnes and the associated costs related to the Deep 1 Zone which were processed prior to the achievement of commercial production.</w:t>
      </w:r>
    </w:p>
    <w:p>
      <w:pPr>
        <w:spacing w:after="0" w:line="1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Reconciliation of Production Costs to All-in Sustaining Costs per Ounce of Gold Produced</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080" w:type="dxa"/>
            <w:vAlign w:val="bottom"/>
            <w:vMerge w:val="restart"/>
          </w:tcPr>
          <w:p>
            <w:pPr>
              <w:spacing w:after="0"/>
              <w:rPr>
                <w:sz w:val="20"/>
                <w:szCs w:val="20"/>
                <w:color w:val="auto"/>
              </w:rPr>
            </w:pPr>
            <w:r>
              <w:rPr>
                <w:rFonts w:ascii="Arial" w:cs="Arial" w:eastAsia="Arial" w:hAnsi="Arial"/>
                <w:sz w:val="14"/>
                <w:szCs w:val="14"/>
                <w:b w:val="1"/>
                <w:bCs w:val="1"/>
                <w:color w:val="auto"/>
              </w:rPr>
              <w:t>(United States dollars per ounce of gold produced, except where noted)</w:t>
            </w:r>
          </w:p>
        </w:tc>
        <w:tc>
          <w:tcPr>
            <w:tcW w:w="3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4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w w:val="99"/>
              </w:rPr>
              <w:t>Three Months Ended</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40" w:type="dxa"/>
            <w:vAlign w:val="bottom"/>
            <w:gridSpan w:val="3"/>
          </w:tcPr>
          <w:p>
            <w:pPr>
              <w:jc w:val="right"/>
              <w:ind w:right="360"/>
              <w:spacing w:after="0"/>
              <w:rPr>
                <w:sz w:val="20"/>
                <w:szCs w:val="20"/>
                <w:color w:val="auto"/>
              </w:rPr>
            </w:pPr>
            <w:r>
              <w:rPr>
                <w:rFonts w:ascii="Arial" w:cs="Arial" w:eastAsia="Arial" w:hAnsi="Arial"/>
                <w:sz w:val="14"/>
                <w:szCs w:val="14"/>
                <w:b w:val="1"/>
                <w:bCs w:val="1"/>
                <w:color w:val="auto"/>
                <w:w w:val="99"/>
              </w:rPr>
              <w:t>Three Months Faded</w:t>
            </w:r>
          </w:p>
        </w:tc>
        <w:tc>
          <w:tcPr>
            <w:tcW w:w="0" w:type="dxa"/>
            <w:vAlign w:val="bottom"/>
          </w:tcPr>
          <w:p>
            <w:pPr>
              <w:spacing w:after="0"/>
              <w:rPr>
                <w:sz w:val="1"/>
                <w:szCs w:val="1"/>
                <w:color w:val="auto"/>
              </w:rPr>
            </w:pPr>
          </w:p>
        </w:tc>
      </w:tr>
      <w:tr>
        <w:trPr>
          <w:trHeight w:val="171"/>
        </w:trPr>
        <w:tc>
          <w:tcPr>
            <w:tcW w:w="7080" w:type="dxa"/>
            <w:vAlign w:val="bottom"/>
            <w:vMerge w:val="continue"/>
          </w:tcPr>
          <w:p>
            <w:pPr>
              <w:spacing w:after="0"/>
              <w:rPr>
                <w:sz w:val="14"/>
                <w:szCs w:val="14"/>
                <w:color w:val="auto"/>
              </w:rPr>
            </w:pPr>
          </w:p>
        </w:tc>
        <w:tc>
          <w:tcPr>
            <w:tcW w:w="3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40" w:type="dxa"/>
            <w:vAlign w:val="bottom"/>
            <w:gridSpan w:val="2"/>
          </w:tcPr>
          <w:p>
            <w:pPr>
              <w:jc w:val="right"/>
              <w:ind w:right="620"/>
              <w:spacing w:after="0"/>
              <w:rPr>
                <w:sz w:val="20"/>
                <w:szCs w:val="20"/>
                <w:color w:val="auto"/>
              </w:rPr>
            </w:pPr>
            <w:r>
              <w:rPr>
                <w:rFonts w:ascii="Arial" w:cs="Arial" w:eastAsia="Arial" w:hAnsi="Arial"/>
                <w:sz w:val="14"/>
                <w:szCs w:val="14"/>
                <w:b w:val="1"/>
                <w:bCs w:val="1"/>
                <w:color w:val="auto"/>
              </w:rPr>
              <w:t>March 31, 2017</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40" w:type="dxa"/>
            <w:vAlign w:val="bottom"/>
            <w:gridSpan w:val="3"/>
          </w:tcPr>
          <w:p>
            <w:pPr>
              <w:jc w:val="right"/>
              <w:ind w:right="540"/>
              <w:spacing w:after="0"/>
              <w:rPr>
                <w:sz w:val="20"/>
                <w:szCs w:val="20"/>
                <w:color w:val="auto"/>
              </w:rPr>
            </w:pPr>
            <w:r>
              <w:rPr>
                <w:rFonts w:ascii="Arial" w:cs="Arial" w:eastAsia="Arial" w:hAnsi="Arial"/>
                <w:sz w:val="14"/>
                <w:szCs w:val="14"/>
                <w:b w:val="1"/>
                <w:bCs w:val="1"/>
                <w:color w:val="auto"/>
              </w:rPr>
              <w:t>March 31, 2016</w:t>
            </w:r>
          </w:p>
        </w:tc>
        <w:tc>
          <w:tcPr>
            <w:tcW w:w="0" w:type="dxa"/>
            <w:vAlign w:val="bottom"/>
          </w:tcPr>
          <w:p>
            <w:pPr>
              <w:spacing w:after="0"/>
              <w:rPr>
                <w:sz w:val="1"/>
                <w:szCs w:val="1"/>
                <w:color w:val="auto"/>
              </w:rPr>
            </w:pPr>
          </w:p>
        </w:tc>
      </w:tr>
      <w:tr>
        <w:trPr>
          <w:trHeight w:val="210"/>
        </w:trPr>
        <w:tc>
          <w:tcPr>
            <w:tcW w:w="70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Production costs per the condensed interim consolidated</w:t>
            </w:r>
          </w:p>
        </w:tc>
        <w:tc>
          <w:tcPr>
            <w:tcW w:w="3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660" w:type="dxa"/>
            <w:vAlign w:val="bottom"/>
            <w:tcBorders>
              <w:top w:val="single" w:sz="8" w:color="auto"/>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640" w:type="dxa"/>
            <w:vAlign w:val="bottom"/>
            <w:tcBorders>
              <w:top w:val="single" w:sz="8" w:color="auto"/>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tcPr>
          <w:p>
            <w:pPr>
              <w:spacing w:after="0"/>
              <w:rPr>
                <w:sz w:val="20"/>
                <w:szCs w:val="20"/>
                <w:color w:val="auto"/>
              </w:rPr>
            </w:pPr>
            <w:r>
              <w:rPr>
                <w:rFonts w:ascii="Arial" w:cs="Arial" w:eastAsia="Arial" w:hAnsi="Arial"/>
                <w:sz w:val="18"/>
                <w:szCs w:val="18"/>
                <w:color w:val="auto"/>
              </w:rPr>
              <w:t>statements of income (thousands of United States dollars)</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660" w:type="dxa"/>
            <w:vAlign w:val="bottom"/>
          </w:tcPr>
          <w:p>
            <w:pPr>
              <w:jc w:val="right"/>
              <w:spacing w:after="0"/>
              <w:rPr>
                <w:sz w:val="20"/>
                <w:szCs w:val="20"/>
                <w:color w:val="auto"/>
              </w:rPr>
            </w:pPr>
            <w:r>
              <w:rPr>
                <w:rFonts w:ascii="Arial" w:cs="Arial" w:eastAsia="Arial" w:hAnsi="Arial"/>
                <w:sz w:val="18"/>
                <w:szCs w:val="18"/>
                <w:color w:val="auto"/>
              </w:rPr>
              <w:t>240.339</w:t>
            </w:r>
          </w:p>
        </w:tc>
        <w:tc>
          <w:tcPr>
            <w:tcW w:w="180" w:type="dxa"/>
            <w:vAlign w:val="bottom"/>
          </w:tcPr>
          <w:p>
            <w:pPr>
              <w:spacing w:after="0"/>
              <w:rPr>
                <w:sz w:val="18"/>
                <w:szCs w:val="18"/>
                <w:color w:val="auto"/>
              </w:rPr>
            </w:pP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20"/>
              <w:spacing w:after="0"/>
              <w:rPr>
                <w:sz w:val="20"/>
                <w:szCs w:val="20"/>
                <w:color w:val="auto"/>
              </w:rPr>
            </w:pPr>
            <w:r>
              <w:rPr>
                <w:rFonts w:ascii="Arial" w:cs="Arial" w:eastAsia="Arial" w:hAnsi="Arial"/>
                <w:sz w:val="18"/>
                <w:szCs w:val="18"/>
                <w:color w:val="auto"/>
              </w:rPr>
              <w:t>243.973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080" w:type="dxa"/>
            <w:vAlign w:val="bottom"/>
            <w:tcBorders>
              <w:top w:val="single" w:sz="8" w:color="CCEEFF"/>
            </w:tcBorders>
            <w:shd w:val="clear" w:color="auto" w:fill="CCEEFF"/>
          </w:tcPr>
          <w:p>
            <w:pPr>
              <w:spacing w:after="0" w:line="210" w:lineRule="exact"/>
              <w:rPr>
                <w:sz w:val="20"/>
                <w:szCs w:val="20"/>
                <w:color w:val="auto"/>
              </w:rPr>
            </w:pPr>
            <w:r>
              <w:rPr>
                <w:rFonts w:ascii="Arial" w:cs="Arial" w:eastAsia="Arial" w:hAnsi="Arial"/>
                <w:sz w:val="18"/>
                <w:szCs w:val="18"/>
                <w:color w:val="auto"/>
              </w:rPr>
              <w:t>Adjusted gold production (ounces)</w:t>
            </w:r>
            <w:r>
              <w:rPr>
                <w:rFonts w:ascii="Arial" w:cs="Arial" w:eastAsia="Arial" w:hAnsi="Arial"/>
                <w:sz w:val="23"/>
                <w:szCs w:val="23"/>
                <w:color w:val="auto"/>
                <w:vertAlign w:val="superscript"/>
              </w:rPr>
              <w:t>(i)</w:t>
            </w:r>
          </w:p>
        </w:tc>
        <w:tc>
          <w:tcPr>
            <w:tcW w:w="3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18"/>
                <w:szCs w:val="18"/>
                <w:color w:val="auto"/>
              </w:rPr>
            </w:pPr>
          </w:p>
        </w:tc>
        <w:tc>
          <w:tcPr>
            <w:tcW w:w="1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415,821</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18"/>
                <w:szCs w:val="18"/>
                <w:color w:val="auto"/>
              </w:rPr>
            </w:pPr>
          </w:p>
        </w:tc>
        <w:tc>
          <w:tcPr>
            <w:tcW w:w="1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411,336</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080" w:type="dxa"/>
            <w:vAlign w:val="bottom"/>
          </w:tcPr>
          <w:p>
            <w:pPr>
              <w:spacing w:after="0" w:line="210" w:lineRule="exact"/>
              <w:rPr>
                <w:sz w:val="20"/>
                <w:szCs w:val="20"/>
                <w:color w:val="auto"/>
              </w:rPr>
            </w:pPr>
            <w:r>
              <w:rPr>
                <w:rFonts w:ascii="Arial" w:cs="Arial" w:eastAsia="Arial" w:hAnsi="Arial"/>
                <w:sz w:val="18"/>
                <w:szCs w:val="18"/>
                <w:color w:val="auto"/>
              </w:rPr>
              <w:t>Production costs per ounce of adjusted gold productions</w:t>
            </w:r>
            <w:r>
              <w:rPr>
                <w:rFonts w:ascii="Arial" w:cs="Arial" w:eastAsia="Arial" w:hAnsi="Arial"/>
                <w:sz w:val="23"/>
                <w:szCs w:val="23"/>
                <w:color w:val="auto"/>
                <w:vertAlign w:val="superscript"/>
              </w:rPr>
              <w:t>(i)</w:t>
            </w:r>
          </w:p>
        </w:tc>
        <w:tc>
          <w:tcPr>
            <w:tcW w:w="30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Pr>
          <w:p>
            <w:pPr>
              <w:jc w:val="right"/>
              <w:spacing w:after="0"/>
              <w:rPr>
                <w:sz w:val="20"/>
                <w:szCs w:val="20"/>
                <w:color w:val="auto"/>
              </w:rPr>
            </w:pPr>
            <w:r>
              <w:rPr>
                <w:rFonts w:ascii="Arial" w:cs="Arial" w:eastAsia="Arial" w:hAnsi="Arial"/>
                <w:sz w:val="18"/>
                <w:szCs w:val="18"/>
                <w:color w:val="auto"/>
              </w:rPr>
              <w:t>578</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640" w:type="dxa"/>
            <w:vAlign w:val="bottom"/>
          </w:tcPr>
          <w:p>
            <w:pPr>
              <w:jc w:val="right"/>
              <w:spacing w:after="0"/>
              <w:rPr>
                <w:sz w:val="20"/>
                <w:szCs w:val="20"/>
                <w:color w:val="auto"/>
              </w:rPr>
            </w:pPr>
            <w:r>
              <w:rPr>
                <w:rFonts w:ascii="Arial" w:cs="Arial" w:eastAsia="Arial" w:hAnsi="Arial"/>
                <w:sz w:val="18"/>
                <w:szCs w:val="18"/>
                <w:color w:val="auto"/>
              </w:rPr>
              <w:t>593</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spacing w:after="0"/>
              <w:rPr>
                <w:sz w:val="20"/>
                <w:szCs w:val="20"/>
                <w:color w:val="auto"/>
              </w:rPr>
            </w:pPr>
            <w:r>
              <w:rPr>
                <w:rFonts w:ascii="Arial" w:cs="Arial" w:eastAsia="Arial" w:hAnsi="Arial"/>
                <w:sz w:val="18"/>
                <w:szCs w:val="18"/>
                <w:color w:val="auto"/>
              </w:rPr>
              <w:t>Adjustments:</w:t>
            </w: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tcPr>
          <w:p>
            <w:pPr>
              <w:ind w:left="200"/>
              <w:spacing w:after="0" w:line="216" w:lineRule="exact"/>
              <w:rPr>
                <w:sz w:val="20"/>
                <w:szCs w:val="20"/>
                <w:color w:val="auto"/>
              </w:rPr>
            </w:pPr>
            <w:r>
              <w:rPr>
                <w:rFonts w:ascii="Arial" w:cs="Arial" w:eastAsia="Arial" w:hAnsi="Arial"/>
                <w:sz w:val="18"/>
                <w:szCs w:val="18"/>
                <w:color w:val="auto"/>
              </w:rPr>
              <w:t>Inventory and other adjustments</w:t>
            </w:r>
            <w:r>
              <w:rPr>
                <w:rFonts w:ascii="Arial" w:cs="Arial" w:eastAsia="Arial" w:hAnsi="Arial"/>
                <w:sz w:val="23"/>
                <w:szCs w:val="23"/>
                <w:color w:val="auto"/>
                <w:vertAlign w:val="superscript"/>
              </w:rPr>
              <w:t>(ii)</w:t>
            </w: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38</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gridSpan w:val="2"/>
          </w:tcPr>
          <w:p>
            <w:pPr>
              <w:jc w:val="right"/>
              <w:ind w:right="20"/>
              <w:spacing w:after="0"/>
              <w:rPr>
                <w:sz w:val="20"/>
                <w:szCs w:val="20"/>
                <w:color w:val="auto"/>
              </w:rPr>
            </w:pPr>
            <w:r>
              <w:rPr>
                <w:rFonts w:ascii="Arial" w:cs="Arial" w:eastAsia="Arial" w:hAnsi="Arial"/>
                <w:sz w:val="18"/>
                <w:szCs w:val="18"/>
                <w:color w:val="auto"/>
              </w:rPr>
              <w:t>38</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080" w:type="dxa"/>
            <w:vAlign w:val="bottom"/>
            <w:tcBorders>
              <w:top w:val="single" w:sz="8" w:color="CCEEFF"/>
            </w:tcBorders>
            <w:shd w:val="clear" w:color="auto" w:fill="CCEEFF"/>
          </w:tcPr>
          <w:p>
            <w:pPr>
              <w:spacing w:after="0" w:line="210" w:lineRule="exact"/>
              <w:rPr>
                <w:sz w:val="20"/>
                <w:szCs w:val="20"/>
                <w:color w:val="auto"/>
              </w:rPr>
            </w:pPr>
            <w:r>
              <w:rPr>
                <w:rFonts w:ascii="Arial" w:cs="Arial" w:eastAsia="Arial" w:hAnsi="Arial"/>
                <w:sz w:val="18"/>
                <w:szCs w:val="18"/>
                <w:color w:val="auto"/>
              </w:rPr>
              <w:t>Total cash costs per ounce of gold produced (co-product basis)</w:t>
            </w:r>
            <w:r>
              <w:rPr>
                <w:rFonts w:ascii="Arial" w:cs="Arial" w:eastAsia="Arial" w:hAnsi="Arial"/>
                <w:sz w:val="23"/>
                <w:szCs w:val="23"/>
                <w:color w:val="auto"/>
                <w:vertAlign w:val="superscript"/>
              </w:rPr>
              <w:t>(iii)</w:t>
            </w:r>
          </w:p>
        </w:tc>
        <w:tc>
          <w:tcPr>
            <w:tcW w:w="3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616</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631</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tcPr>
          <w:p>
            <w:pPr>
              <w:spacing w:after="0"/>
              <w:rPr>
                <w:sz w:val="20"/>
                <w:szCs w:val="20"/>
                <w:color w:val="auto"/>
              </w:rPr>
            </w:pPr>
            <w:r>
              <w:rPr>
                <w:rFonts w:ascii="Arial" w:cs="Arial" w:eastAsia="Arial" w:hAnsi="Arial"/>
                <w:sz w:val="18"/>
                <w:szCs w:val="18"/>
                <w:color w:val="auto"/>
              </w:rPr>
              <w:t>By-product metal revenues</w:t>
            </w: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40" w:type="dxa"/>
            <w:vAlign w:val="bottom"/>
            <w:gridSpan w:val="2"/>
          </w:tcPr>
          <w:p>
            <w:pPr>
              <w:jc w:val="right"/>
              <w:ind w:right="120"/>
              <w:spacing w:after="0"/>
              <w:rPr>
                <w:sz w:val="20"/>
                <w:szCs w:val="20"/>
                <w:color w:val="auto"/>
              </w:rPr>
            </w:pPr>
            <w:r>
              <w:rPr>
                <w:rFonts w:ascii="Arial" w:cs="Arial" w:eastAsia="Arial" w:hAnsi="Arial"/>
                <w:sz w:val="18"/>
                <w:szCs w:val="18"/>
                <w:color w:val="auto"/>
              </w:rPr>
              <w:t>(77)</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40" w:type="dxa"/>
            <w:vAlign w:val="bottom"/>
            <w:gridSpan w:val="3"/>
          </w:tcPr>
          <w:p>
            <w:pPr>
              <w:jc w:val="right"/>
              <w:ind w:right="40"/>
              <w:spacing w:after="0"/>
              <w:rPr>
                <w:sz w:val="20"/>
                <w:szCs w:val="20"/>
                <w:color w:val="auto"/>
              </w:rPr>
            </w:pPr>
            <w:r>
              <w:rPr>
                <w:rFonts w:ascii="Arial" w:cs="Arial" w:eastAsia="Arial" w:hAnsi="Arial"/>
                <w:sz w:val="18"/>
                <w:szCs w:val="18"/>
                <w:color w:val="auto"/>
              </w:rPr>
              <w:t>(58)</w:t>
            </w:r>
          </w:p>
        </w:tc>
        <w:tc>
          <w:tcPr>
            <w:tcW w:w="0" w:type="dxa"/>
            <w:vAlign w:val="bottom"/>
          </w:tcPr>
          <w:p>
            <w:pPr>
              <w:spacing w:after="0"/>
              <w:rPr>
                <w:sz w:val="1"/>
                <w:szCs w:val="1"/>
                <w:color w:val="auto"/>
              </w:rPr>
            </w:pPr>
          </w:p>
        </w:tc>
      </w:tr>
      <w:tr>
        <w:trPr>
          <w:trHeight w:val="210"/>
        </w:trPr>
        <w:tc>
          <w:tcPr>
            <w:tcW w:w="7080" w:type="dxa"/>
            <w:vAlign w:val="bottom"/>
            <w:tcBorders>
              <w:top w:val="single" w:sz="8" w:color="CCEEFF"/>
              <w:bottom w:val="single" w:sz="8" w:color="CCEEFF"/>
            </w:tcBorders>
            <w:shd w:val="clear" w:color="auto" w:fill="CCEEFF"/>
          </w:tcPr>
          <w:p>
            <w:pPr>
              <w:spacing w:after="0" w:line="210" w:lineRule="exact"/>
              <w:rPr>
                <w:sz w:val="20"/>
                <w:szCs w:val="20"/>
                <w:color w:val="auto"/>
              </w:rPr>
            </w:pPr>
            <w:r>
              <w:rPr>
                <w:rFonts w:ascii="Arial" w:cs="Arial" w:eastAsia="Arial" w:hAnsi="Arial"/>
                <w:sz w:val="18"/>
                <w:szCs w:val="18"/>
                <w:color w:val="auto"/>
              </w:rPr>
              <w:t>Total cash costs per ounce of gold produced (by-product basis)</w:t>
            </w:r>
            <w:r>
              <w:rPr>
                <w:rFonts w:ascii="Arial" w:cs="Arial" w:eastAsia="Arial" w:hAnsi="Arial"/>
                <w:sz w:val="23"/>
                <w:szCs w:val="23"/>
                <w:color w:val="auto"/>
                <w:vertAlign w:val="superscript"/>
              </w:rPr>
              <w:t>(iii)</w:t>
            </w:r>
          </w:p>
        </w:tc>
        <w:tc>
          <w:tcPr>
            <w:tcW w:w="30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539</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573</w:t>
            </w: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080" w:type="dxa"/>
            <w:vAlign w:val="bottom"/>
            <w:vMerge w:val="restart"/>
          </w:tcPr>
          <w:p>
            <w:pPr>
              <w:spacing w:after="0"/>
              <w:rPr>
                <w:sz w:val="20"/>
                <w:szCs w:val="20"/>
                <w:color w:val="auto"/>
              </w:rPr>
            </w:pPr>
            <w:r>
              <w:rPr>
                <w:rFonts w:ascii="Arial" w:cs="Arial" w:eastAsia="Arial" w:hAnsi="Arial"/>
                <w:sz w:val="18"/>
                <w:szCs w:val="18"/>
                <w:color w:val="auto"/>
              </w:rPr>
              <w:t>Adjustments:</w:t>
            </w:r>
          </w:p>
        </w:tc>
        <w:tc>
          <w:tcPr>
            <w:tcW w:w="3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7080" w:type="dxa"/>
            <w:vAlign w:val="bottom"/>
            <w:vMerge w:val="continue"/>
          </w:tcPr>
          <w:p>
            <w:pPr>
              <w:spacing w:after="0"/>
              <w:rPr>
                <w:sz w:val="14"/>
                <w:szCs w:val="14"/>
                <w:color w:val="auto"/>
              </w:rPr>
            </w:pPr>
          </w:p>
        </w:tc>
        <w:tc>
          <w:tcPr>
            <w:tcW w:w="3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Sustaining capital expenditures (including capitalized exploration)</w:t>
            </w: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125</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161</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tcPr>
          <w:p>
            <w:pPr>
              <w:ind w:left="200"/>
              <w:spacing w:after="0"/>
              <w:rPr>
                <w:sz w:val="20"/>
                <w:szCs w:val="20"/>
                <w:color w:val="auto"/>
              </w:rPr>
            </w:pPr>
            <w:r>
              <w:rPr>
                <w:rFonts w:ascii="Arial" w:cs="Arial" w:eastAsia="Arial" w:hAnsi="Arial"/>
                <w:sz w:val="18"/>
                <w:szCs w:val="18"/>
                <w:color w:val="auto"/>
              </w:rPr>
              <w:t>General and administrative expenses (including stock options)</w:t>
            </w:r>
          </w:p>
        </w:tc>
        <w:tc>
          <w:tcPr>
            <w:tcW w:w="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8"/>
                <w:szCs w:val="18"/>
                <w:color w:val="auto"/>
              </w:rPr>
              <w:t>74</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gridSpan w:val="2"/>
          </w:tcPr>
          <w:p>
            <w:pPr>
              <w:jc w:val="right"/>
              <w:ind w:right="20"/>
              <w:spacing w:after="0"/>
              <w:rPr>
                <w:sz w:val="20"/>
                <w:szCs w:val="20"/>
                <w:color w:val="auto"/>
              </w:rPr>
            </w:pPr>
            <w:r>
              <w:rPr>
                <w:rFonts w:ascii="Arial" w:cs="Arial" w:eastAsia="Arial" w:hAnsi="Arial"/>
                <w:sz w:val="18"/>
                <w:szCs w:val="18"/>
                <w:color w:val="auto"/>
              </w:rPr>
              <w:t>60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080" w:type="dxa"/>
            <w:vAlign w:val="bottom"/>
            <w:shd w:val="clear" w:color="auto" w:fill="CCEEFF"/>
          </w:tcPr>
          <w:p>
            <w:pPr>
              <w:ind w:left="200"/>
              <w:spacing w:after="0"/>
              <w:rPr>
                <w:sz w:val="20"/>
                <w:szCs w:val="20"/>
                <w:color w:val="auto"/>
              </w:rPr>
            </w:pPr>
            <w:r>
              <w:rPr>
                <w:rFonts w:ascii="Arial" w:cs="Arial" w:eastAsia="Arial" w:hAnsi="Arial"/>
                <w:sz w:val="18"/>
                <w:szCs w:val="18"/>
                <w:color w:val="auto"/>
              </w:rPr>
              <w:t>Non-cash reclamation provision and other</w:t>
            </w:r>
          </w:p>
        </w:tc>
        <w:tc>
          <w:tcPr>
            <w:tcW w:w="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70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All-in sustaining costs per ounce of gold produced (by-product basis)</w:t>
            </w:r>
          </w:p>
        </w:tc>
        <w:tc>
          <w:tcPr>
            <w:tcW w:w="30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1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741</w:t>
            </w:r>
          </w:p>
        </w:tc>
        <w:tc>
          <w:tcPr>
            <w:tcW w:w="18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1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797</w:t>
            </w:r>
          </w:p>
        </w:tc>
        <w:tc>
          <w:tcPr>
            <w:tcW w:w="2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7080" w:type="dxa"/>
            <w:vAlign w:val="bottom"/>
            <w:shd w:val="clear" w:color="auto" w:fill="CCEEFF"/>
          </w:tcPr>
          <w:p>
            <w:pPr>
              <w:ind w:left="200"/>
              <w:spacing w:after="0" w:line="190" w:lineRule="exact"/>
              <w:rPr>
                <w:sz w:val="20"/>
                <w:szCs w:val="20"/>
                <w:color w:val="auto"/>
              </w:rPr>
            </w:pPr>
            <w:r>
              <w:rPr>
                <w:rFonts w:ascii="Arial" w:cs="Arial" w:eastAsia="Arial" w:hAnsi="Arial"/>
                <w:sz w:val="18"/>
                <w:szCs w:val="18"/>
                <w:color w:val="auto"/>
              </w:rPr>
              <w:t>By-product metal revenues</w:t>
            </w:r>
          </w:p>
        </w:tc>
        <w:tc>
          <w:tcPr>
            <w:tcW w:w="3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6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77</w:t>
            </w: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64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58</w:t>
            </w: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7080" w:type="dxa"/>
            <w:vAlign w:val="bottom"/>
          </w:tcPr>
          <w:p>
            <w:pPr>
              <w:spacing w:after="0"/>
              <w:rPr>
                <w:sz w:val="20"/>
                <w:szCs w:val="20"/>
                <w:color w:val="auto"/>
              </w:rPr>
            </w:pPr>
            <w:r>
              <w:rPr>
                <w:rFonts w:ascii="Arial" w:cs="Arial" w:eastAsia="Arial" w:hAnsi="Arial"/>
                <w:sz w:val="18"/>
                <w:szCs w:val="18"/>
                <w:color w:val="auto"/>
              </w:rPr>
              <w:t>All-in sustaining costs per ounce of gold produced (co-product basis)</w:t>
            </w:r>
          </w:p>
        </w:tc>
        <w:tc>
          <w:tcPr>
            <w:tcW w:w="30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818</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855</w:t>
            </w:r>
          </w:p>
        </w:tc>
        <w:tc>
          <w:tcPr>
            <w:tcW w:w="2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70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Notes:</w:t>
      </w:r>
    </w:p>
    <w:p>
      <w:pPr>
        <w:spacing w:after="0" w:line="23" w:lineRule="exact"/>
        <w:rPr>
          <w:sz w:val="20"/>
          <w:szCs w:val="20"/>
          <w:color w:val="auto"/>
        </w:rPr>
      </w:pPr>
    </w:p>
    <w:p>
      <w:pPr>
        <w:ind w:right="220" w:firstLine="8"/>
        <w:spacing w:after="0" w:line="250" w:lineRule="auto"/>
        <w:tabs>
          <w:tab w:leader="none" w:pos="215"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Company’s per ounce of gold produced calculations exclude 2,395 ounces of payable gold production and the associated costs related to the Goldex mine’s Deep 1 zone which were produced prior to the achievement of commercial production.</w:t>
      </w:r>
    </w:p>
    <w:p>
      <w:pPr>
        <w:ind w:right="120" w:firstLine="8"/>
        <w:spacing w:after="0" w:line="281" w:lineRule="auto"/>
        <w:tabs>
          <w:tab w:leader="none" w:pos="265" w:val="left"/>
        </w:tabs>
        <w:numPr>
          <w:ilvl w:val="0"/>
          <w:numId w:val="17"/>
        </w:numPr>
        <w:rPr>
          <w:rFonts w:ascii="Arial" w:cs="Arial" w:eastAsia="Arial" w:hAnsi="Arial"/>
          <w:sz w:val="16"/>
          <w:szCs w:val="16"/>
          <w:color w:val="auto"/>
        </w:rPr>
      </w:pPr>
      <w:r>
        <w:rPr>
          <w:rFonts w:ascii="Arial" w:cs="Arial" w:eastAsia="Arial" w:hAnsi="Arial"/>
          <w:sz w:val="16"/>
          <w:szCs w:val="16"/>
          <w:color w:val="auto"/>
        </w:rPr>
        <w:t>Under the Company’s revenue recognition policy, revenue is recognized when legal title and risk is transferred. As total cash costs per ounce of gold produced are calculated on a production basis, this inventory adjustment reflects the sales margin on the portion of production not yet recognized as revenue.</w:t>
      </w:r>
    </w:p>
    <w:p>
      <w:pPr>
        <w:spacing w:after="0" w:line="1" w:lineRule="exact"/>
        <w:rPr>
          <w:rFonts w:ascii="Arial" w:cs="Arial" w:eastAsia="Arial" w:hAnsi="Arial"/>
          <w:sz w:val="16"/>
          <w:szCs w:val="16"/>
          <w:color w:val="auto"/>
        </w:rPr>
      </w:pPr>
    </w:p>
    <w:p>
      <w:pPr>
        <w:ind w:right="20" w:firstLine="8"/>
        <w:spacing w:after="0" w:line="286" w:lineRule="auto"/>
        <w:tabs>
          <w:tab w:leader="none" w:pos="315" w:val="left"/>
        </w:tabs>
        <w:numPr>
          <w:ilvl w:val="0"/>
          <w:numId w:val="17"/>
        </w:numPr>
        <w:rPr>
          <w:rFonts w:ascii="Arial" w:cs="Arial" w:eastAsia="Arial" w:hAnsi="Arial"/>
          <w:sz w:val="16"/>
          <w:szCs w:val="16"/>
          <w:color w:val="auto"/>
        </w:rPr>
      </w:pPr>
      <w:r>
        <w:rPr>
          <w:rFonts w:ascii="Arial" w:cs="Arial" w:eastAsia="Arial" w:hAnsi="Arial"/>
          <w:sz w:val="16"/>
          <w:szCs w:val="16"/>
          <w:color w:val="auto"/>
        </w:rPr>
        <w:t>Total cash costs per ounce of gold produced is not a recognized measure under IFRS and this data may not be comparable to data presented by other gold producers. Total cash costs per ounce of gold produced is presented on both a by-product basis (deducting by-product metal revenues from production costs) and co-product basis (without deducting by-product metal revenues). Total cash costs per ounce of gold produced on a by-product basis is calculated by adjusting production costs as recorded in the condensed interim consolidated statements of income for by-product metal revenues, inventory production costs, smelting, refining and marketing charges and other adjustments, and then dividing by the number of ounces of gold produced. Total cash costs per ounce of gold produced on a co-product basis is calculated in the same manner as total cash costs per ounce of gold produced on a by-product basis except that no adjustment for by-product metal revenues is made. Accordingly, the calculation of total cash costs per ounce of gold produced on a co-product basis does not reflect a reduction in production costs or smelting, refining and marketing charges associated with the production and sale of by-product metals. The Company believes that these generally accepted industry measures provide a realistic indication of operating performance and provide useful comparison points between periods. Total cash costs per ounce of gold produced is intended to provide information about the cash generating capabilities of the Company’s mining operations. Management also uses these measures to monitor the performance of the Company’s mining operations. As market prices for</w:t>
      </w:r>
    </w:p>
    <w:p>
      <w:pPr>
        <w:sectPr>
          <w:pgSz w:w="11900" w:h="16932" w:orient="portrait"/>
          <w:cols w:equalWidth="0" w:num="1">
            <w:col w:w="11420"/>
          </w:cols>
          <w:pgMar w:left="240" w:top="125" w:right="239" w:bottom="0" w:gutter="0" w:footer="0" w:header="0"/>
        </w:sectPr>
      </w:pPr>
    </w:p>
    <w:bookmarkStart w:id="27" w:name="page28"/>
    <w:bookmarkEnd w:id="27"/>
    <w:p>
      <w:pPr>
        <w:spacing w:after="0" w:line="297" w:lineRule="auto"/>
        <w:rPr>
          <w:sz w:val="20"/>
          <w:szCs w:val="20"/>
          <w:color w:val="auto"/>
        </w:rPr>
      </w:pPr>
      <w:r>
        <w:rPr>
          <w:rFonts w:ascii="Arial" w:cs="Arial" w:eastAsia="Arial" w:hAnsi="Arial"/>
          <w:sz w:val="16"/>
          <w:szCs w:val="16"/>
          <w:color w:val="auto"/>
        </w:rPr>
        <w:t>gold are quoted on a per ounce basis, using the total cash costs per ounce of gold produced on a by-product basis measure allows management to assess a mine’s cash generating capabilities at various gold prices. Management is aware that these per ounce measures of performance can be affected by fluctuations in exchange rates and, in the case of total cash costs of gold produced on a by-product basis, by-product metal prices. Management compensates for these inherent limitations by using these measures in conjunction with minesite costs per tonne as well as other data prepared in accordance with IFRS. Management also performs sensitivity analyses in order to quantify the effects of fluctuating metal prices and exchange rates.</w:t>
      </w:r>
    </w:p>
    <w:p>
      <w:pPr>
        <w:spacing w:after="0" w:line="15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380"/>
      </w:cols>
      <w:pgMar w:left="240" w:top="125" w:right="2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5BD062C2"/>
    <w:multiLevelType w:val="hybridMultilevel"/>
    <w:lvl w:ilvl="0">
      <w:lvlJc w:val="left"/>
      <w:lvlText w:val="1"/>
      <w:numFmt w:val="bullet"/>
      <w:start w:val="1"/>
    </w:lvl>
  </w:abstractNum>
  <w:abstractNum w:abstractNumId="1">
    <w:nsid w:val="12200854"/>
    <w:multiLevelType w:val="hybridMultilevel"/>
    <w:lvl w:ilvl="0">
      <w:lvlJc w:val="left"/>
      <w:lvlText w:val="·"/>
      <w:numFmt w:val="bullet"/>
      <w:start w:val="1"/>
    </w:lvl>
  </w:abstractNum>
  <w:abstractNum w:abstractNumId="2">
    <w:nsid w:val="4DB127F8"/>
    <w:multiLevelType w:val="hybridMultilevel"/>
    <w:lvl w:ilvl="0">
      <w:lvlJc w:val="left"/>
      <w:lvlText w:val="2"/>
      <w:numFmt w:val="bullet"/>
      <w:start w:val="1"/>
    </w:lvl>
  </w:abstractNum>
  <w:abstractNum w:abstractNumId="3">
    <w:nsid w:val="216231B"/>
    <w:multiLevelType w:val="hybridMultilevel"/>
    <w:lvl w:ilvl="0">
      <w:lvlJc w:val="left"/>
      <w:lvlText w:val="4"/>
      <w:numFmt w:val="bullet"/>
      <w:start w:val="1"/>
    </w:lvl>
  </w:abstractNum>
  <w:abstractNum w:abstractNumId="4">
    <w:nsid w:val="1F16E9E8"/>
    <w:multiLevelType w:val="hybridMultilevel"/>
    <w:lvl w:ilvl="0">
      <w:lvlJc w:val="left"/>
      <w:lvlText w:val="·"/>
      <w:numFmt w:val="bullet"/>
      <w:start w:val="1"/>
    </w:lvl>
  </w:abstractNum>
  <w:abstractNum w:abstractNumId="5">
    <w:nsid w:val="1190CDE7"/>
    <w:multiLevelType w:val="hybridMultilevel"/>
    <w:lvl w:ilvl="0">
      <w:lvlJc w:val="left"/>
      <w:lvlText w:val="5"/>
      <w:numFmt w:val="bullet"/>
      <w:start w:val="1"/>
    </w:lvl>
  </w:abstractNum>
  <w:abstractNum w:abstractNumId="6">
    <w:nsid w:val="66EF438D"/>
    <w:multiLevelType w:val="hybridMultilevel"/>
    <w:lvl w:ilvl="0">
      <w:lvlJc w:val="left"/>
      <w:lvlText w:val="*"/>
      <w:numFmt w:val="bullet"/>
      <w:start w:val="1"/>
    </w:lvl>
  </w:abstractNum>
  <w:abstractNum w:abstractNumId="7">
    <w:nsid w:val="140E0F76"/>
    <w:multiLevelType w:val="hybridMultilevel"/>
    <w:lvl w:ilvl="0">
      <w:lvlJc w:val="left"/>
      <w:lvlText w:val="·"/>
      <w:numFmt w:val="bullet"/>
      <w:start w:val="1"/>
    </w:lvl>
  </w:abstractNum>
  <w:abstractNum w:abstractNumId="8">
    <w:nsid w:val="3352255A"/>
    <w:multiLevelType w:val="hybridMultilevel"/>
    <w:lvl w:ilvl="0">
      <w:lvlJc w:val="left"/>
      <w:lvlText w:val="·"/>
      <w:numFmt w:val="bullet"/>
      <w:start w:val="1"/>
    </w:lvl>
  </w:abstractNum>
  <w:abstractNum w:abstractNumId="9">
    <w:nsid w:val="109CF92E"/>
    <w:multiLevelType w:val="hybridMultilevel"/>
    <w:lvl w:ilvl="0">
      <w:lvlJc w:val="left"/>
      <w:lvlText w:val="·"/>
      <w:numFmt w:val="bullet"/>
      <w:start w:val="1"/>
    </w:lvl>
  </w:abstractNum>
  <w:abstractNum w:abstractNumId="10">
    <w:nsid w:val="DED7263"/>
    <w:multiLevelType w:val="hybridMultilevel"/>
    <w:lvl w:ilvl="0">
      <w:lvlJc w:val="left"/>
      <w:lvlText w:val="·"/>
      <w:numFmt w:val="bullet"/>
      <w:start w:val="1"/>
    </w:lvl>
  </w:abstractNum>
  <w:abstractNum w:abstractNumId="11">
    <w:nsid w:val="7FDCC233"/>
    <w:multiLevelType w:val="hybridMultilevel"/>
    <w:lvl w:ilvl="0">
      <w:lvlJc w:val="left"/>
      <w:lvlText w:val="(%1)"/>
      <w:numFmt w:val="lowerRoman"/>
      <w:start w:val="1"/>
    </w:lvl>
  </w:abstractNum>
  <w:abstractNum w:abstractNumId="12">
    <w:nsid w:val="1BEFD79F"/>
    <w:multiLevelType w:val="hybridMultilevel"/>
    <w:lvl w:ilvl="0">
      <w:lvlJc w:val="left"/>
      <w:lvlText w:val="(%1)"/>
      <w:numFmt w:val="lowerRoman"/>
      <w:start w:val="3"/>
    </w:lvl>
  </w:abstractNum>
  <w:abstractNum w:abstractNumId="13">
    <w:nsid w:val="41A7C4C9"/>
    <w:multiLevelType w:val="hybridMultilevel"/>
    <w:lvl w:ilvl="0">
      <w:lvlJc w:val="left"/>
      <w:lvlText w:val="(%1)"/>
      <w:numFmt w:val="lowerRoman"/>
      <w:start w:val="1"/>
    </w:lvl>
  </w:abstractNum>
  <w:abstractNum w:abstractNumId="14">
    <w:nsid w:val="6B68079A"/>
    <w:multiLevelType w:val="hybridMultilevel"/>
    <w:lvl w:ilvl="0">
      <w:lvlJc w:val="left"/>
      <w:lvlText w:val="(%1)"/>
      <w:numFmt w:val="lowerRoman"/>
      <w:start w:val="1"/>
    </w:lvl>
  </w:abstractNum>
  <w:abstractNum w:abstractNumId="15">
    <w:nsid w:val="4E6AFB66"/>
    <w:multiLevelType w:val="hybridMultilevel"/>
    <w:lvl w:ilvl="0">
      <w:lvlJc w:val="left"/>
      <w:lvlText w:val="(%1)"/>
      <w:numFmt w:val="lowerRoman"/>
      <w:start w:val="2"/>
    </w:lvl>
  </w:abstractNum>
  <w:abstractNum w:abstractNumId="16">
    <w:nsid w:val="25E45D32"/>
    <w:multiLevelType w:val="hybridMultilevel"/>
    <w:lvl w:ilvl="0">
      <w:lvlJc w:val="left"/>
      <w:lvlText w:val="(%1)"/>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jpe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jpe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2020-01-17T05:28:13Z</dcterms:created>
  <dcterms:modified xsi:type="dcterms:W3CDTF">2020-01-17T05:28:13Z</dcterms:modified>
</cp:coreProperties>
</file>