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AGNICO-EAGLE MINES LIMITED</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2009823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(SEDOL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SEDOL No.</w:t>
      </w:r>
      <w:r>
        <w:rPr>
          <w:sz w:val="20"/>
          <w:szCs w:val="20"/>
          <w:color w:val="auto"/>
        </w:rPr>
        <w:tab/>
      </w:r>
      <w:r>
        <w:rPr>
          <w:rFonts w:ascii="Courier New" w:cs="Courier New" w:eastAsia="Courier New" w:hAnsi="Courier New"/>
          <w:sz w:val="16"/>
          <w:szCs w:val="16"/>
          <w:color w:val="auto"/>
        </w:rPr>
        <w:t>2009823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22552818</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25046051</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25046051</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11.1%</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AGNICO-EAGLE MINES LIMITED</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145 King Street East, Suite 400</w:t>
      </w:r>
    </w:p>
    <w:p>
      <w:pPr>
        <w:spacing w:after="0" w:line="238" w:lineRule="auto"/>
        <w:rPr>
          <w:sz w:val="20"/>
          <w:szCs w:val="20"/>
          <w:color w:val="auto"/>
        </w:rPr>
      </w:pPr>
      <w:r>
        <w:rPr>
          <w:rFonts w:ascii="Courier New" w:cs="Courier New" w:eastAsia="Courier New" w:hAnsi="Courier New"/>
          <w:sz w:val="18"/>
          <w:szCs w:val="18"/>
          <w:color w:val="auto"/>
        </w:rPr>
        <w:t>Toronto CANADA M5C 2Y7</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SEDOL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w:t>
      </w:r>
    </w:p>
    <w:p>
      <w:pPr>
        <w:sectPr>
          <w:pgSz w:w="11900" w:h="16838" w:orient="portrait"/>
          <w:cols w:equalWidth="0" w:num="1">
            <w:col w:w="10219"/>
          </w:cols>
          <w:pgMar w:left="240" w:top="136" w:right="1440" w:bottom="0" w:gutter="0" w:footer="0" w:header="0"/>
        </w:sectPr>
      </w:pPr>
    </w:p>
    <w:bookmarkStart w:id="2" w:name="page3"/>
    <w:bookmarkEnd w:id="2"/>
    <w:p>
      <w:pPr>
        <w:ind w:left="1280"/>
        <w:spacing w:after="0"/>
        <w:rPr>
          <w:sz w:val="20"/>
          <w:szCs w:val="20"/>
          <w:color w:val="auto"/>
        </w:rPr>
      </w:pPr>
      <w:r>
        <w:rPr>
          <w:rFonts w:ascii="Courier New" w:cs="Courier New" w:eastAsia="Courier New" w:hAnsi="Courier New"/>
          <w:sz w:val="18"/>
          <w:szCs w:val="18"/>
          <w:color w:val="auto"/>
        </w:rPr>
        <w:t>Rule 13d-1(b)(1)(ii)(F);</w:t>
      </w:r>
    </w:p>
    <w:p>
      <w:pPr>
        <w:spacing w:after="0" w:line="4" w:lineRule="exact"/>
        <w:rPr>
          <w:sz w:val="20"/>
          <w:szCs w:val="20"/>
          <w:color w:val="auto"/>
        </w:rPr>
      </w:pPr>
    </w:p>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rPr>
          <w:sz w:val="20"/>
          <w:szCs w:val="20"/>
          <w:color w:val="auto"/>
        </w:rPr>
      </w:pPr>
      <w:r>
        <w:rPr>
          <w:rFonts w:ascii="Courier New" w:cs="Courier New" w:eastAsia="Courier New" w:hAnsi="Courier New"/>
          <w:sz w:val="18"/>
          <w:szCs w:val="18"/>
          <w:color w:val="auto"/>
        </w:rPr>
        <w:t>[ ] A non-U.S. institution in accordance with</w:t>
      </w:r>
    </w:p>
    <w:p>
      <w:pPr>
        <w:ind w:left="1280"/>
        <w:spacing w:after="0" w:line="238" w:lineRule="auto"/>
        <w:rPr>
          <w:sz w:val="20"/>
          <w:szCs w:val="20"/>
          <w:color w:val="auto"/>
        </w:rPr>
      </w:pPr>
      <w:r>
        <w:rPr>
          <w:rFonts w:ascii="Courier New" w:cs="Courier New" w:eastAsia="Courier New" w:hAnsi="Courier New"/>
          <w:sz w:val="18"/>
          <w:szCs w:val="18"/>
          <w:color w:val="auto"/>
        </w:rPr>
        <w:t>Rule 240.13d-1(b)(1)(ii)(J);</w:t>
      </w:r>
    </w:p>
    <w:p>
      <w:pPr>
        <w:spacing w:after="0" w:line="5"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25046051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22552818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25046051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AGNICO-EAGLE MINES LIMITED.</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AGNICO-EAGLE MINES LIMITED</w:t>
      </w:r>
    </w:p>
    <w:p>
      <w:pPr>
        <w:sectPr>
          <w:pgSz w:w="11900" w:h="16838" w:orient="portrait"/>
          <w:cols w:equalWidth="0" w:num="1">
            <w:col w:w="10219"/>
          </w:cols>
          <w:pgMar w:left="240" w:top="136" w:right="1440" w:bottom="0" w:gutter="0" w:footer="0" w:header="0"/>
        </w:sectPr>
      </w:pPr>
    </w:p>
    <w:bookmarkStart w:id="3" w:name="page4"/>
    <w:bookmarkEnd w:id="3"/>
    <w:p>
      <w:pPr>
        <w:spacing w:after="0"/>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9, 2017</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335"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(Luxembourg) S.A.</w:t>
      </w:r>
    </w:p>
    <w:p>
      <w:pPr>
        <w:spacing w:after="0" w:line="238" w:lineRule="auto"/>
        <w:rPr>
          <w:sz w:val="20"/>
          <w:szCs w:val="20"/>
          <w:color w:val="auto"/>
        </w:rPr>
      </w:pPr>
      <w:r>
        <w:rPr>
          <w:rFonts w:ascii="Courier New" w:cs="Courier New" w:eastAsia="Courier New" w:hAnsi="Courier New"/>
          <w:sz w:val="18"/>
          <w:szCs w:val="18"/>
          <w:color w:val="auto"/>
        </w:rPr>
        <w:t>BlackRock (Netherlands) B.V.</w:t>
      </w:r>
    </w:p>
    <w:p>
      <w:pPr>
        <w:spacing w:after="0"/>
        <w:rPr>
          <w:sz w:val="20"/>
          <w:szCs w:val="20"/>
          <w:color w:val="auto"/>
        </w:rPr>
      </w:pPr>
      <w:r>
        <w:rPr>
          <w:rFonts w:ascii="Courier New" w:cs="Courier New" w:eastAsia="Courier New" w:hAnsi="Courier New"/>
          <w:sz w:val="18"/>
          <w:szCs w:val="18"/>
          <w:color w:val="auto"/>
        </w:rPr>
        <w:t>BlackRock (Singapore) Limited</w:t>
      </w:r>
    </w:p>
    <w:p>
      <w:pPr>
        <w:spacing w:after="0" w:line="237" w:lineRule="auto"/>
        <w:rPr>
          <w:sz w:val="20"/>
          <w:szCs w:val="20"/>
          <w:color w:val="auto"/>
        </w:rPr>
      </w:pPr>
      <w:r>
        <w:rPr>
          <w:rFonts w:ascii="Courier New" w:cs="Courier New" w:eastAsia="Courier New" w:hAnsi="Courier New"/>
          <w:sz w:val="18"/>
          <w:szCs w:val="18"/>
          <w:color w:val="auto"/>
        </w:rPr>
        <w:t>BlackRock Advisors (UK) Limited</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rPr>
          <w:sz w:val="20"/>
          <w:szCs w:val="20"/>
          <w:color w:val="auto"/>
        </w:rPr>
      </w:pPr>
      <w:r>
        <w:rPr>
          <w:rFonts w:ascii="Courier New" w:cs="Courier New" w:eastAsia="Courier New" w:hAnsi="Courier New"/>
          <w:sz w:val="18"/>
          <w:szCs w:val="18"/>
          <w:color w:val="auto"/>
        </w:rPr>
        <w:t>BlackRock Asset Management North Asia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Schweiz AG</w:t>
      </w:r>
    </w:p>
    <w:p>
      <w:pPr>
        <w:spacing w:after="0"/>
        <w:rPr>
          <w:sz w:val="20"/>
          <w:szCs w:val="20"/>
          <w:color w:val="auto"/>
        </w:rPr>
      </w:pPr>
      <w:r>
        <w:rPr>
          <w:rFonts w:ascii="Courier New" w:cs="Courier New" w:eastAsia="Courier New" w:hAnsi="Courier New"/>
          <w:sz w:val="18"/>
          <w:szCs w:val="18"/>
          <w:color w:val="auto"/>
        </w:rPr>
        <w:t>BlackRock Capital Management</w:t>
      </w:r>
    </w:p>
    <w:p>
      <w:pPr>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spacing w:after="0" w:line="238"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Fund Managers Ltd</w:t>
      </w:r>
    </w:p>
    <w:p>
      <w:pPr>
        <w:spacing w:after="0" w:line="237" w:lineRule="auto"/>
        <w:rPr>
          <w:sz w:val="20"/>
          <w:szCs w:val="20"/>
          <w:color w:val="auto"/>
        </w:rPr>
      </w:pPr>
      <w:r>
        <w:rPr>
          <w:rFonts w:ascii="Courier New" w:cs="Courier New" w:eastAsia="Courier New" w:hAnsi="Courier New"/>
          <w:sz w:val="18"/>
          <w:szCs w:val="18"/>
          <w:color w:val="auto"/>
        </w:rPr>
        <w:t>BlackRock Institutional Trust Company, N.A.</w:t>
      </w:r>
    </w:p>
    <w:p>
      <w:pPr>
        <w:spacing w:after="0"/>
        <w:rPr>
          <w:sz w:val="20"/>
          <w:szCs w:val="20"/>
          <w:color w:val="auto"/>
        </w:rPr>
      </w:pPr>
      <w:r>
        <w:rPr>
          <w:rFonts w:ascii="Courier New" w:cs="Courier New" w:eastAsia="Courier New" w:hAnsi="Courier New"/>
          <w:sz w:val="18"/>
          <w:szCs w:val="18"/>
          <w:color w:val="auto"/>
        </w:rPr>
        <w:t>BlackRock International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spacing w:after="0"/>
        <w:rPr>
          <w:sz w:val="20"/>
          <w:szCs w:val="20"/>
          <w:color w:val="auto"/>
        </w:rPr>
      </w:pPr>
      <w:r>
        <w:rPr>
          <w:rFonts w:ascii="Courier New" w:cs="Courier New" w:eastAsia="Courier New" w:hAnsi="Courier New"/>
          <w:sz w:val="18"/>
          <w:szCs w:val="18"/>
          <w:color w:val="auto"/>
        </w:rPr>
        <w:t>BlackRock Investment Management (UK) Ltd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38" w:lineRule="auto"/>
        <w:rPr>
          <w:sz w:val="20"/>
          <w:szCs w:val="20"/>
          <w:color w:val="auto"/>
        </w:rPr>
      </w:pPr>
      <w:r>
        <w:rPr>
          <w:rFonts w:ascii="Courier New" w:cs="Courier New" w:eastAsia="Courier New" w:hAnsi="Courier New"/>
          <w:sz w:val="18"/>
          <w:szCs w:val="18"/>
          <w:color w:val="auto"/>
        </w:rPr>
        <w:t>BlackRock Japan Co Ltd</w:t>
      </w:r>
    </w:p>
    <w:p>
      <w:pPr>
        <w:spacing w:after="0"/>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p>
      <w:pPr>
        <w:sectPr>
          <w:pgSz w:w="11900" w:h="16838" w:orient="portrait"/>
          <w:cols w:equalWidth="0" w:num="1">
            <w:col w:w="10219"/>
          </w:cols>
          <w:pgMar w:left="240" w:top="339"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24"/>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5"/>
    </w:lvl>
  </w:abstractNum>
  <w:abstractNum w:abstractNumId="3">
    <w:nsid w:val="507ED7AB"/>
    <w:multiLevelType w:val="hybridMultilevel"/>
    <w:lvl w:ilvl="0">
      <w:lvlJc w:val="left"/>
      <w:lvlText w:val="(%1)"/>
      <w:numFmt w:val="decimal"/>
      <w:start w:val="8"/>
    </w:lvl>
  </w:abstractNum>
  <w:abstractNum w:abstractNumId="4">
    <w:nsid w:val="2EB141F2"/>
    <w:multiLevelType w:val="hybridMultilevel"/>
    <w:lvl w:ilvl="0">
      <w:lvlJc w:val="left"/>
      <w:lvlText w:val="(%1)"/>
      <w:numFmt w:val="decimal"/>
      <w:start w:val="12"/>
    </w:lvl>
  </w:abstractNum>
  <w:abstractNum w:abstractNumId="5">
    <w:nsid w:val="41B71EFB"/>
    <w:multiLevelType w:val="hybridMultilevel"/>
    <w:lvl w:ilvl="0">
      <w:lvlJc w:val="left"/>
      <w:lvlText w:val="["/>
      <w:numFmt w:val="bullet"/>
      <w:start w:val="1"/>
    </w:lvl>
  </w:abstractNum>
  <w:abstractNum w:abstractNumId="6">
    <w:nsid w:val="79E2A9E3"/>
    <w:multiLevelType w:val="hybridMultilevel"/>
    <w:lvl w:ilvl="0">
      <w:lvlJc w:val="left"/>
      <w:lvlText w:val="[%1]"/>
      <w:numFmt w:val="upperLetter"/>
      <w:start w:val="24"/>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2019-12-15T18:11:30Z</dcterms:created>
  <dcterms:modified xsi:type="dcterms:W3CDTF">2019-12-15T18:11:30Z</dcterms:modified>
</cp:coreProperties>
</file>